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860D0" w14:textId="77777777" w:rsidR="00324064" w:rsidRPr="00173AA4" w:rsidRDefault="00173AA4" w:rsidP="00173AA4">
      <w:pPr>
        <w:jc w:val="center"/>
        <w:rPr>
          <w:b/>
        </w:rPr>
      </w:pPr>
      <w:r w:rsidRPr="00173AA4">
        <w:rPr>
          <w:b/>
        </w:rPr>
        <w:t xml:space="preserve">First-Year Project (FYP) </w:t>
      </w:r>
      <w:commentRangeStart w:id="0"/>
      <w:r w:rsidRPr="00173AA4">
        <w:rPr>
          <w:b/>
        </w:rPr>
        <w:t>Proposal</w:t>
      </w:r>
      <w:commentRangeEnd w:id="0"/>
      <w:r w:rsidR="00B94DE2">
        <w:rPr>
          <w:rStyle w:val="CommentReference"/>
        </w:rPr>
        <w:commentReference w:id="0"/>
      </w:r>
    </w:p>
    <w:p w14:paraId="7E96F01D" w14:textId="77777777" w:rsidR="00173AA4" w:rsidRDefault="001758E6" w:rsidP="009C3764">
      <w:pPr>
        <w:jc w:val="center"/>
      </w:pPr>
      <w:proofErr w:type="gramStart"/>
      <w:r>
        <w:t>Essentially</w:t>
      </w:r>
      <w:proofErr w:type="gramEnd"/>
      <w:r>
        <w:t xml:space="preserve"> </w:t>
      </w:r>
      <w:r w:rsidR="002D4C9E">
        <w:t>blocked</w:t>
      </w:r>
      <w:r>
        <w:t>:</w:t>
      </w:r>
      <w:r w:rsidR="00B31B32">
        <w:t xml:space="preserve"> </w:t>
      </w:r>
      <w:r w:rsidR="003C36D0">
        <w:br/>
        <w:t>C</w:t>
      </w:r>
      <w:r w:rsidR="009C3764">
        <w:t xml:space="preserve">an </w:t>
      </w:r>
      <w:r>
        <w:t xml:space="preserve">structural factors </w:t>
      </w:r>
      <w:r w:rsidR="009C3764">
        <w:t xml:space="preserve">block the essentialist effects of </w:t>
      </w:r>
      <w:r>
        <w:t>formal explanations</w:t>
      </w:r>
      <w:r w:rsidR="009C3764">
        <w:t>?</w:t>
      </w:r>
    </w:p>
    <w:p w14:paraId="7F867F98" w14:textId="77777777" w:rsidR="00173AA4" w:rsidRDefault="00173AA4" w:rsidP="00173AA4">
      <w:pPr>
        <w:jc w:val="center"/>
      </w:pPr>
      <w:r>
        <w:t>Marianna Zhang</w:t>
      </w:r>
    </w:p>
    <w:p w14:paraId="65D9DC2F" w14:textId="77777777" w:rsidR="00173AA4" w:rsidRDefault="00173AA4" w:rsidP="00173AA4"/>
    <w:p w14:paraId="71E0DB8D" w14:textId="77777777" w:rsidR="00173AA4" w:rsidRDefault="00173AA4" w:rsidP="00173AA4">
      <w:pPr>
        <w:rPr>
          <w:b/>
        </w:rPr>
      </w:pPr>
      <w:commentRangeStart w:id="1"/>
      <w:r>
        <w:rPr>
          <w:b/>
        </w:rPr>
        <w:t>Introduction</w:t>
      </w:r>
      <w:commentRangeEnd w:id="1"/>
      <w:r w:rsidR="00B94DE2">
        <w:rPr>
          <w:rStyle w:val="CommentReference"/>
        </w:rPr>
        <w:commentReference w:id="1"/>
      </w:r>
    </w:p>
    <w:p w14:paraId="5A53A050" w14:textId="77777777" w:rsidR="006B17F7" w:rsidRDefault="009C0C70" w:rsidP="006B17F7">
      <w:r>
        <w:tab/>
      </w:r>
      <w:r w:rsidR="00E90B52">
        <w:t xml:space="preserve">Universally, people impose structure on the world by grouping individual things into categories. </w:t>
      </w:r>
      <w:r>
        <w:t xml:space="preserve">Categorization is a </w:t>
      </w:r>
      <w:r w:rsidR="001C0A63">
        <w:t xml:space="preserve">universal and </w:t>
      </w:r>
      <w:r>
        <w:t xml:space="preserve">powerful cognitive tool that allows us to group various individual things together and treat the individuals as the same in some respect. Our ability to categorize </w:t>
      </w:r>
      <w:r w:rsidR="00B6456A">
        <w:t>allows us to generalize beyond our immediate experience as to make inductive inference</w:t>
      </w:r>
      <w:r w:rsidR="00ED0E50">
        <w:t>s</w:t>
      </w:r>
      <w:r w:rsidR="00B6456A">
        <w:t xml:space="preserve"> about other category members we have never experienced. </w:t>
      </w:r>
    </w:p>
    <w:p w14:paraId="553A1313" w14:textId="77777777" w:rsidR="002F6070" w:rsidRDefault="00785084" w:rsidP="00012733">
      <w:pPr>
        <w:ind w:firstLine="720"/>
      </w:pPr>
      <w:r>
        <w:t>The way we</w:t>
      </w:r>
      <w:r w:rsidR="00EF5827">
        <w:t xml:space="preserve"> represent many categories is shaped by </w:t>
      </w:r>
      <w:r w:rsidR="00C73C58">
        <w:t xml:space="preserve">psychological </w:t>
      </w:r>
      <w:r w:rsidR="006B17F7">
        <w:t>e</w:t>
      </w:r>
      <w:r w:rsidR="00ED0E50">
        <w:t>ssentiali</w:t>
      </w:r>
      <w:bookmarkStart w:id="2" w:name="_GoBack"/>
      <w:bookmarkEnd w:id="2"/>
      <w:r w:rsidR="00ED0E50">
        <w:t xml:space="preserve">sm, </w:t>
      </w:r>
      <w:r w:rsidR="00E23B36">
        <w:t xml:space="preserve">the belief </w:t>
      </w:r>
      <w:r w:rsidR="006B17F7">
        <w:t>that</w:t>
      </w:r>
      <w:r w:rsidR="00286192">
        <w:t xml:space="preserve"> </w:t>
      </w:r>
      <w:r w:rsidR="006B17F7" w:rsidRPr="006B17F7">
        <w:t xml:space="preserve">category members </w:t>
      </w:r>
      <w:r w:rsidR="00C7282F">
        <w:t>share</w:t>
      </w:r>
      <w:r w:rsidR="005213D9">
        <w:t xml:space="preserve"> an innate, internal, and </w:t>
      </w:r>
      <w:r w:rsidR="00167A2C">
        <w:t xml:space="preserve">unchangeable </w:t>
      </w:r>
      <w:r w:rsidR="006B17F7" w:rsidRPr="006B17F7">
        <w:t>“essence” that</w:t>
      </w:r>
      <w:r w:rsidR="00806C05">
        <w:t xml:space="preserve"> </w:t>
      </w:r>
      <w:r w:rsidR="008E07FB">
        <w:t xml:space="preserve">causes them to be fundamentally similar </w:t>
      </w:r>
      <w:r w:rsidR="007B1561">
        <w:t>to each other</w:t>
      </w:r>
      <w:r w:rsidR="005110E6">
        <w:t xml:space="preserve"> and different from non-category members</w:t>
      </w:r>
      <w:r w:rsidR="007F5011">
        <w:t>,</w:t>
      </w:r>
      <w:r w:rsidR="00806C05">
        <w:t xml:space="preserve"> </w:t>
      </w:r>
      <w:r w:rsidR="00286192">
        <w:t>and that</w:t>
      </w:r>
      <w:r w:rsidR="00806C05">
        <w:t xml:space="preserve"> </w:t>
      </w:r>
      <w:r w:rsidR="00E07EC9">
        <w:t>give</w:t>
      </w:r>
      <w:r w:rsidR="00912E4B">
        <w:t>s</w:t>
      </w:r>
      <w:r w:rsidR="00E07EC9">
        <w:t xml:space="preserve"> </w:t>
      </w:r>
      <w:r w:rsidR="006B17F7" w:rsidRPr="006B17F7">
        <w:t xml:space="preserve">rise to shared </w:t>
      </w:r>
      <w:r w:rsidR="006577CF">
        <w:t xml:space="preserve">obvious and non-obvious </w:t>
      </w:r>
      <w:r w:rsidR="006B17F7" w:rsidRPr="006B17F7">
        <w:t>properties</w:t>
      </w:r>
      <w:r w:rsidR="00286192">
        <w:t xml:space="preserve"> </w:t>
      </w:r>
      <w:r w:rsidR="00CA637D">
        <w:t>(</w:t>
      </w:r>
      <w:proofErr w:type="spellStart"/>
      <w:r w:rsidR="00B73CFF">
        <w:t>Gelman</w:t>
      </w:r>
      <w:proofErr w:type="spellEnd"/>
      <w:r w:rsidR="00B73CFF">
        <w:t xml:space="preserve"> 2003</w:t>
      </w:r>
      <w:r w:rsidR="00CA637D">
        <w:t>)</w:t>
      </w:r>
      <w:r w:rsidR="00114A13">
        <w:t xml:space="preserve">. </w:t>
      </w:r>
      <w:r w:rsidR="00720072">
        <w:t xml:space="preserve">As a result, certain categories </w:t>
      </w:r>
      <w:proofErr w:type="gramStart"/>
      <w:r w:rsidR="00720072">
        <w:t xml:space="preserve">are </w:t>
      </w:r>
      <w:r w:rsidR="007A3255">
        <w:t>construed</w:t>
      </w:r>
      <w:proofErr w:type="gramEnd"/>
      <w:r w:rsidR="007A3255">
        <w:t xml:space="preserve"> as</w:t>
      </w:r>
      <w:r w:rsidR="00720072">
        <w:t xml:space="preserve"> </w:t>
      </w:r>
      <w:r w:rsidR="007A3255">
        <w:t xml:space="preserve">representing </w:t>
      </w:r>
      <w:r w:rsidR="00720072">
        <w:t xml:space="preserve">real distinctions in the world. </w:t>
      </w:r>
      <w:r w:rsidR="00722F5D">
        <w:t>For an example, an essentialist conc</w:t>
      </w:r>
      <w:r w:rsidR="00F374F8">
        <w:t xml:space="preserve">eption of </w:t>
      </w:r>
      <w:r w:rsidR="00444BE0">
        <w:t>gender</w:t>
      </w:r>
      <w:r w:rsidR="00F374F8">
        <w:t xml:space="preserve"> </w:t>
      </w:r>
      <w:r w:rsidR="00A14488">
        <w:t>might hold that men and women</w:t>
      </w:r>
      <w:r w:rsidR="008E7767">
        <w:t xml:space="preserve"> have different essences that make men </w:t>
      </w:r>
      <w:proofErr w:type="gramStart"/>
      <w:r w:rsidR="00F52124">
        <w:t>all alike</w:t>
      </w:r>
      <w:proofErr w:type="gramEnd"/>
      <w:r w:rsidR="00F52124">
        <w:t xml:space="preserve"> in some respect, </w:t>
      </w:r>
      <w:r w:rsidR="008E7767">
        <w:t xml:space="preserve">women </w:t>
      </w:r>
      <w:r w:rsidR="00F52124">
        <w:t xml:space="preserve">all alike in some respect, and men and women </w:t>
      </w:r>
      <w:r w:rsidR="008E7767">
        <w:t>different from each other</w:t>
      </w:r>
      <w:r w:rsidR="00F52124">
        <w:t xml:space="preserve">. </w:t>
      </w:r>
      <w:r w:rsidR="003B1980">
        <w:t xml:space="preserve">Moreover, these essences </w:t>
      </w:r>
      <w:proofErr w:type="gramStart"/>
      <w:r w:rsidR="003B1980">
        <w:t>are thought</w:t>
      </w:r>
      <w:proofErr w:type="gramEnd"/>
      <w:r w:rsidR="003B1980">
        <w:t xml:space="preserve"> to remain </w:t>
      </w:r>
      <w:r w:rsidR="00FD7182">
        <w:t xml:space="preserve">unchanging and </w:t>
      </w:r>
      <w:r w:rsidR="003B1980">
        <w:t xml:space="preserve">stable over time, </w:t>
      </w:r>
      <w:r w:rsidR="00980A44">
        <w:t>such tha</w:t>
      </w:r>
      <w:r w:rsidR="002B4979">
        <w:t xml:space="preserve">t men will always be men, </w:t>
      </w:r>
      <w:r w:rsidR="00637B5A">
        <w:t>and will always be characterized by certain properties</w:t>
      </w:r>
      <w:r w:rsidR="00980A44">
        <w:t>, and that women will always be women</w:t>
      </w:r>
      <w:r w:rsidR="000A10EA">
        <w:t xml:space="preserve">, and </w:t>
      </w:r>
      <w:r w:rsidR="00637B5A">
        <w:t xml:space="preserve">will always be characterized by certain other properties. </w:t>
      </w:r>
      <w:r w:rsidR="0061283C">
        <w:t xml:space="preserve">Essentialism is psychologically powerful, since </w:t>
      </w:r>
      <w:r w:rsidR="00966A14">
        <w:t>it facilitates inferences</w:t>
      </w:r>
      <w:r w:rsidR="0061283C">
        <w:t xml:space="preserve"> across an entire </w:t>
      </w:r>
      <w:proofErr w:type="gramStart"/>
      <w:r w:rsidR="0061283C">
        <w:t xml:space="preserve">category to </w:t>
      </w:r>
      <w:r w:rsidR="00E0205E">
        <w:t>category</w:t>
      </w:r>
      <w:proofErr w:type="gramEnd"/>
      <w:r w:rsidR="00E0205E">
        <w:t xml:space="preserve"> </w:t>
      </w:r>
      <w:r w:rsidR="0061283C">
        <w:t>members that you</w:t>
      </w:r>
      <w:r w:rsidR="00F557B9">
        <w:t xml:space="preserve"> have never experienced before. Essentialism enables one to infer that other category members</w:t>
      </w:r>
      <w:r w:rsidR="00434D3F">
        <w:t xml:space="preserve"> </w:t>
      </w:r>
      <w:r w:rsidR="0061283C">
        <w:t xml:space="preserve">will possess the same essence, </w:t>
      </w:r>
      <w:r w:rsidR="00E0205E">
        <w:t xml:space="preserve">that they will be similar to members you have seen </w:t>
      </w:r>
      <w:r w:rsidR="00734FDB">
        <w:t xml:space="preserve">and dissimilar from non-category members, and that they will </w:t>
      </w:r>
      <w:r w:rsidR="0061283C">
        <w:t xml:space="preserve">possess </w:t>
      </w:r>
      <w:r w:rsidR="00615513">
        <w:t>certain</w:t>
      </w:r>
      <w:r w:rsidR="0061283C">
        <w:t xml:space="preserve"> obvious and non-obvious properties. </w:t>
      </w:r>
    </w:p>
    <w:p w14:paraId="2FFA9CF7" w14:textId="77777777" w:rsidR="008F5FF7" w:rsidRDefault="002F6070" w:rsidP="00012733">
      <w:pPr>
        <w:ind w:firstLine="720"/>
      </w:pPr>
      <w:r>
        <w:t>Although psychologically powerful and pervasive, essentialism is a cognitive heuristic that can lead to pernicious consequences, especially in the social domain, where it can lead to stereotyping and prejudice (Haslam, Rothschild, Ernst, 2002). Essentialism about gender leads to the belief that gender is a biologically fixed, unchangeable category with strictly defined boundaries, and are associated with prejudice against gay and transgender people.</w:t>
      </w:r>
    </w:p>
    <w:p w14:paraId="3C647A23" w14:textId="77777777" w:rsidR="005B77A2" w:rsidRDefault="00EF5827" w:rsidP="005F0358">
      <w:pPr>
        <w:ind w:firstLine="720"/>
      </w:pPr>
      <w:r>
        <w:t xml:space="preserve">Essentialism has been </w:t>
      </w:r>
      <w:r w:rsidR="003C06D0">
        <w:t xml:space="preserve">widely </w:t>
      </w:r>
      <w:r>
        <w:t xml:space="preserve">documented in both </w:t>
      </w:r>
      <w:r w:rsidR="002572BD">
        <w:t>children and adults in both biological and social domains</w:t>
      </w:r>
      <w:r w:rsidR="002F6070">
        <w:t xml:space="preserve"> (</w:t>
      </w:r>
      <w:proofErr w:type="spellStart"/>
      <w:r w:rsidR="002F6070">
        <w:t>Gelman</w:t>
      </w:r>
      <w:proofErr w:type="spellEnd"/>
      <w:r w:rsidR="002F6070">
        <w:t xml:space="preserve"> 2003)</w:t>
      </w:r>
      <w:r w:rsidR="002572BD">
        <w:t xml:space="preserve">. </w:t>
      </w:r>
      <w:r w:rsidR="002F6070">
        <w:t>However, there is substantial c</w:t>
      </w:r>
      <w:r w:rsidR="00003700">
        <w:t xml:space="preserve">ultural variation in what particular social categories </w:t>
      </w:r>
      <w:proofErr w:type="gramStart"/>
      <w:r w:rsidR="00A440C4">
        <w:t>are</w:t>
      </w:r>
      <w:r w:rsidR="00003700">
        <w:t xml:space="preserve"> essentialize</w:t>
      </w:r>
      <w:r w:rsidR="00A440C4">
        <w:t>d</w:t>
      </w:r>
      <w:proofErr w:type="gramEnd"/>
      <w:r w:rsidR="002F6070">
        <w:t xml:space="preserve">. </w:t>
      </w:r>
      <w:r w:rsidR="00132865">
        <w:t xml:space="preserve">For an example, essentialism about race differs across communities </w:t>
      </w:r>
      <w:r w:rsidR="00901E38">
        <w:t>within</w:t>
      </w:r>
      <w:r w:rsidR="00E85C93">
        <w:t xml:space="preserve"> the United States</w:t>
      </w:r>
      <w:r w:rsidR="00132865">
        <w:t xml:space="preserve"> (Rhodes &amp; </w:t>
      </w:r>
      <w:proofErr w:type="spellStart"/>
      <w:r w:rsidR="00132865">
        <w:t>Gelman</w:t>
      </w:r>
      <w:proofErr w:type="spellEnd"/>
      <w:r w:rsidR="00132865">
        <w:t xml:space="preserve"> 2009). </w:t>
      </w:r>
      <w:r w:rsidR="002F6070">
        <w:t xml:space="preserve">Cultural variation in what categories </w:t>
      </w:r>
      <w:proofErr w:type="gramStart"/>
      <w:r w:rsidR="002F6070">
        <w:t>are essentialized</w:t>
      </w:r>
      <w:proofErr w:type="gramEnd"/>
      <w:r w:rsidR="002F6070">
        <w:t xml:space="preserve"> suggests that essentialism is the product of a general cognitive heuristic towards essentialism and social cues about what categories to </w:t>
      </w:r>
      <w:proofErr w:type="spellStart"/>
      <w:r w:rsidR="00E64E8B">
        <w:t>essentialize</w:t>
      </w:r>
      <w:proofErr w:type="spellEnd"/>
      <w:r w:rsidR="002F6070">
        <w:t xml:space="preserve">. </w:t>
      </w:r>
      <w:r w:rsidR="00FC60EE">
        <w:t>In particular</w:t>
      </w:r>
      <w:r w:rsidR="00A278AA">
        <w:t>,</w:t>
      </w:r>
      <w:r w:rsidR="00FC60EE">
        <w:t xml:space="preserve"> subtle cues in language</w:t>
      </w:r>
      <w:r w:rsidR="00A97A9C">
        <w:t xml:space="preserve"> that guide children to essentialized particular categories </w:t>
      </w:r>
      <w:r w:rsidR="00E30616">
        <w:t>have been a topic</w:t>
      </w:r>
      <w:r w:rsidR="005F0358">
        <w:t xml:space="preserve"> of much research in the field. </w:t>
      </w:r>
    </w:p>
    <w:p w14:paraId="75AE5259" w14:textId="77777777" w:rsidR="005F7C52" w:rsidRDefault="00043297" w:rsidP="00136376">
      <w:pPr>
        <w:ind w:firstLine="720"/>
      </w:pPr>
      <w:r>
        <w:lastRenderedPageBreak/>
        <w:t>One type of linguistic cue for essentialism is g</w:t>
      </w:r>
      <w:r w:rsidR="00A278AA">
        <w:t>eneric statements</w:t>
      </w:r>
      <w:r w:rsidR="00FA1CA7">
        <w:t>, such as “girls play with dolls” or “a girl plays with dolls”</w:t>
      </w:r>
      <w:r w:rsidR="00661945">
        <w:t>, which</w:t>
      </w:r>
      <w:r w:rsidR="00FA1CA7">
        <w:t xml:space="preserve"> </w:t>
      </w:r>
      <w:proofErr w:type="gramStart"/>
      <w:r w:rsidR="00FA1CA7">
        <w:t>have been shown</w:t>
      </w:r>
      <w:proofErr w:type="gramEnd"/>
      <w:r w:rsidR="00FA1CA7">
        <w:t xml:space="preserve"> to</w:t>
      </w:r>
      <w:r w:rsidR="00403167">
        <w:t xml:space="preserve"> </w:t>
      </w:r>
      <w:r w:rsidR="00044F60">
        <w:t>elicit</w:t>
      </w:r>
      <w:r w:rsidR="00042D61">
        <w:t xml:space="preserve"> </w:t>
      </w:r>
      <w:r w:rsidR="00403167">
        <w:t>essentialism</w:t>
      </w:r>
      <w:r w:rsidR="004A09B0">
        <w:t xml:space="preserve"> </w:t>
      </w:r>
      <w:r w:rsidR="00FA1CA7">
        <w:t xml:space="preserve">in both biological and social domains </w:t>
      </w:r>
      <w:r w:rsidR="004A09B0">
        <w:t>(</w:t>
      </w:r>
      <w:proofErr w:type="spellStart"/>
      <w:r w:rsidR="00D93C45" w:rsidRPr="00D93C45">
        <w:t>Gelman</w:t>
      </w:r>
      <w:proofErr w:type="spellEnd"/>
      <w:r w:rsidR="00D93C45" w:rsidRPr="00D93C45">
        <w:t xml:space="preserve"> et al., 2010; </w:t>
      </w:r>
      <w:r w:rsidR="004A09B0" w:rsidRPr="004A57BE">
        <w:t xml:space="preserve">Rhodes, Leslie, </w:t>
      </w:r>
      <w:proofErr w:type="spellStart"/>
      <w:r w:rsidR="004A09B0" w:rsidRPr="004A57BE">
        <w:t>Tworek</w:t>
      </w:r>
      <w:proofErr w:type="spellEnd"/>
      <w:r w:rsidR="004A09B0" w:rsidRPr="004A57BE">
        <w:t>, 2012</w:t>
      </w:r>
      <w:r w:rsidR="004A09B0">
        <w:t>)</w:t>
      </w:r>
      <w:r>
        <w:t xml:space="preserve">. </w:t>
      </w:r>
      <w:proofErr w:type="gramStart"/>
      <w:r w:rsidR="00210F2A">
        <w:t xml:space="preserve">There is not a single syntactic marker that reliably indicates that </w:t>
      </w:r>
      <w:r w:rsidR="00DC1DA8">
        <w:t>a statement is generic</w:t>
      </w:r>
      <w:proofErr w:type="gramEnd"/>
      <w:r w:rsidR="00DC1DA8">
        <w:t xml:space="preserve"> – rather, whether a statement is interpreted generically involves </w:t>
      </w:r>
      <w:r w:rsidR="00A17253">
        <w:t xml:space="preserve">a combination of </w:t>
      </w:r>
      <w:proofErr w:type="spellStart"/>
      <w:r w:rsidR="00A17253">
        <w:t>morphosyntactic</w:t>
      </w:r>
      <w:proofErr w:type="spellEnd"/>
      <w:r w:rsidR="00A17253">
        <w:t xml:space="preserve"> cues, </w:t>
      </w:r>
      <w:r w:rsidR="00DC1DA8">
        <w:t xml:space="preserve">background </w:t>
      </w:r>
      <w:r w:rsidR="004C19D4">
        <w:t>knowledge</w:t>
      </w:r>
      <w:r w:rsidR="00DC1DA8">
        <w:t xml:space="preserve"> about the predicate and the category</w:t>
      </w:r>
      <w:r w:rsidR="00A17253">
        <w:t>, and the physical and social context</w:t>
      </w:r>
      <w:r w:rsidR="00DC1DA8">
        <w:t xml:space="preserve"> </w:t>
      </w:r>
      <w:r w:rsidR="00FC50BE">
        <w:t>(</w:t>
      </w:r>
      <w:proofErr w:type="spellStart"/>
      <w:r w:rsidR="00813ED6">
        <w:t>Cimpian</w:t>
      </w:r>
      <w:proofErr w:type="spellEnd"/>
      <w:r w:rsidR="00813ED6">
        <w:t xml:space="preserve"> &amp; </w:t>
      </w:r>
      <w:proofErr w:type="spellStart"/>
      <w:r w:rsidR="00813ED6">
        <w:t>Markman</w:t>
      </w:r>
      <w:proofErr w:type="spellEnd"/>
      <w:r w:rsidR="00813ED6">
        <w:t xml:space="preserve">, 2008; </w:t>
      </w:r>
      <w:proofErr w:type="spellStart"/>
      <w:r w:rsidR="00FC50BE">
        <w:t>Cimpian</w:t>
      </w:r>
      <w:proofErr w:type="spellEnd"/>
      <w:r w:rsidR="00FC50BE">
        <w:t xml:space="preserve">, Meltzer, </w:t>
      </w:r>
      <w:r w:rsidR="00852653">
        <w:t xml:space="preserve">&amp; </w:t>
      </w:r>
      <w:proofErr w:type="spellStart"/>
      <w:r w:rsidR="00FC50BE">
        <w:t>Markman</w:t>
      </w:r>
      <w:proofErr w:type="spellEnd"/>
      <w:r w:rsidR="00FC50BE">
        <w:t xml:space="preserve">, 2011). </w:t>
      </w:r>
      <w:r w:rsidR="00044F60">
        <w:t xml:space="preserve">A generic statement </w:t>
      </w:r>
      <w:r w:rsidR="00EE60CA">
        <w:t xml:space="preserve">elicits essentialism by suggesting that </w:t>
      </w:r>
      <w:r w:rsidR="00F209E5">
        <w:t xml:space="preserve">there is a category-based explanation for why the category members have a certain property, and by suggesting that </w:t>
      </w:r>
      <w:r w:rsidR="00FE0EC0" w:rsidRPr="00F10FC4">
        <w:t xml:space="preserve">the property is a non-accidental and central property for that </w:t>
      </w:r>
      <w:r w:rsidR="007C62E5">
        <w:t>category (</w:t>
      </w:r>
      <w:proofErr w:type="spellStart"/>
      <w:r w:rsidR="004A57BE" w:rsidRPr="004A57BE">
        <w:t>Cimpian</w:t>
      </w:r>
      <w:proofErr w:type="spellEnd"/>
      <w:r w:rsidR="004A57BE" w:rsidRPr="004A57BE">
        <w:t xml:space="preserve"> &amp; </w:t>
      </w:r>
      <w:proofErr w:type="spellStart"/>
      <w:r w:rsidR="004A57BE" w:rsidRPr="004A57BE">
        <w:t>Markman</w:t>
      </w:r>
      <w:proofErr w:type="spellEnd"/>
      <w:r w:rsidR="004A57BE" w:rsidRPr="004A57BE">
        <w:t xml:space="preserve"> 2009/2011</w:t>
      </w:r>
      <w:r w:rsidR="004A57BE">
        <w:t>)</w:t>
      </w:r>
      <w:r w:rsidR="00136376">
        <w:t xml:space="preserve">. </w:t>
      </w:r>
    </w:p>
    <w:p w14:paraId="3B9A2508" w14:textId="77777777" w:rsidR="00403167" w:rsidRDefault="00852669" w:rsidP="00852669">
      <w:pPr>
        <w:ind w:firstLine="720"/>
      </w:pPr>
      <w:r>
        <w:t xml:space="preserve">Recently, formal explanations </w:t>
      </w:r>
      <w:proofErr w:type="gramStart"/>
      <w:r>
        <w:t>have been suggested</w:t>
      </w:r>
      <w:proofErr w:type="gramEnd"/>
      <w:r>
        <w:t xml:space="preserve"> as another cue for essentialism. F</w:t>
      </w:r>
      <w:r w:rsidR="00042D61">
        <w:t>ormal e</w:t>
      </w:r>
      <w:r>
        <w:t>xpla</w:t>
      </w:r>
      <w:r w:rsidR="00D964BC">
        <w:t xml:space="preserve">nations </w:t>
      </w:r>
      <w:r>
        <w:t xml:space="preserve">explain </w:t>
      </w:r>
      <w:r w:rsidRPr="006C399B">
        <w:t>why an individual has a certain property by reference to the category it belongs to</w:t>
      </w:r>
      <w:r>
        <w:t xml:space="preserve">, </w:t>
      </w:r>
      <w:r w:rsidR="00D964BC">
        <w:t>such as “</w:t>
      </w:r>
      <w:r w:rsidR="00D964BC" w:rsidRPr="00A06937">
        <w:t xml:space="preserve">Suzy plays with dolls </w:t>
      </w:r>
      <w:r w:rsidR="00D964BC" w:rsidRPr="00D964BC">
        <w:rPr>
          <w:bCs/>
          <w:i/>
        </w:rPr>
        <w:t>because</w:t>
      </w:r>
      <w:r w:rsidR="00D964BC" w:rsidRPr="00A06937">
        <w:t xml:space="preserve"> Suzy is a girl</w:t>
      </w:r>
      <w:r w:rsidR="00F9241E">
        <w:t>” (</w:t>
      </w:r>
      <w:proofErr w:type="spellStart"/>
      <w:r w:rsidR="00F9241E" w:rsidRPr="006C399B">
        <w:t>Prasada</w:t>
      </w:r>
      <w:proofErr w:type="spellEnd"/>
      <w:r w:rsidR="00F9241E" w:rsidRPr="006C399B">
        <w:t xml:space="preserve"> &amp; Dillingham 2006/2009</w:t>
      </w:r>
      <w:r w:rsidR="00F9241E">
        <w:t xml:space="preserve">). Formal explanations explain that an individual has some property because it is a member of a particular category. </w:t>
      </w:r>
      <w:r w:rsidR="009026DC">
        <w:t xml:space="preserve">Formal explanations may </w:t>
      </w:r>
      <w:r w:rsidR="002F6CFA">
        <w:t xml:space="preserve">be a cue for essentialism, because of two effects that they have. First, formal explanations suggest </w:t>
      </w:r>
      <w:r w:rsidR="009026DC">
        <w:t>that property is central to what it means to be a category member, e.g. that playing with dolls is central to what it means to be a girl</w:t>
      </w:r>
      <w:r w:rsidR="00C157B4">
        <w:t xml:space="preserve"> (</w:t>
      </w:r>
      <w:proofErr w:type="spellStart"/>
      <w:r w:rsidR="00C157B4" w:rsidRPr="006C399B">
        <w:t>Prasada</w:t>
      </w:r>
      <w:proofErr w:type="spellEnd"/>
      <w:r w:rsidR="00C157B4" w:rsidRPr="006C399B">
        <w:t xml:space="preserve"> &amp; Dillingham 2006/2009</w:t>
      </w:r>
      <w:r w:rsidR="00C157B4">
        <w:t>). Second, f</w:t>
      </w:r>
      <w:r w:rsidR="00AE6CBD">
        <w:t xml:space="preserve">ormal explanations suggest that </w:t>
      </w:r>
      <w:r w:rsidR="00A450DB">
        <w:t>there is something inherent about being a category member that gives rise to category members possessing that property</w:t>
      </w:r>
      <w:r w:rsidR="003E2CCC">
        <w:t xml:space="preserve">, e.g. </w:t>
      </w:r>
      <w:proofErr w:type="gramStart"/>
      <w:r w:rsidR="003E2CCC">
        <w:t xml:space="preserve">that there is something inherent about being a girl that causes girls to play </w:t>
      </w:r>
      <w:r w:rsidR="002F6CFA">
        <w:t>with</w:t>
      </w:r>
      <w:proofErr w:type="gramEnd"/>
      <w:r w:rsidR="002F6CFA">
        <w:t xml:space="preserve"> dolls</w:t>
      </w:r>
      <w:r w:rsidR="00A02CD0">
        <w:t xml:space="preserve"> (</w:t>
      </w:r>
      <w:proofErr w:type="spellStart"/>
      <w:r w:rsidR="00A02CD0" w:rsidRPr="006C399B">
        <w:t>Gelman</w:t>
      </w:r>
      <w:proofErr w:type="spellEnd"/>
      <w:r w:rsidR="00A02CD0" w:rsidRPr="006C399B">
        <w:t xml:space="preserve">, </w:t>
      </w:r>
      <w:proofErr w:type="spellStart"/>
      <w:r w:rsidR="00A02CD0" w:rsidRPr="006C399B">
        <w:t>Cimpian</w:t>
      </w:r>
      <w:proofErr w:type="spellEnd"/>
      <w:r w:rsidR="00A02CD0" w:rsidRPr="006C399B">
        <w:t>, Roberts, 2018</w:t>
      </w:r>
      <w:r w:rsidR="00F7563C">
        <w:t xml:space="preserve">). As a result, hearing a formal explanation may be a cue to </w:t>
      </w:r>
      <w:proofErr w:type="spellStart"/>
      <w:r w:rsidR="00F7563C">
        <w:t>essentialize</w:t>
      </w:r>
      <w:proofErr w:type="spellEnd"/>
      <w:r w:rsidR="00F7563C">
        <w:t xml:space="preserve"> the category mentioned in the explanation. </w:t>
      </w:r>
      <w:r w:rsidR="00A02CD0">
        <w:t xml:space="preserve"> </w:t>
      </w:r>
    </w:p>
    <w:p w14:paraId="238B71C2" w14:textId="77777777" w:rsidR="004466E2" w:rsidRDefault="00613A99" w:rsidP="004466E2">
      <w:pPr>
        <w:ind w:firstLine="720"/>
      </w:pPr>
      <w:proofErr w:type="spellStart"/>
      <w:r>
        <w:t>Muradoglu</w:t>
      </w:r>
      <w:proofErr w:type="spellEnd"/>
      <w:r>
        <w:t xml:space="preserve"> et al</w:t>
      </w:r>
      <w:r w:rsidR="00F7563C">
        <w:t xml:space="preserve"> submitted found that formal explanations do indeed boost essentialism </w:t>
      </w:r>
      <w:r w:rsidR="002C3B51">
        <w:t xml:space="preserve">for known animal </w:t>
      </w:r>
      <w:proofErr w:type="gramStart"/>
      <w:r w:rsidR="002C3B51">
        <w:t>categories</w:t>
      </w:r>
      <w:r w:rsidR="00F7563C">
        <w:t>,</w:t>
      </w:r>
      <w:proofErr w:type="gramEnd"/>
      <w:r w:rsidR="00F7563C">
        <w:t xml:space="preserve"> and perhaps for gender as well. </w:t>
      </w:r>
      <w:proofErr w:type="spellStart"/>
      <w:r w:rsidR="00F7563C">
        <w:t>Muradoglu</w:t>
      </w:r>
      <w:proofErr w:type="spellEnd"/>
      <w:r w:rsidR="00F7563C">
        <w:t xml:space="preserve"> et al, submitted contains two studies, one about animal categories, and the other about gender categories. In the first study about animal categories</w:t>
      </w:r>
      <w:r w:rsidR="00122AE7">
        <w:t>, 5 and 6-year-</w:t>
      </w:r>
      <w:r w:rsidR="00F7563C">
        <w:t xml:space="preserve">olds either heard a formal explanation of a novel behavioral property </w:t>
      </w:r>
      <w:r w:rsidR="007B34C4">
        <w:t xml:space="preserve">of a known animal category </w:t>
      </w:r>
      <w:r w:rsidR="00F7563C">
        <w:t>(e.g. “</w:t>
      </w:r>
      <w:r w:rsidR="00351B88">
        <w:t>It likes to sleep standing up… because it’s a giraffe</w:t>
      </w:r>
      <w:r w:rsidR="00F7563C">
        <w:t xml:space="preserve">”), or a control statement </w:t>
      </w:r>
      <w:r w:rsidR="00DD5F9C">
        <w:t>(e.g. “</w:t>
      </w:r>
      <w:r w:rsidR="00122AE7">
        <w:t xml:space="preserve">It’s a giraffe… and it likes to sleep standing up.”). Participants then were measured on </w:t>
      </w:r>
      <w:proofErr w:type="gramStart"/>
      <w:r w:rsidR="00122AE7">
        <w:t>3</w:t>
      </w:r>
      <w:proofErr w:type="gramEnd"/>
      <w:r w:rsidR="00122AE7">
        <w:t xml:space="preserve"> measures of essentialism: stability over time, mutability, and inductive potential.</w:t>
      </w:r>
      <w:r w:rsidR="003A249D">
        <w:t xml:space="preserve"> In the first study about animal categories, there was a main effect of explanation, such that </w:t>
      </w:r>
      <w:proofErr w:type="gramStart"/>
      <w:r w:rsidR="003A249D">
        <w:t>5</w:t>
      </w:r>
      <w:proofErr w:type="gramEnd"/>
      <w:r w:rsidR="003A249D">
        <w:t xml:space="preserve"> and 6-year-olds who heard the formal explanation had higher measures of essentialism than those who heard the control statement. </w:t>
      </w:r>
      <w:r w:rsidR="007B34C4">
        <w:t xml:space="preserve">The second study was similar to the first, but involved gender categories. 5 and 6-year olds either heard a formal explanation </w:t>
      </w:r>
      <w:r w:rsidR="003C519A">
        <w:t xml:space="preserve">of a novel behavioral property of a certain gender </w:t>
      </w:r>
      <w:r w:rsidR="00F7563C">
        <w:t>(e.g. “Margaret likes to eat gooseberries because she is a girl.”)</w:t>
      </w:r>
      <w:r w:rsidR="003C519A">
        <w:t>, or a control statement (e.g. “</w:t>
      </w:r>
      <w:r w:rsidR="00DA0802">
        <w:t>Margaret is a girl, and she likes to eat gooseberries.”</w:t>
      </w:r>
      <w:r w:rsidR="00815A09">
        <w:t xml:space="preserve">), before being tested on the same 3 measures of essentialism. </w:t>
      </w:r>
      <w:r w:rsidR="00FB0064">
        <w:t>Contrary to expectations,</w:t>
      </w:r>
      <w:r w:rsidR="00815A09">
        <w:t xml:space="preserve"> there was no main effect of ex</w:t>
      </w:r>
      <w:r w:rsidR="00FB0064">
        <w:t>planation. There was an unanticipated interaction between explanation and age, such that the 6-year-olds who heard the formal explanation had higher essentialism measures than the 6-year-olds who heard the control statement</w:t>
      </w:r>
      <w:r w:rsidR="00D97897">
        <w:t>, and the 5-</w:t>
      </w:r>
      <w:r w:rsidR="00D97897">
        <w:lastRenderedPageBreak/>
        <w:t xml:space="preserve">year-olds had the same measure of essentialism </w:t>
      </w:r>
      <w:r w:rsidR="00BD727A">
        <w:t xml:space="preserve">for both explanations. </w:t>
      </w:r>
      <w:proofErr w:type="spellStart"/>
      <w:r w:rsidR="00BD727A">
        <w:t>Muradoglu</w:t>
      </w:r>
      <w:proofErr w:type="spellEnd"/>
      <w:r w:rsidR="00BD727A">
        <w:t xml:space="preserve"> et al conclude that formal explanations</w:t>
      </w:r>
      <w:r w:rsidR="00884C3D">
        <w:t xml:space="preserve"> may be a cue for e</w:t>
      </w:r>
      <w:r w:rsidR="00335B0A">
        <w:t xml:space="preserve">ssentialism at age </w:t>
      </w:r>
      <w:proofErr w:type="gramStart"/>
      <w:r w:rsidR="00335B0A">
        <w:t>5</w:t>
      </w:r>
      <w:proofErr w:type="gramEnd"/>
      <w:r w:rsidR="00335B0A">
        <w:t xml:space="preserve"> for animal categories</w:t>
      </w:r>
      <w:r w:rsidR="00884C3D">
        <w:t xml:space="preserve"> and starting at age 6 for gender. </w:t>
      </w:r>
    </w:p>
    <w:p w14:paraId="3797EEC0" w14:textId="77777777" w:rsidR="004C3613" w:rsidRDefault="001B3FB5" w:rsidP="004466E2">
      <w:pPr>
        <w:ind w:firstLine="720"/>
      </w:pPr>
      <w:r>
        <w:t>Do formal explanations always cue essentialism?</w:t>
      </w:r>
      <w:r w:rsidR="004466E2">
        <w:t xml:space="preserve"> </w:t>
      </w:r>
      <w:r w:rsidR="00FE0EC0" w:rsidRPr="001B3FB5">
        <w:t xml:space="preserve">Previous </w:t>
      </w:r>
      <w:r w:rsidR="004466E2">
        <w:t xml:space="preserve">studies have suggested that </w:t>
      </w:r>
      <w:r w:rsidR="00FE0EC0" w:rsidRPr="001B3FB5">
        <w:t>formal explanations always yield an intrinsic essentialist interpretation</w:t>
      </w:r>
      <w:r w:rsidR="004466E2">
        <w:t xml:space="preserve"> – formal explanations </w:t>
      </w:r>
      <w:r w:rsidR="00021B44">
        <w:t xml:space="preserve">suggest that </w:t>
      </w:r>
      <w:r w:rsidR="00021B44" w:rsidRPr="00021B44">
        <w:t>there is something inherent about being a category member that gives rise to the property</w:t>
      </w:r>
      <w:r w:rsidR="00F3158B">
        <w:t xml:space="preserve"> (</w:t>
      </w:r>
      <w:proofErr w:type="spellStart"/>
      <w:r w:rsidR="00F3158B" w:rsidRPr="006C399B">
        <w:t>Gelman</w:t>
      </w:r>
      <w:proofErr w:type="spellEnd"/>
      <w:r w:rsidR="00F3158B" w:rsidRPr="006C399B">
        <w:t xml:space="preserve">, </w:t>
      </w:r>
      <w:proofErr w:type="spellStart"/>
      <w:r w:rsidR="00F3158B" w:rsidRPr="006C399B">
        <w:t>Cimpian</w:t>
      </w:r>
      <w:proofErr w:type="spellEnd"/>
      <w:r w:rsidR="00F3158B" w:rsidRPr="006C399B">
        <w:t>, Roberts, 2018</w:t>
      </w:r>
      <w:r w:rsidR="00B9124E">
        <w:t xml:space="preserve">), or </w:t>
      </w:r>
      <w:r w:rsidR="005C5B8B">
        <w:t>uniquely identify properties that are central to what it means to be a category member (</w:t>
      </w:r>
      <w:proofErr w:type="spellStart"/>
      <w:r w:rsidR="005C5B8B">
        <w:t>Prasada</w:t>
      </w:r>
      <w:proofErr w:type="spellEnd"/>
      <w:r w:rsidR="005C5B8B">
        <w:t xml:space="preserve"> &amp; Dillingham, 2009). </w:t>
      </w:r>
    </w:p>
    <w:p w14:paraId="5AAF1C55" w14:textId="77777777" w:rsidR="001B3FB5" w:rsidRDefault="004466E2" w:rsidP="001C07FE">
      <w:pPr>
        <w:ind w:firstLine="720"/>
      </w:pPr>
      <w:r>
        <w:t xml:space="preserve">However, </w:t>
      </w:r>
      <w:proofErr w:type="gramStart"/>
      <w:r w:rsidR="00222189">
        <w:t xml:space="preserve">sometimes </w:t>
      </w:r>
      <w:r>
        <w:t>formal</w:t>
      </w:r>
      <w:proofErr w:type="gramEnd"/>
      <w:r>
        <w:t xml:space="preserve"> explanations seem to yield not an essentialist interpretation, but a structural interpretation. </w:t>
      </w:r>
      <w:proofErr w:type="gramStart"/>
      <w:r>
        <w:t xml:space="preserve">For example, </w:t>
      </w:r>
      <w:r w:rsidR="00FE0EC0" w:rsidRPr="001B3FB5">
        <w:t>“</w:t>
      </w:r>
      <w:r w:rsidR="00724248" w:rsidRPr="00724248">
        <w:t>Smith changed her last name after she got married because she’s a woman</w:t>
      </w:r>
      <w:r w:rsidR="00FE0EC0" w:rsidRPr="001B3FB5">
        <w:t>”</w:t>
      </w:r>
      <w:r>
        <w:t xml:space="preserve"> and </w:t>
      </w:r>
      <w:r w:rsidR="00FE0EC0" w:rsidRPr="001B3FB5">
        <w:t>“I walk in groups late at night because I’m a woman”</w:t>
      </w:r>
      <w:r w:rsidR="00E54CC3">
        <w:t xml:space="preserve">, are </w:t>
      </w:r>
      <w:r w:rsidR="00ED13A0">
        <w:t xml:space="preserve">formal explanations that sound </w:t>
      </w:r>
      <w:r w:rsidR="00222189">
        <w:t xml:space="preserve">apt and natural, yet we </w:t>
      </w:r>
      <w:r w:rsidR="0062011E">
        <w:t>do not infer that there is something intrinsic about being a woman that caused Smith to change her last name, or that causes the speaker to walk in grou</w:t>
      </w:r>
      <w:r w:rsidR="00826005">
        <w:t>ps late at night.</w:t>
      </w:r>
      <w:proofErr w:type="gramEnd"/>
      <w:r w:rsidR="00826005">
        <w:t xml:space="preserve"> Rather, these formal explanations seem to highlight </w:t>
      </w:r>
      <w:proofErr w:type="gramStart"/>
      <w:r w:rsidR="00826005">
        <w:t>that there</w:t>
      </w:r>
      <w:proofErr w:type="gramEnd"/>
      <w:r w:rsidR="00826005">
        <w:t xml:space="preserve"> </w:t>
      </w:r>
      <w:r w:rsidR="00826005">
        <w:rPr>
          <w:i/>
        </w:rPr>
        <w:t>structural factors</w:t>
      </w:r>
      <w:r w:rsidR="00826005">
        <w:t xml:space="preserve"> at play. Structural factors are </w:t>
      </w:r>
      <w:r w:rsidR="00FE0EC0" w:rsidRPr="001B3FB5">
        <w:t xml:space="preserve">stable extrinsic factors that act on a category by virtue of where the category </w:t>
      </w:r>
      <w:proofErr w:type="gramStart"/>
      <w:r w:rsidR="00FE0EC0" w:rsidRPr="001B3FB5">
        <w:t>is situated</w:t>
      </w:r>
      <w:proofErr w:type="gramEnd"/>
      <w:r w:rsidR="00FE0EC0" w:rsidRPr="001B3FB5">
        <w:t xml:space="preserve"> within a larger structure</w:t>
      </w:r>
      <w:r w:rsidR="00826005">
        <w:t xml:space="preserve"> (</w:t>
      </w:r>
      <w:proofErr w:type="spellStart"/>
      <w:r w:rsidR="00826005" w:rsidRPr="006552FD">
        <w:t>Haslanger</w:t>
      </w:r>
      <w:proofErr w:type="spellEnd"/>
      <w:r w:rsidR="00826005" w:rsidRPr="006552FD">
        <w:t>, 2016</w:t>
      </w:r>
      <w:r w:rsidR="00826005">
        <w:t xml:space="preserve">). </w:t>
      </w:r>
      <w:r w:rsidR="001C07FE">
        <w:t xml:space="preserve">For an example, these formal explanations highlight that there are stable social attitudes that women in our society face, which are due to the role women occupy in society, rather than something inherent or essential about women themselves. </w:t>
      </w:r>
      <w:r w:rsidR="006E6D9A">
        <w:t xml:space="preserve">As a result, formal explanations </w:t>
      </w:r>
      <w:proofErr w:type="gramStart"/>
      <w:r w:rsidR="006E6D9A">
        <w:t>may sometimes be</w:t>
      </w:r>
      <w:r w:rsidR="00A53EA5">
        <w:t xml:space="preserve"> interpreted</w:t>
      </w:r>
      <w:proofErr w:type="gramEnd"/>
      <w:r w:rsidR="00A53EA5">
        <w:t xml:space="preserve"> as an expression of structural factors</w:t>
      </w:r>
      <w:r w:rsidR="00DE52FA">
        <w:t xml:space="preserve"> acting on a category</w:t>
      </w:r>
      <w:r w:rsidR="006E6D9A">
        <w:t xml:space="preserve">, rather than </w:t>
      </w:r>
      <w:r w:rsidR="00A53EA5">
        <w:t>something inherent or essential</w:t>
      </w:r>
      <w:r w:rsidR="00DE52FA">
        <w:t xml:space="preserve"> about a category</w:t>
      </w:r>
      <w:r w:rsidR="00A53EA5">
        <w:t xml:space="preserve">. </w:t>
      </w:r>
    </w:p>
    <w:p w14:paraId="0ADEC7E4" w14:textId="77777777" w:rsidR="004C6670" w:rsidRDefault="006E6D9A" w:rsidP="004C6670">
      <w:pPr>
        <w:ind w:firstLine="720"/>
      </w:pPr>
      <w:commentRangeStart w:id="3"/>
      <w:proofErr w:type="spellStart"/>
      <w:r>
        <w:t>Vasilyeva</w:t>
      </w:r>
      <w:commentRangeEnd w:id="3"/>
      <w:proofErr w:type="spellEnd"/>
      <w:r w:rsidR="00B94DE2">
        <w:rPr>
          <w:rStyle w:val="CommentReference"/>
        </w:rPr>
        <w:commentReference w:id="3"/>
      </w:r>
      <w:r>
        <w:t xml:space="preserve">, </w:t>
      </w:r>
      <w:proofErr w:type="spellStart"/>
      <w:r>
        <w:t>Gopnik</w:t>
      </w:r>
      <w:proofErr w:type="spellEnd"/>
      <w:r>
        <w:t xml:space="preserve">, </w:t>
      </w:r>
      <w:proofErr w:type="spellStart"/>
      <w:r>
        <w:t>Lombrozo</w:t>
      </w:r>
      <w:proofErr w:type="spellEnd"/>
      <w:r>
        <w:t xml:space="preserve"> 2018 </w:t>
      </w:r>
      <w:r w:rsidR="007E5A50">
        <w:t xml:space="preserve">found that children and adults can reason about structural factors, and that they judge a formal explanation to be equally apt in a situation with structural factors versus </w:t>
      </w:r>
      <w:r w:rsidR="002F1003">
        <w:t xml:space="preserve">in </w:t>
      </w:r>
      <w:r w:rsidR="007E5A50">
        <w:t>a neutral situation without structural factors</w:t>
      </w:r>
      <w:r w:rsidR="002A07E7">
        <w:t xml:space="preserve"> where an essentialist interpretation is more likely.</w:t>
      </w:r>
      <w:r w:rsidR="00842AF6">
        <w:t xml:space="preserve"> The paradigm they used involved a fictional school with gender-segregated classrooms, where students decide what game to play at recess by tossing a pebble into one of two buckets in their classroom. Most girls play one game, and most boys play another. In the structural condition, the bucket sizes </w:t>
      </w:r>
      <w:proofErr w:type="gramStart"/>
      <w:r w:rsidR="00842AF6">
        <w:t>are skewed</w:t>
      </w:r>
      <w:proofErr w:type="gramEnd"/>
      <w:r w:rsidR="00842AF6">
        <w:t xml:space="preserve"> between the boys’ classroom and the girls’ classroom, which could provide a structural explanation for why different genders play different games. In the nonstructural condition, the bucket sizes are equal between classrooms, which suggests that different genders might have different inherent preferences for games, and thus play different games. </w:t>
      </w:r>
      <w:proofErr w:type="spellStart"/>
      <w:proofErr w:type="gramStart"/>
      <w:r w:rsidR="00090A2A">
        <w:t>Vasilyeva</w:t>
      </w:r>
      <w:proofErr w:type="spellEnd"/>
      <w:r w:rsidR="00090A2A">
        <w:t xml:space="preserve"> et al 2018 then had the participants complete a number of tasks, including a for</w:t>
      </w:r>
      <w:r w:rsidR="003A583B">
        <w:t>mal explanation rating task</w:t>
      </w:r>
      <w:r w:rsidR="00090A2A">
        <w:t>, in which children and adults rated how good of an explanation a formal explanation was (e.g. “Suzy plays Yellow-Ball because Suzy is a girl”)</w:t>
      </w:r>
      <w:r w:rsidR="003A583B">
        <w:t>, and a mutability task, which is a measure of essentialism (e.g. Suzy’s parents move her to the boys’ classroom – which game do you think Suzy will play?)</w:t>
      </w:r>
      <w:r w:rsidR="00090A2A">
        <w:t>.</w:t>
      </w:r>
      <w:proofErr w:type="gramEnd"/>
      <w:r w:rsidR="00090A2A">
        <w:t xml:space="preserve"> Interestingly, children and adults rated the formal explanation as apt regardless of which condition they were in, which suggests that formal explanations may be amenable to a structural rather than inherent explanation. </w:t>
      </w:r>
      <w:r w:rsidR="00151CED">
        <w:t xml:space="preserve">Children and adults also showed higher mutability, that is, lower essentialism, in the structural </w:t>
      </w:r>
      <w:r w:rsidR="00151CED">
        <w:lastRenderedPageBreak/>
        <w:t xml:space="preserve">condition than in the nonstructural condition, which suggests that </w:t>
      </w:r>
      <w:r w:rsidR="00753572">
        <w:t xml:space="preserve">the presence </w:t>
      </w:r>
      <w:r w:rsidR="004C6670">
        <w:t xml:space="preserve">of </w:t>
      </w:r>
      <w:r w:rsidR="00BD1379">
        <w:t>structural factors in the situation blocked them from</w:t>
      </w:r>
      <w:r w:rsidR="00753572">
        <w:t xml:space="preserve"> otherwise</w:t>
      </w:r>
      <w:r w:rsidR="00BD1379">
        <w:t xml:space="preserve"> forming essentialist beliefs about gender. </w:t>
      </w:r>
    </w:p>
    <w:p w14:paraId="1FA73598" w14:textId="77777777" w:rsidR="00A848AD" w:rsidRDefault="00DC77A0" w:rsidP="00302FCB">
      <w:pPr>
        <w:ind w:firstLine="720"/>
      </w:pPr>
      <w:r>
        <w:t xml:space="preserve">In this study, I would like to investigate whether the presence of </w:t>
      </w:r>
      <w:r w:rsidR="004C6670">
        <w:t xml:space="preserve">structural factors in the situation </w:t>
      </w:r>
      <w:r>
        <w:t>could block</w:t>
      </w:r>
      <w:r w:rsidR="004C6670">
        <w:t xml:space="preserve"> the</w:t>
      </w:r>
      <w:r>
        <w:t xml:space="preserve"> </w:t>
      </w:r>
      <w:r w:rsidR="004C6670">
        <w:t>essentialist effects</w:t>
      </w:r>
      <w:r>
        <w:t xml:space="preserve"> of a formal explanation.</w:t>
      </w:r>
      <w:r w:rsidR="00FD62FB">
        <w:t xml:space="preserve"> </w:t>
      </w:r>
      <w:proofErr w:type="spellStart"/>
      <w:r w:rsidR="00FD62FB">
        <w:t>Vasilyeva</w:t>
      </w:r>
      <w:proofErr w:type="spellEnd"/>
      <w:r w:rsidR="00FD62FB">
        <w:t xml:space="preserve"> et al 2018 found two separate effects: that formal explanations </w:t>
      </w:r>
      <w:proofErr w:type="gramStart"/>
      <w:r w:rsidR="00FD62FB">
        <w:t>are considered</w:t>
      </w:r>
      <w:proofErr w:type="gramEnd"/>
      <w:r w:rsidR="00FD62FB">
        <w:t xml:space="preserve"> equally apt in structural </w:t>
      </w:r>
      <w:r w:rsidR="007A1E5B">
        <w:t xml:space="preserve">situations as in </w:t>
      </w:r>
      <w:r w:rsidR="00FD62FB">
        <w:t xml:space="preserve">nonstructural situations, and that structural situations can </w:t>
      </w:r>
      <w:r w:rsidR="00FB53D9">
        <w:t>block essentialist reasoning.</w:t>
      </w:r>
      <w:r>
        <w:t xml:space="preserve"> </w:t>
      </w:r>
      <w:proofErr w:type="spellStart"/>
      <w:r>
        <w:t>Vasilyeva</w:t>
      </w:r>
      <w:proofErr w:type="spellEnd"/>
      <w:r>
        <w:t xml:space="preserve"> et al 2018 provides an excellent structural versus nonstructural paradigm for addressing my target question, but does not directly address the issue for two reasons</w:t>
      </w:r>
      <w:r w:rsidR="00200B46">
        <w:t xml:space="preserve">. Firstly, </w:t>
      </w:r>
      <w:proofErr w:type="spellStart"/>
      <w:r w:rsidR="00200B46">
        <w:t>Vasilyeva</w:t>
      </w:r>
      <w:proofErr w:type="spellEnd"/>
      <w:r w:rsidR="00200B46">
        <w:t xml:space="preserve"> et al 2018 used a formal </w:t>
      </w:r>
      <w:proofErr w:type="gramStart"/>
      <w:r w:rsidR="00200B46">
        <w:t xml:space="preserve">explanation </w:t>
      </w:r>
      <w:r w:rsidR="00200B46">
        <w:rPr>
          <w:i/>
        </w:rPr>
        <w:t>rating</w:t>
      </w:r>
      <w:proofErr w:type="gramEnd"/>
      <w:r w:rsidR="00200B46">
        <w:rPr>
          <w:i/>
        </w:rPr>
        <w:t xml:space="preserve"> </w:t>
      </w:r>
      <w:r w:rsidR="00200B46">
        <w:t xml:space="preserve">task, where children and adults were </w:t>
      </w:r>
      <w:r w:rsidR="003D09D8">
        <w:t>asked to judge a puppet’s</w:t>
      </w:r>
      <w:r w:rsidR="00200B46">
        <w:t xml:space="preserve"> formal explanation </w:t>
      </w:r>
      <w:r w:rsidR="003D09D8">
        <w:t>as a good explanation or not</w:t>
      </w:r>
      <w:r w:rsidR="002C273D">
        <w:t xml:space="preserve">. The rating task provides a measure of </w:t>
      </w:r>
      <w:r w:rsidR="001020AD">
        <w:t>how apt the formal explanation is</w:t>
      </w:r>
      <w:r w:rsidR="002C273D">
        <w:t>, but does not equate to providing the explanation</w:t>
      </w:r>
      <w:r w:rsidR="00A3710C">
        <w:t xml:space="preserve"> as </w:t>
      </w:r>
      <w:r w:rsidR="004910E3">
        <w:t>information about the category to the participants</w:t>
      </w:r>
      <w:r w:rsidR="00A848AD">
        <w:t>, as we would like to do in this study</w:t>
      </w:r>
      <w:r w:rsidR="004910E3">
        <w:t>.</w:t>
      </w:r>
      <w:r w:rsidR="00392B42">
        <w:t xml:space="preserve"> </w:t>
      </w:r>
      <w:r w:rsidR="00A848AD">
        <w:t xml:space="preserve">Secondly, </w:t>
      </w:r>
      <w:proofErr w:type="spellStart"/>
      <w:r w:rsidR="00A848AD">
        <w:t>Vasilyeva</w:t>
      </w:r>
      <w:proofErr w:type="spellEnd"/>
      <w:r w:rsidR="00A848AD">
        <w:t xml:space="preserve"> et al 2018 was designed to separately address the questions of how structural situations </w:t>
      </w:r>
      <w:proofErr w:type="gramStart"/>
      <w:r w:rsidR="00A848AD">
        <w:t>impact</w:t>
      </w:r>
      <w:proofErr w:type="gramEnd"/>
      <w:r w:rsidR="00A848AD">
        <w:t xml:space="preserve"> the aptness of a formal explanation, and how structural situations impact essentialism</w:t>
      </w:r>
      <w:r w:rsidR="00302FCB">
        <w:t xml:space="preserve">, but does not provide evidence as to how </w:t>
      </w:r>
      <w:r w:rsidR="00A848AD">
        <w:t>structural situations interact with a formal explanation as to impact essentialism.</w:t>
      </w:r>
      <w:r w:rsidR="00A12495">
        <w:t xml:space="preserve"> This study aims </w:t>
      </w:r>
      <w:proofErr w:type="gramStart"/>
      <w:r w:rsidR="00A12495">
        <w:t>to directly address</w:t>
      </w:r>
      <w:proofErr w:type="gramEnd"/>
      <w:r w:rsidR="00A12495">
        <w:t xml:space="preserve"> whether structural situations can block the essentialist effects of a formal explanation. </w:t>
      </w:r>
    </w:p>
    <w:p w14:paraId="6CBFD1CC" w14:textId="77777777" w:rsidR="00403167" w:rsidRDefault="005F4C11" w:rsidP="0039745E">
      <w:pPr>
        <w:ind w:firstLine="720"/>
      </w:pPr>
      <w:r>
        <w:t xml:space="preserve">This study adapts the structural versus nonstructural paradigm from </w:t>
      </w:r>
      <w:proofErr w:type="spellStart"/>
      <w:r>
        <w:t>Vasilyeva</w:t>
      </w:r>
      <w:proofErr w:type="spellEnd"/>
      <w:r>
        <w:t xml:space="preserve"> et al 2018 and the formal explanation versus control statement paradigm from </w:t>
      </w:r>
      <w:proofErr w:type="spellStart"/>
      <w:r>
        <w:t>Muradoglu</w:t>
      </w:r>
      <w:proofErr w:type="spellEnd"/>
      <w:r>
        <w:t xml:space="preserve"> et al submitted in order to address whether structural situations can block the essentialism that would typically result from hearing a formal explanation. </w:t>
      </w:r>
      <w:r w:rsidR="00DA50C8">
        <w:t xml:space="preserve">In this study, 5 and 6-year-olds will be introduced to the same gender-segregated classroom paradigm as from </w:t>
      </w:r>
      <w:proofErr w:type="spellStart"/>
      <w:r w:rsidR="00DA50C8">
        <w:t>Vasilyeva</w:t>
      </w:r>
      <w:proofErr w:type="spellEnd"/>
      <w:r w:rsidR="00DA50C8">
        <w:t xml:space="preserve"> et al 2018, hear a formal explanation (e.g. “Suzy plays Yellow-Ball </w:t>
      </w:r>
      <w:r w:rsidR="00DA50C8" w:rsidRPr="00DA50C8">
        <w:rPr>
          <w:i/>
        </w:rPr>
        <w:t>because</w:t>
      </w:r>
      <w:r w:rsidR="00DA50C8">
        <w:t xml:space="preserve"> she is a girl”) or control statement adapted from </w:t>
      </w:r>
      <w:proofErr w:type="spellStart"/>
      <w:r w:rsidR="00DA50C8">
        <w:t>Muradoglu</w:t>
      </w:r>
      <w:proofErr w:type="spellEnd"/>
      <w:r w:rsidR="00DA50C8">
        <w:t xml:space="preserve"> et al to the gender-segregated paradigm, and then will complete a mutability task </w:t>
      </w:r>
      <w:r w:rsidR="00D931D4">
        <w:t xml:space="preserve">as a measure of essentialism. </w:t>
      </w:r>
      <w:r w:rsidR="007170C0">
        <w:t>If structural situations do block the essentialist effects of a formal explanation, there should be an interaction between situation and explanation, such that formal explanations</w:t>
      </w:r>
      <w:r w:rsidR="001F47D3">
        <w:t xml:space="preserve"> relative to the control statement</w:t>
      </w:r>
      <w:r w:rsidR="007170C0">
        <w:t xml:space="preserve"> should boost essentialism (i.e. depress mutability) in the nonstructural condition, </w:t>
      </w:r>
      <w:r w:rsidR="00C50A23">
        <w:t>but</w:t>
      </w:r>
      <w:r w:rsidR="003E1F6F">
        <w:t xml:space="preserve"> that boost should be reduced or eliminated</w:t>
      </w:r>
      <w:r w:rsidR="00C50A23">
        <w:t xml:space="preserve"> in the structural condition. </w:t>
      </w:r>
      <w:r w:rsidR="009E0B9F">
        <w:t xml:space="preserve">If structural situations fail to block the essentialist effects of a formal explanation, there should only be a main effect of explanation, such that formal explanations </w:t>
      </w:r>
      <w:r w:rsidR="00C74E0A">
        <w:t xml:space="preserve">relative to the </w:t>
      </w:r>
      <w:proofErr w:type="gramStart"/>
      <w:r w:rsidR="00C74E0A">
        <w:t xml:space="preserve">control statement </w:t>
      </w:r>
      <w:r w:rsidR="009E0B9F">
        <w:t>boost essentialism</w:t>
      </w:r>
      <w:proofErr w:type="gramEnd"/>
      <w:r w:rsidR="009E0B9F">
        <w:t xml:space="preserve"> (i.e. depress mutability) in both structural and nonstructural conditions</w:t>
      </w:r>
      <w:r w:rsidR="00C74E0A">
        <w:t xml:space="preserve">. </w:t>
      </w:r>
    </w:p>
    <w:p w14:paraId="15E06730" w14:textId="77777777" w:rsidR="000054C8" w:rsidRPr="00403167" w:rsidRDefault="000054C8" w:rsidP="00173AA4"/>
    <w:p w14:paraId="5CE35B73" w14:textId="77777777" w:rsidR="00173AA4" w:rsidRDefault="00173AA4" w:rsidP="00173AA4">
      <w:pPr>
        <w:rPr>
          <w:b/>
        </w:rPr>
      </w:pPr>
      <w:r>
        <w:rPr>
          <w:b/>
        </w:rPr>
        <w:t>Methods</w:t>
      </w:r>
    </w:p>
    <w:p w14:paraId="193841C4" w14:textId="77777777" w:rsidR="00D91492" w:rsidRDefault="001A6022" w:rsidP="00173AA4">
      <w:r>
        <w:rPr>
          <w:i/>
        </w:rPr>
        <w:t>Participants.</w:t>
      </w:r>
      <w:r w:rsidR="00093242">
        <w:rPr>
          <w:i/>
        </w:rPr>
        <w:t xml:space="preserve"> </w:t>
      </w:r>
      <w:r w:rsidR="00B132C0">
        <w:t xml:space="preserve">5 and </w:t>
      </w:r>
      <w:r w:rsidR="00FC6A77">
        <w:t>6-year-</w:t>
      </w:r>
      <w:r w:rsidR="00093242">
        <w:t>old children</w:t>
      </w:r>
      <w:r w:rsidR="007631AD">
        <w:t xml:space="preserve"> </w:t>
      </w:r>
      <w:r w:rsidR="00577CE4">
        <w:t xml:space="preserve">(n to be determined, pending correspondence with </w:t>
      </w:r>
      <w:proofErr w:type="spellStart"/>
      <w:r w:rsidR="00577CE4">
        <w:t>Muradoglu</w:t>
      </w:r>
      <w:proofErr w:type="spellEnd"/>
      <w:r w:rsidR="00577CE4">
        <w:t xml:space="preserve"> et al) </w:t>
      </w:r>
      <w:r w:rsidR="007631AD">
        <w:t>will be</w:t>
      </w:r>
      <w:r w:rsidR="00093242">
        <w:t xml:space="preserve"> recruited from </w:t>
      </w:r>
      <w:r w:rsidR="00BD5465">
        <w:t xml:space="preserve">Stanford’s </w:t>
      </w:r>
      <w:r w:rsidR="00093242">
        <w:t xml:space="preserve">Bing </w:t>
      </w:r>
      <w:r w:rsidR="00D91492">
        <w:t>Nursery School,</w:t>
      </w:r>
      <w:r w:rsidR="00093242">
        <w:t xml:space="preserve"> </w:t>
      </w:r>
      <w:r w:rsidR="00BD5465">
        <w:t xml:space="preserve">the </w:t>
      </w:r>
      <w:r w:rsidR="00582748">
        <w:t>Palo Alto Junior Museum &amp; Zoo</w:t>
      </w:r>
      <w:r w:rsidR="00D91492">
        <w:t xml:space="preserve">, and </w:t>
      </w:r>
      <w:r w:rsidR="00BD5465">
        <w:t xml:space="preserve">the </w:t>
      </w:r>
      <w:r w:rsidR="00D91492" w:rsidRPr="00D91492">
        <w:t>Tech Museum</w:t>
      </w:r>
      <w:r w:rsidR="00BD5465">
        <w:t xml:space="preserve"> in San Jose</w:t>
      </w:r>
      <w:r w:rsidR="00D91492">
        <w:t xml:space="preserve">. </w:t>
      </w:r>
    </w:p>
    <w:p w14:paraId="1E3FC0C4" w14:textId="77777777" w:rsidR="00B046ED" w:rsidRPr="00093242" w:rsidRDefault="00B046ED" w:rsidP="00173AA4"/>
    <w:p w14:paraId="0ED2DA66" w14:textId="77777777" w:rsidR="008C5A13" w:rsidRDefault="00EB601E" w:rsidP="008C5A13">
      <w:r>
        <w:rPr>
          <w:i/>
        </w:rPr>
        <w:t>Procedure</w:t>
      </w:r>
      <w:r w:rsidR="001A6022">
        <w:rPr>
          <w:i/>
        </w:rPr>
        <w:t>.</w:t>
      </w:r>
      <w:r w:rsidR="00EF278D">
        <w:rPr>
          <w:i/>
        </w:rPr>
        <w:t xml:space="preserve"> </w:t>
      </w:r>
      <w:r w:rsidR="004212AD">
        <w:t>Participants</w:t>
      </w:r>
      <w:r w:rsidR="006417DB">
        <w:t xml:space="preserve"> </w:t>
      </w:r>
      <w:proofErr w:type="gramStart"/>
      <w:r w:rsidR="006417DB">
        <w:t>will be shown</w:t>
      </w:r>
      <w:proofErr w:type="gramEnd"/>
      <w:r w:rsidR="006417DB">
        <w:t xml:space="preserve"> a storybook adapted from </w:t>
      </w:r>
      <w:proofErr w:type="spellStart"/>
      <w:r w:rsidR="006417DB">
        <w:t>Vasilyeva</w:t>
      </w:r>
      <w:proofErr w:type="spellEnd"/>
      <w:r w:rsidR="006417DB">
        <w:t xml:space="preserve">, </w:t>
      </w:r>
      <w:proofErr w:type="spellStart"/>
      <w:r w:rsidR="006417DB">
        <w:t>Lombrozo</w:t>
      </w:r>
      <w:proofErr w:type="spellEnd"/>
      <w:r w:rsidR="006417DB">
        <w:t xml:space="preserve">, &amp; </w:t>
      </w:r>
      <w:proofErr w:type="spellStart"/>
      <w:r w:rsidR="006417DB">
        <w:t>Gopnik</w:t>
      </w:r>
      <w:proofErr w:type="spellEnd"/>
      <w:r w:rsidR="006417DB">
        <w:t xml:space="preserve">, 2018 presented in PowerPoint slideshow format on a laptop display. </w:t>
      </w:r>
      <w:r w:rsidR="008C5A13">
        <w:t>Two between-</w:t>
      </w:r>
      <w:r w:rsidR="008C5A13">
        <w:lastRenderedPageBreak/>
        <w:t xml:space="preserve">subjects variables </w:t>
      </w:r>
      <w:proofErr w:type="gramStart"/>
      <w:r w:rsidR="008C5A13">
        <w:t>will be manipulated</w:t>
      </w:r>
      <w:proofErr w:type="gramEnd"/>
      <w:r w:rsidR="008C5A13">
        <w:t>, resulting in a 2x2 design: context (structural vs non-structural) and explanation (formal explanation vs control statement).</w:t>
      </w:r>
    </w:p>
    <w:p w14:paraId="4A114190" w14:textId="77777777" w:rsidR="008C5A13" w:rsidRDefault="008C5A13" w:rsidP="00173AA4"/>
    <w:p w14:paraId="130D083B" w14:textId="77777777" w:rsidR="000C4A71" w:rsidRPr="003672BD" w:rsidRDefault="009B4588" w:rsidP="00173AA4">
      <w:r>
        <w:rPr>
          <w:i/>
        </w:rPr>
        <w:t xml:space="preserve">Situation manipulation. </w:t>
      </w:r>
      <w:r w:rsidR="008C5A13">
        <w:t>The storybook describes a fictional school with gender-segregated classrooms, where children decide what game to play at recess by tossing a pebble into one of two buckets</w:t>
      </w:r>
      <w:r w:rsidR="006B1A56">
        <w:t xml:space="preserve"> in their classroom: a yellow bucket and a green bucket</w:t>
      </w:r>
      <w:r w:rsidR="008C5A13">
        <w:t>. If</w:t>
      </w:r>
      <w:r w:rsidR="006B1A56">
        <w:t xml:space="preserve"> a child tosses a pebble into the yellow bucket, they will play Yellow-Ball. If a child tosses </w:t>
      </w:r>
      <w:r w:rsidR="004212AD">
        <w:t xml:space="preserve">a pebble into </w:t>
      </w:r>
      <w:r w:rsidR="00942883">
        <w:t xml:space="preserve">the green bucket, they will play Green-Ball. </w:t>
      </w:r>
      <w:r w:rsidR="00C913BE">
        <w:t xml:space="preserve">In the </w:t>
      </w:r>
      <w:r w:rsidR="00C913BE">
        <w:rPr>
          <w:i/>
        </w:rPr>
        <w:t xml:space="preserve">structural condition, </w:t>
      </w:r>
      <w:r w:rsidR="00C913BE">
        <w:t>the buckets are of unequal sizes in each classroom. In the girls’ classroom, the yellow bucket is much larger than the g</w:t>
      </w:r>
      <w:r w:rsidR="009661AE">
        <w:t xml:space="preserve">reen bucket, and in the boys’ classroom, the green bucket is much larger than the yellow bucket. </w:t>
      </w:r>
      <w:r w:rsidR="005A5597">
        <w:t>It is thus much easier to throw the pebble into the yellow bucket in the girls’ classroom, and into the green bucket in the boys’</w:t>
      </w:r>
      <w:r w:rsidR="00ED1EAB">
        <w:t xml:space="preserve"> cla</w:t>
      </w:r>
      <w:r w:rsidR="001F0515">
        <w:t>ssroom</w:t>
      </w:r>
      <w:r w:rsidR="003F40BD">
        <w:t xml:space="preserve">. </w:t>
      </w:r>
      <w:r w:rsidR="003672BD">
        <w:t xml:space="preserve">In the </w:t>
      </w:r>
      <w:r w:rsidR="003672BD">
        <w:rPr>
          <w:i/>
        </w:rPr>
        <w:t xml:space="preserve">non-structural condition, </w:t>
      </w:r>
      <w:r w:rsidR="003672BD">
        <w:t xml:space="preserve">the </w:t>
      </w:r>
      <w:r w:rsidR="006B173F">
        <w:t xml:space="preserve">buckets are of equal sizes in each classroom. </w:t>
      </w:r>
      <w:r w:rsidR="00AD322E">
        <w:t xml:space="preserve">It is thus of equal difficulty to throw the pebble into either bucket in either classroom. </w:t>
      </w:r>
      <w:r w:rsidR="007A5779">
        <w:t>All participants</w:t>
      </w:r>
      <w:r w:rsidR="001F6306">
        <w:t xml:space="preserve"> then see statistical evidence that </w:t>
      </w:r>
      <w:r w:rsidR="00467DCC">
        <w:t xml:space="preserve">in the girls’ classroom, the majority of girls throw their </w:t>
      </w:r>
      <w:r w:rsidR="00160EDC">
        <w:t xml:space="preserve">pebble into </w:t>
      </w:r>
      <w:r w:rsidR="00CC740D">
        <w:t xml:space="preserve">yellow bucket, and thus play Yellow-Ball, and that in the boys’ classroom, the majority of boys throw their pebble into the green bucket, and thus play Green-Ball. </w:t>
      </w:r>
      <w:r w:rsidR="003A25F5">
        <w:t xml:space="preserve">A series of memory checks confirm that the participants remember the gender-segregation of the classrooms, the size of the buckets in each classroom, and the statistical evidence for what games girls and boys play. </w:t>
      </w:r>
    </w:p>
    <w:p w14:paraId="76018DE1" w14:textId="77777777" w:rsidR="000C4A71" w:rsidRDefault="000C4A71" w:rsidP="00173AA4"/>
    <w:p w14:paraId="34ACF7C3" w14:textId="77777777" w:rsidR="00593765" w:rsidRPr="00593765" w:rsidRDefault="009B4588" w:rsidP="00AE06F0">
      <w:r>
        <w:rPr>
          <w:i/>
        </w:rPr>
        <w:t xml:space="preserve">Explanation manipulation. </w:t>
      </w:r>
      <w:r w:rsidR="00E92713">
        <w:t xml:space="preserve">The explanation manipulation was adapted from </w:t>
      </w:r>
      <w:proofErr w:type="spellStart"/>
      <w:r w:rsidR="00E92713">
        <w:t>Muradoglu</w:t>
      </w:r>
      <w:proofErr w:type="spellEnd"/>
      <w:r w:rsidR="00E92713">
        <w:t xml:space="preserve"> et al, submitted. </w:t>
      </w:r>
      <w:r w:rsidR="007A5779">
        <w:t>All parti</w:t>
      </w:r>
      <w:r w:rsidR="007861C9">
        <w:t xml:space="preserve">cipants </w:t>
      </w:r>
      <w:proofErr w:type="gramStart"/>
      <w:r w:rsidR="00141127">
        <w:t>are</w:t>
      </w:r>
      <w:r w:rsidR="00D87759">
        <w:t xml:space="preserve"> introduced</w:t>
      </w:r>
      <w:proofErr w:type="gramEnd"/>
      <w:r w:rsidR="00D87759">
        <w:t xml:space="preserve"> to a girl called Suzy. In the formal explanation condition, participants </w:t>
      </w:r>
      <w:proofErr w:type="gramStart"/>
      <w:r w:rsidR="00D87759">
        <w:t>are given</w:t>
      </w:r>
      <w:proofErr w:type="gramEnd"/>
      <w:r w:rsidR="00D87759">
        <w:t xml:space="preserve"> a formal explanation for why Suzy plays Yellow-Ball (“</w:t>
      </w:r>
      <w:r w:rsidR="009625A6">
        <w:t xml:space="preserve">(Shows picture of Suzy) </w:t>
      </w:r>
      <w:r w:rsidR="00D00393">
        <w:t>Look here. This is Suzy. (</w:t>
      </w:r>
      <w:proofErr w:type="gramStart"/>
      <w:r w:rsidR="00D00393">
        <w:t>shows</w:t>
      </w:r>
      <w:proofErr w:type="gramEnd"/>
      <w:r w:rsidR="00D00393">
        <w:t xml:space="preserve"> picture of a Yellow-Ball) </w:t>
      </w:r>
      <w:r w:rsidR="00EB69EE">
        <w:t xml:space="preserve">Suzy plays Yellow-Ball. </w:t>
      </w:r>
      <w:proofErr w:type="gramStart"/>
      <w:r w:rsidR="00901EFF">
        <w:t>And</w:t>
      </w:r>
      <w:proofErr w:type="gramEnd"/>
      <w:r w:rsidR="00901EFF">
        <w:t xml:space="preserve"> d</w:t>
      </w:r>
      <w:r w:rsidR="00E43302">
        <w:t>o you know why Suzy plays Yellow-Ball?</w:t>
      </w:r>
      <w:r w:rsidR="00D87759">
        <w:t xml:space="preserve"> </w:t>
      </w:r>
      <w:r w:rsidR="00E43302">
        <w:rPr>
          <w:i/>
        </w:rPr>
        <w:t>B</w:t>
      </w:r>
      <w:r w:rsidR="00D87759">
        <w:rPr>
          <w:i/>
        </w:rPr>
        <w:t xml:space="preserve">ecause </w:t>
      </w:r>
      <w:r w:rsidR="00D87759">
        <w:t>she is a girl.</w:t>
      </w:r>
      <w:r w:rsidR="00EF5C67">
        <w:t xml:space="preserve"> So, just to remind you,</w:t>
      </w:r>
      <w:r w:rsidR="00CA7068">
        <w:t xml:space="preserve"> Suzy plays Yellow-Ball because she’s a girl.</w:t>
      </w:r>
      <w:r w:rsidR="00D87759">
        <w:t>”)</w:t>
      </w:r>
      <w:r w:rsidR="00CC4268">
        <w:t xml:space="preserve">. In the control statement condition, participants </w:t>
      </w:r>
      <w:proofErr w:type="gramStart"/>
      <w:r w:rsidR="00CC4268">
        <w:t>are given</w:t>
      </w:r>
      <w:proofErr w:type="gramEnd"/>
      <w:r w:rsidR="00CC4268">
        <w:t xml:space="preserve"> a control statement that does not constitute a formal explanation (“</w:t>
      </w:r>
      <w:r w:rsidR="0080134B">
        <w:t xml:space="preserve">(Shows picture of Suzy) Look here. This is Suzy. </w:t>
      </w:r>
      <w:proofErr w:type="gramStart"/>
      <w:r w:rsidR="0032435C">
        <w:t>She’s</w:t>
      </w:r>
      <w:proofErr w:type="gramEnd"/>
      <w:r w:rsidR="0032435C">
        <w:t xml:space="preserve"> a girl, and do you know what else? (</w:t>
      </w:r>
      <w:proofErr w:type="gramStart"/>
      <w:r w:rsidR="0032435C">
        <w:t>shows</w:t>
      </w:r>
      <w:proofErr w:type="gramEnd"/>
      <w:r w:rsidR="0032435C">
        <w:t xml:space="preserve"> picture of a Yellow-Ball) Suzy plays Yellow-Ball. Suzy plays Yellow-Ball</w:t>
      </w:r>
      <w:r w:rsidR="00920F10">
        <w:t>. So, just to remind you, Suzy is a girl and she plays Yellow-Ball</w:t>
      </w:r>
      <w:r w:rsidR="00CC4268">
        <w:t xml:space="preserve">”). </w:t>
      </w:r>
      <w:r w:rsidR="005669E3">
        <w:t xml:space="preserve">Note that this manipulation differs from the formal explanation evaluation task in </w:t>
      </w:r>
      <w:proofErr w:type="spellStart"/>
      <w:r w:rsidR="005669E3">
        <w:t>Vasilyeva</w:t>
      </w:r>
      <w:proofErr w:type="spellEnd"/>
      <w:r w:rsidR="005669E3">
        <w:t xml:space="preserve"> et al, 2018, in that this manipulation </w:t>
      </w:r>
      <w:r w:rsidR="00CC6923">
        <w:t xml:space="preserve">directly </w:t>
      </w:r>
      <w:r w:rsidR="005669E3">
        <w:t>provides an explanation</w:t>
      </w:r>
      <w:r w:rsidR="00CC6923">
        <w:t xml:space="preserve"> to the participant</w:t>
      </w:r>
      <w:r w:rsidR="005669E3">
        <w:t>, whereas the evaluation task presents a possible explanation to be evaluate</w:t>
      </w:r>
      <w:r w:rsidR="00E95BF3">
        <w:t xml:space="preserve">d as a good explanation or not by the participant. </w:t>
      </w:r>
    </w:p>
    <w:p w14:paraId="6AA9B39A" w14:textId="77777777" w:rsidR="00593765" w:rsidRDefault="00593765" w:rsidP="00173AA4"/>
    <w:p w14:paraId="0B5C0AE4" w14:textId="77777777" w:rsidR="0077586B" w:rsidRDefault="00277415" w:rsidP="00173AA4">
      <w:r>
        <w:rPr>
          <w:i/>
        </w:rPr>
        <w:t>Mutability</w:t>
      </w:r>
      <w:r w:rsidR="0008296B">
        <w:rPr>
          <w:i/>
        </w:rPr>
        <w:t xml:space="preserve"> measure for essentialism</w:t>
      </w:r>
      <w:r w:rsidR="00F961A5">
        <w:t xml:space="preserve">. </w:t>
      </w:r>
      <w:r w:rsidR="00AE06F0">
        <w:t>All participants then will complete</w:t>
      </w:r>
      <w:r w:rsidR="0008296B">
        <w:t xml:space="preserve"> </w:t>
      </w:r>
      <w:r w:rsidR="0038284C">
        <w:t xml:space="preserve">a measure of </w:t>
      </w:r>
      <w:r w:rsidR="00E158B6">
        <w:t>mutability</w:t>
      </w:r>
      <w:r w:rsidR="00770F5C">
        <w:t xml:space="preserve">, also known as a measure of </w:t>
      </w:r>
      <w:r w:rsidR="00E158B6">
        <w:t>innateness</w:t>
      </w:r>
      <w:r w:rsidR="00770F5C">
        <w:t>,</w:t>
      </w:r>
      <w:r w:rsidR="00D10746">
        <w:t xml:space="preserve"> </w:t>
      </w:r>
      <w:r w:rsidR="0038284C">
        <w:t xml:space="preserve">drawn from </w:t>
      </w:r>
      <w:proofErr w:type="spellStart"/>
      <w:r w:rsidR="0038284C">
        <w:t>Vasilyeva</w:t>
      </w:r>
      <w:proofErr w:type="spellEnd"/>
      <w:r w:rsidR="0038284C">
        <w:t xml:space="preserve">, </w:t>
      </w:r>
      <w:proofErr w:type="spellStart"/>
      <w:r w:rsidR="0038284C">
        <w:t>Lombrozo</w:t>
      </w:r>
      <w:proofErr w:type="spellEnd"/>
      <w:r w:rsidR="0038284C">
        <w:t xml:space="preserve">, &amp; </w:t>
      </w:r>
      <w:proofErr w:type="spellStart"/>
      <w:r w:rsidR="0038284C">
        <w:t>Gopnik</w:t>
      </w:r>
      <w:proofErr w:type="spellEnd"/>
      <w:r w:rsidR="0038284C">
        <w:t xml:space="preserve">, 2018. The </w:t>
      </w:r>
      <w:r w:rsidR="00261611">
        <w:t>mutability</w:t>
      </w:r>
      <w:r w:rsidR="0038284C">
        <w:t xml:space="preserve"> measure is </w:t>
      </w:r>
      <w:r w:rsidR="00B66092">
        <w:t xml:space="preserve">one measure of essentialism </w:t>
      </w:r>
      <w:r w:rsidR="00D10746">
        <w:t>(</w:t>
      </w:r>
      <w:proofErr w:type="spellStart"/>
      <w:r w:rsidR="00D12CD2" w:rsidRPr="005669E3">
        <w:t>Gelman</w:t>
      </w:r>
      <w:proofErr w:type="spellEnd"/>
      <w:r w:rsidR="00D12CD2" w:rsidRPr="005669E3">
        <w:t xml:space="preserve"> &amp; Wellman 1991</w:t>
      </w:r>
      <w:r w:rsidR="0038284C">
        <w:t>)</w:t>
      </w:r>
      <w:r w:rsidR="00B66092">
        <w:t xml:space="preserve">. Participants </w:t>
      </w:r>
      <w:proofErr w:type="gramStart"/>
      <w:r w:rsidR="00B66092">
        <w:t>will be told</w:t>
      </w:r>
      <w:proofErr w:type="gramEnd"/>
      <w:r w:rsidR="00B66092">
        <w:t xml:space="preserve"> </w:t>
      </w:r>
      <w:r w:rsidR="00474628">
        <w:t xml:space="preserve">that </w:t>
      </w:r>
      <w:r w:rsidR="007F3724">
        <w:t xml:space="preserve">a new policy has been instituted at the school, such that any child </w:t>
      </w:r>
      <w:r w:rsidR="002C643D">
        <w:t xml:space="preserve">of any gender </w:t>
      </w:r>
      <w:r w:rsidR="00304860">
        <w:t>can now attend any classroom, and that S</w:t>
      </w:r>
      <w:r w:rsidR="00474628">
        <w:t xml:space="preserve">uzy’s parents decided to transfer </w:t>
      </w:r>
      <w:r w:rsidR="00304860">
        <w:t>Suzy</w:t>
      </w:r>
      <w:r w:rsidR="00474628">
        <w:t xml:space="preserve"> </w:t>
      </w:r>
      <w:r w:rsidR="00304860">
        <w:t xml:space="preserve">to the boys’ classroom, since they know the teacher there. </w:t>
      </w:r>
      <w:r w:rsidR="005D05C5">
        <w:t xml:space="preserve">The motivation for the transfer </w:t>
      </w:r>
      <w:proofErr w:type="gramStart"/>
      <w:r w:rsidR="005D05C5">
        <w:t>was specified</w:t>
      </w:r>
      <w:proofErr w:type="gramEnd"/>
      <w:r w:rsidR="005D05C5">
        <w:t xml:space="preserve"> to be </w:t>
      </w:r>
      <w:r w:rsidR="005D05C5">
        <w:lastRenderedPageBreak/>
        <w:t xml:space="preserve">Suzy’s parents knowing the teacher in the boys’ classroom so that participants </w:t>
      </w:r>
      <w:r w:rsidR="006030EB">
        <w:t>are not given</w:t>
      </w:r>
      <w:r w:rsidR="005D05C5">
        <w:t xml:space="preserve"> reason to believe that Suzy herself wanted to transfer to the boys’ classroom. </w:t>
      </w:r>
      <w:r w:rsidR="002A56F6">
        <w:t xml:space="preserve">The change of classroom constitutes a change of environment analogous to a switched-at-birth task. </w:t>
      </w:r>
      <w:r w:rsidR="00652A2C">
        <w:t xml:space="preserve">Participants </w:t>
      </w:r>
      <w:proofErr w:type="gramStart"/>
      <w:r w:rsidR="00652A2C">
        <w:t>will then be asked</w:t>
      </w:r>
      <w:proofErr w:type="gramEnd"/>
      <w:r w:rsidR="00652A2C">
        <w:t xml:space="preserve"> </w:t>
      </w:r>
      <w:r w:rsidR="009E1D1E">
        <w:t xml:space="preserve">first </w:t>
      </w:r>
      <w:r w:rsidR="00652A2C">
        <w:t xml:space="preserve">whether they think Suzy will play Yellow-Ball or Green-Ball, </w:t>
      </w:r>
      <w:r w:rsidR="009E1D1E">
        <w:t xml:space="preserve">and second whether they think that Suzy will maybe play that game or </w:t>
      </w:r>
      <w:r w:rsidR="00EF60B3">
        <w:t>for sure</w:t>
      </w:r>
      <w:r w:rsidR="009E1D1E">
        <w:t xml:space="preserve"> play that game</w:t>
      </w:r>
      <w:r w:rsidR="009F3304">
        <w:t>. The two-</w:t>
      </w:r>
      <w:r w:rsidR="00F827FC">
        <w:t>step</w:t>
      </w:r>
      <w:r w:rsidR="009F3304">
        <w:t xml:space="preserve"> response produces a </w:t>
      </w:r>
      <w:proofErr w:type="gramStart"/>
      <w:r w:rsidR="009F3304">
        <w:t>4</w:t>
      </w:r>
      <w:proofErr w:type="gramEnd"/>
      <w:r w:rsidR="009F3304">
        <w:t xml:space="preserve"> possible responses: </w:t>
      </w:r>
      <w:r w:rsidR="00491DEA">
        <w:t>1=</w:t>
      </w:r>
      <w:r w:rsidR="00EF60B3">
        <w:t>for sure</w:t>
      </w:r>
      <w:r w:rsidR="009F3304">
        <w:t xml:space="preserve"> Yellow-Ball</w:t>
      </w:r>
      <w:r w:rsidR="001655B6">
        <w:t xml:space="preserve">, </w:t>
      </w:r>
      <w:r w:rsidR="00491DEA">
        <w:t>2=</w:t>
      </w:r>
      <w:r w:rsidR="001655B6">
        <w:t xml:space="preserve">maybe Yellow-Ball, </w:t>
      </w:r>
      <w:r w:rsidR="00491DEA">
        <w:t>3=</w:t>
      </w:r>
      <w:r w:rsidR="001655B6">
        <w:t xml:space="preserve">maybe Green-Ball, and </w:t>
      </w:r>
      <w:r w:rsidR="00491DEA">
        <w:t>4=</w:t>
      </w:r>
      <w:r w:rsidR="001655B6">
        <w:t xml:space="preserve">definitely Green-Ball. </w:t>
      </w:r>
      <w:r w:rsidR="009E1114">
        <w:t xml:space="preserve">A response of </w:t>
      </w:r>
      <w:r w:rsidR="00513F60">
        <w:t xml:space="preserve">Yellow-Ball suggests </w:t>
      </w:r>
      <w:r w:rsidR="009E1114">
        <w:t xml:space="preserve">that playing Yellow-Ball </w:t>
      </w:r>
      <w:r w:rsidR="000D0A96">
        <w:t xml:space="preserve">is an immutable innate property that </w:t>
      </w:r>
      <w:proofErr w:type="gramStart"/>
      <w:r w:rsidR="000D0A96">
        <w:t>cannot be changed</w:t>
      </w:r>
      <w:proofErr w:type="gramEnd"/>
      <w:r w:rsidR="000D0A96">
        <w:t xml:space="preserve"> </w:t>
      </w:r>
      <w:r w:rsidR="00393D3A">
        <w:t xml:space="preserve">by a change in environment, while </w:t>
      </w:r>
      <w:r w:rsidR="00A97166">
        <w:t>a response of Green-Ball suggests that playing Yellow-Ball is a mutable property</w:t>
      </w:r>
      <w:r w:rsidR="0061713A">
        <w:t xml:space="preserve"> that can shift with a change in environment. </w:t>
      </w:r>
    </w:p>
    <w:p w14:paraId="651A8E8A" w14:textId="77777777" w:rsidR="00DF6962" w:rsidRDefault="00DF6962" w:rsidP="00173AA4"/>
    <w:p w14:paraId="46DB2970" w14:textId="77777777" w:rsidR="00DF6962" w:rsidRPr="00DF6962" w:rsidRDefault="00DF6962" w:rsidP="00173AA4">
      <w:r>
        <w:rPr>
          <w:i/>
        </w:rPr>
        <w:t xml:space="preserve">Debriefing. </w:t>
      </w:r>
      <w:r>
        <w:t xml:space="preserve">At the end of the testing session, participants will be told that </w:t>
      </w:r>
      <w:r w:rsidR="00693894">
        <w:t>the stories they heard were fictional</w:t>
      </w:r>
      <w:r w:rsidR="00FF5B82">
        <w:t xml:space="preserve">, that the people they learned about were not real </w:t>
      </w:r>
      <w:proofErr w:type="gramStart"/>
      <w:r w:rsidR="00FF5B82">
        <w:t>people,</w:t>
      </w:r>
      <w:proofErr w:type="gramEnd"/>
      <w:r w:rsidR="00FF5B82">
        <w:t xml:space="preserve"> and that in real life, </w:t>
      </w:r>
      <w:r>
        <w:t>boys and girls like a lot of the same things a</w:t>
      </w:r>
      <w:r w:rsidR="00161F11">
        <w:t>nd do a lot of the same things.</w:t>
      </w:r>
    </w:p>
    <w:p w14:paraId="60D17757" w14:textId="77777777" w:rsidR="003B6B44" w:rsidRDefault="003B6B44" w:rsidP="00173AA4"/>
    <w:p w14:paraId="5EDC33A6" w14:textId="77777777" w:rsidR="005C639A" w:rsidRPr="00FE6D3D" w:rsidRDefault="00AE2E74" w:rsidP="00502C4A">
      <w:r>
        <w:rPr>
          <w:i/>
        </w:rPr>
        <w:t xml:space="preserve">Analysis Plan. </w:t>
      </w:r>
      <w:r w:rsidR="00F76F09">
        <w:t xml:space="preserve">Responses on the </w:t>
      </w:r>
      <w:r w:rsidR="00120294">
        <w:t>mutability</w:t>
      </w:r>
      <w:r w:rsidR="00F76F09">
        <w:t xml:space="preserve"> task </w:t>
      </w:r>
      <w:proofErr w:type="gramStart"/>
      <w:r w:rsidR="00F76F09">
        <w:t>will be entered</w:t>
      </w:r>
      <w:proofErr w:type="gramEnd"/>
      <w:r w:rsidR="00F76F09">
        <w:t xml:space="preserve"> into a multilevel linear model with situation condition</w:t>
      </w:r>
      <w:r w:rsidR="00F76F09" w:rsidRPr="00F76F09">
        <w:t xml:space="preserve">, </w:t>
      </w:r>
      <w:r w:rsidR="00D246C2">
        <w:t>explanation condition</w:t>
      </w:r>
      <w:r w:rsidR="00F76F09" w:rsidRPr="00F76F09">
        <w:t>, and their interaction as predictors</w:t>
      </w:r>
      <w:r w:rsidR="00502C4A">
        <w:t>.</w:t>
      </w:r>
    </w:p>
    <w:p w14:paraId="40B6487D" w14:textId="77777777" w:rsidR="001A6022" w:rsidRDefault="001A6022" w:rsidP="00173AA4">
      <w:pPr>
        <w:rPr>
          <w:b/>
        </w:rPr>
      </w:pPr>
    </w:p>
    <w:p w14:paraId="2C07AD71" w14:textId="77777777" w:rsidR="00A062BB" w:rsidRDefault="00A062BB" w:rsidP="00A062BB">
      <w:pPr>
        <w:rPr>
          <w:b/>
        </w:rPr>
      </w:pPr>
      <w:r>
        <w:rPr>
          <w:b/>
        </w:rPr>
        <w:t>Possible Results</w:t>
      </w:r>
    </w:p>
    <w:p w14:paraId="3D958D36" w14:textId="77777777" w:rsidR="00645BE0" w:rsidRPr="00645BE0" w:rsidRDefault="00645BE0" w:rsidP="00A062BB">
      <w:r>
        <w:t>If structural factors block the essentialist effects of formal explanations, we could see a significant interaction bet</w:t>
      </w:r>
      <w:r w:rsidR="00277415">
        <w:t xml:space="preserve">ween situation and explanation, such that the formal explanation decreases </w:t>
      </w:r>
      <w:r w:rsidR="00491DEA">
        <w:t>mu</w:t>
      </w:r>
      <w:r w:rsidR="00BE3FE1">
        <w:t xml:space="preserve">tability (and increases essentialism) in the non-structural situation but </w:t>
      </w:r>
      <w:proofErr w:type="gramStart"/>
      <w:r w:rsidR="00BE3FE1">
        <w:t>that</w:t>
      </w:r>
      <w:proofErr w:type="gramEnd"/>
      <w:r w:rsidR="00BE3FE1">
        <w:t xml:space="preserve"> mutability stays the same or decreases </w:t>
      </w:r>
      <w:r w:rsidR="00A02DA3">
        <w:t>to a lesser extent</w:t>
      </w:r>
      <w:r w:rsidR="00BE3FE1">
        <w:t xml:space="preserve"> in the structural situation</w:t>
      </w:r>
      <w:r w:rsidR="001705DB">
        <w:t xml:space="preserve"> (Figure 1)</w:t>
      </w:r>
      <w:r w:rsidR="00BE3FE1">
        <w:t xml:space="preserve">. </w:t>
      </w:r>
    </w:p>
    <w:p w14:paraId="2D571D32" w14:textId="77777777" w:rsidR="00645BE0" w:rsidRDefault="00645BE0" w:rsidP="00A062BB">
      <w:pPr>
        <w:rPr>
          <w:b/>
        </w:rPr>
      </w:pPr>
    </w:p>
    <w:p w14:paraId="0207D312" w14:textId="77777777" w:rsidR="00A062BB" w:rsidRDefault="00D85F24" w:rsidP="00A062BB">
      <w:pPr>
        <w:rPr>
          <w:b/>
        </w:rPr>
      </w:pPr>
      <w:r>
        <w:rPr>
          <w:b/>
          <w:noProof/>
        </w:rPr>
        <w:drawing>
          <wp:inline distT="0" distB="0" distL="0" distR="0" wp14:anchorId="1552184D" wp14:editId="097AEC89">
            <wp:extent cx="5934027" cy="2654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2355" cy="2667620"/>
                    </a:xfrm>
                    <a:prstGeom prst="rect">
                      <a:avLst/>
                    </a:prstGeom>
                    <a:noFill/>
                  </pic:spPr>
                </pic:pic>
              </a:graphicData>
            </a:graphic>
          </wp:inline>
        </w:drawing>
      </w:r>
    </w:p>
    <w:p w14:paraId="01390D18" w14:textId="77777777" w:rsidR="00D85F24" w:rsidRPr="00D63C18" w:rsidRDefault="00D85F24" w:rsidP="00A062BB">
      <w:r w:rsidRPr="00AA3924">
        <w:rPr>
          <w:i/>
        </w:rPr>
        <w:t>Figure 1.</w:t>
      </w:r>
      <w:r>
        <w:rPr>
          <w:b/>
        </w:rPr>
        <w:t xml:space="preserve"> </w:t>
      </w:r>
      <w:r w:rsidR="00C37A2F">
        <w:t xml:space="preserve">Possible results supporting </w:t>
      </w:r>
      <w:r w:rsidR="009755D1">
        <w:t xml:space="preserve">the predicted </w:t>
      </w:r>
      <w:r w:rsidR="00C37A2F">
        <w:t>h</w:t>
      </w:r>
      <w:r w:rsidR="00D63C18">
        <w:t>ypothesis</w:t>
      </w:r>
      <w:r w:rsidR="00C37A2F">
        <w:t xml:space="preserve">: structural </w:t>
      </w:r>
      <w:r w:rsidR="00F971F5">
        <w:t xml:space="preserve">factors block the essentialist effects of formal explanations. </w:t>
      </w:r>
    </w:p>
    <w:p w14:paraId="04B80400" w14:textId="77777777" w:rsidR="00D85F24" w:rsidRDefault="00D85F24" w:rsidP="00A062BB">
      <w:pPr>
        <w:rPr>
          <w:b/>
        </w:rPr>
      </w:pPr>
    </w:p>
    <w:p w14:paraId="227E39E8" w14:textId="77777777" w:rsidR="001705DB" w:rsidRPr="00645BE0" w:rsidRDefault="001705DB" w:rsidP="001705DB">
      <w:r>
        <w:lastRenderedPageBreak/>
        <w:t xml:space="preserve">If structural factors fail to block the essentialist effects of formal explanations, we </w:t>
      </w:r>
      <w:r w:rsidR="00CF3B0F">
        <w:t xml:space="preserve">would not see </w:t>
      </w:r>
      <w:r>
        <w:t xml:space="preserve">significant interaction between situation and explanation, </w:t>
      </w:r>
      <w:r w:rsidR="00F53DF5">
        <w:t xml:space="preserve">and instead only a main </w:t>
      </w:r>
      <w:r w:rsidR="0023146F">
        <w:t xml:space="preserve">effect of explanation, </w:t>
      </w:r>
      <w:r>
        <w:t xml:space="preserve">such that the formal explanation decreases mutability (and increases essentialism) in </w:t>
      </w:r>
      <w:r w:rsidR="0023146F">
        <w:t>both structural and non-structural situations (Figure 2</w:t>
      </w:r>
      <w:r>
        <w:t xml:space="preserve">). </w:t>
      </w:r>
    </w:p>
    <w:p w14:paraId="5F802BB0" w14:textId="77777777" w:rsidR="001705DB" w:rsidRDefault="001705DB" w:rsidP="00A062BB">
      <w:pPr>
        <w:rPr>
          <w:b/>
        </w:rPr>
      </w:pPr>
    </w:p>
    <w:p w14:paraId="5318EA02" w14:textId="77777777" w:rsidR="00D85F24" w:rsidRPr="00D85F24" w:rsidRDefault="001179DD" w:rsidP="00A062BB">
      <w:r>
        <w:rPr>
          <w:noProof/>
        </w:rPr>
        <w:drawing>
          <wp:inline distT="0" distB="0" distL="0" distR="0" wp14:anchorId="4BD0FDD7" wp14:editId="2BA6F22E">
            <wp:extent cx="5823333" cy="2586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6231" cy="2587324"/>
                    </a:xfrm>
                    <a:prstGeom prst="rect">
                      <a:avLst/>
                    </a:prstGeom>
                    <a:noFill/>
                  </pic:spPr>
                </pic:pic>
              </a:graphicData>
            </a:graphic>
          </wp:inline>
        </w:drawing>
      </w:r>
    </w:p>
    <w:p w14:paraId="7DD63E37" w14:textId="77777777" w:rsidR="009B4588" w:rsidRPr="00C47DA9" w:rsidRDefault="00D85F24" w:rsidP="00A062BB">
      <w:r w:rsidRPr="00AA3924">
        <w:rPr>
          <w:i/>
        </w:rPr>
        <w:t>Figure 2.</w:t>
      </w:r>
      <w:r>
        <w:rPr>
          <w:b/>
        </w:rPr>
        <w:t xml:space="preserve"> </w:t>
      </w:r>
      <w:r w:rsidR="000D2C24">
        <w:t xml:space="preserve">Possible results supporting an alternative hypothesis: structural factors </w:t>
      </w:r>
      <w:r w:rsidR="00C26489">
        <w:t xml:space="preserve">do not </w:t>
      </w:r>
      <w:r w:rsidR="000D2C24">
        <w:t>block the essentialist effects of formal explanations.</w:t>
      </w:r>
    </w:p>
    <w:p w14:paraId="1F1DCEFA" w14:textId="77777777" w:rsidR="009B4588" w:rsidRDefault="009B4588" w:rsidP="00A062BB">
      <w:pPr>
        <w:rPr>
          <w:b/>
        </w:rPr>
      </w:pPr>
    </w:p>
    <w:p w14:paraId="5599FE32" w14:textId="77777777" w:rsidR="00A53479" w:rsidRDefault="00A53479" w:rsidP="00A062BB">
      <w:pPr>
        <w:rPr>
          <w:b/>
        </w:rPr>
      </w:pPr>
    </w:p>
    <w:p w14:paraId="0FB9B8E8" w14:textId="77777777" w:rsidR="00A062BB" w:rsidRDefault="00A062BB" w:rsidP="00A062BB">
      <w:pPr>
        <w:rPr>
          <w:b/>
        </w:rPr>
      </w:pPr>
      <w:r>
        <w:rPr>
          <w:b/>
        </w:rPr>
        <w:t>Discussion</w:t>
      </w:r>
    </w:p>
    <w:p w14:paraId="62F74F9B" w14:textId="77777777" w:rsidR="00556980" w:rsidRDefault="00134665" w:rsidP="00F008B9">
      <w:pPr>
        <w:ind w:firstLine="720"/>
      </w:pPr>
      <w:r>
        <w:t>If f</w:t>
      </w:r>
      <w:r w:rsidR="00556980">
        <w:t>ormal ex</w:t>
      </w:r>
      <w:r>
        <w:t xml:space="preserve">planations induce essentialism in either or both non-structural and structural conditions, </w:t>
      </w:r>
      <w:r w:rsidR="00F008B9">
        <w:t xml:space="preserve">the results would be consistent with </w:t>
      </w:r>
      <w:proofErr w:type="spellStart"/>
      <w:r w:rsidR="00F008B9">
        <w:t>Muradoglu</w:t>
      </w:r>
      <w:proofErr w:type="spellEnd"/>
      <w:r w:rsidR="00F008B9">
        <w:t xml:space="preserve"> et al </w:t>
      </w:r>
      <w:r w:rsidR="00056DCF">
        <w:t>submitted</w:t>
      </w:r>
      <w:r w:rsidR="00F008B9">
        <w:t xml:space="preserve">, which found that formal explanations can serve as a cue for essentialism </w:t>
      </w:r>
      <w:r w:rsidR="0012361E">
        <w:t>for</w:t>
      </w:r>
      <w:r w:rsidR="00F008B9">
        <w:t xml:space="preserve"> animal categories and had suggested that they may also serve as a cue for essentialism for gender. </w:t>
      </w:r>
      <w:r w:rsidR="0012361E">
        <w:t xml:space="preserve">Demonstrating that formal explanations do induce essentialism would establish formal explanations as another linguistic cue for essentialism, </w:t>
      </w:r>
      <w:r w:rsidR="00AC219D">
        <w:t>along with generics</w:t>
      </w:r>
      <w:r w:rsidR="009007F1">
        <w:t xml:space="preserve"> </w:t>
      </w:r>
      <w:r w:rsidR="009007F1">
        <w:fldChar w:fldCharType="begin" w:fldLock="1"/>
      </w:r>
      <w:r w:rsidR="009007F1">
        <w:instrText>ADDIN CSL_CITATION {"citationItems":[{"id":"ITEM-1","itemData":{"DOI":"10.1073/pnas.1208951109","author":[{"dropping-particle":"","family":"Rhodes","given":"Marjorie","non-dropping-particle":"","parse-names":false,"suffix":""},{"dropping-particle":"","family":"Leslie","given":"Sarah-jane","non-dropping-particle":"","parse-names":false,"suffix":""},{"dropping-particle":"","family":"Tworek","given":"Christina M","non-dropping-particle":"","parse-names":false,"suffix":""}],"id":"ITEM-1","issue":"27","issued":{"date-parts":[["2012"]]},"page":"2-7","title":"Cultural transmission of social essentialism","type":"article-journal","volume":"2012"},"uris":["http://www.mendeley.com/documents/?uuid=db3ab1e2-b31d-47f2-aafe-dc1de32be034"]}],"mendeley":{"formattedCitation":"(Rhodes, Leslie, &amp; Tworek, 2012)","plainTextFormattedCitation":"(Rhodes, Leslie, &amp; Tworek, 2012)","previouslyFormattedCitation":"(Rhodes, Leslie, &amp; Tworek, 2012)"},"properties":{"noteIndex":0},"schema":"https://github.com/citation-style-language/schema/raw/master/csl-citation.json"}</w:instrText>
      </w:r>
      <w:r w:rsidR="009007F1">
        <w:fldChar w:fldCharType="separate"/>
      </w:r>
      <w:r w:rsidR="009007F1" w:rsidRPr="009007F1">
        <w:rPr>
          <w:noProof/>
        </w:rPr>
        <w:t>(Rhodes, Leslie, &amp; Tworek, 2012)</w:t>
      </w:r>
      <w:r w:rsidR="009007F1">
        <w:fldChar w:fldCharType="end"/>
      </w:r>
      <w:r w:rsidR="00AC219D">
        <w:t xml:space="preserve">. </w:t>
      </w:r>
      <w:r w:rsidR="00F2691D">
        <w:t xml:space="preserve">Further research could investigate what </w:t>
      </w:r>
      <w:r w:rsidR="00AC219D">
        <w:t xml:space="preserve">other cues in language induce essentialism. </w:t>
      </w:r>
    </w:p>
    <w:p w14:paraId="44B5D768" w14:textId="77777777" w:rsidR="00B42557" w:rsidRDefault="00911C38" w:rsidP="00B42557">
      <w:pPr>
        <w:ind w:firstLine="720"/>
      </w:pPr>
      <w:r>
        <w:t>On one hand, i</w:t>
      </w:r>
      <w:r w:rsidR="00A36AC0">
        <w:t xml:space="preserve">f the presence of structural factors in the situation blocks the essentialist effects of formal explanations, the results would </w:t>
      </w:r>
      <w:r w:rsidR="00E54543">
        <w:t>demonstrate the power of the situation</w:t>
      </w:r>
      <w:r w:rsidR="00EA6792">
        <w:t xml:space="preserve"> to overcome linguistic cues</w:t>
      </w:r>
      <w:r w:rsidR="0081617F">
        <w:t xml:space="preserve">, and suggest a method for </w:t>
      </w:r>
      <w:r w:rsidR="00584211">
        <w:t xml:space="preserve">blocking the transmission of potentially pernicious attitudes about social groups. </w:t>
      </w:r>
      <w:r w:rsidR="00C946A6">
        <w:t xml:space="preserve">Even though </w:t>
      </w:r>
      <w:r w:rsidR="00FE0EC0" w:rsidRPr="00644F8D">
        <w:t>children and adults rate a formal explanation as apt in a variety of situations (</w:t>
      </w:r>
      <w:proofErr w:type="spellStart"/>
      <w:r w:rsidR="00FE0EC0" w:rsidRPr="00644F8D">
        <w:t>Vasilyeva</w:t>
      </w:r>
      <w:proofErr w:type="spellEnd"/>
      <w:r w:rsidR="00FE0EC0" w:rsidRPr="00644F8D">
        <w:t xml:space="preserve">, </w:t>
      </w:r>
      <w:proofErr w:type="spellStart"/>
      <w:r w:rsidR="00FE0EC0" w:rsidRPr="00644F8D">
        <w:t>Lombrozo</w:t>
      </w:r>
      <w:proofErr w:type="spellEnd"/>
      <w:r w:rsidR="00FE0EC0" w:rsidRPr="00644F8D">
        <w:t xml:space="preserve">, </w:t>
      </w:r>
      <w:proofErr w:type="spellStart"/>
      <w:r w:rsidR="00FE0EC0" w:rsidRPr="00644F8D">
        <w:t>Gopnik</w:t>
      </w:r>
      <w:proofErr w:type="spellEnd"/>
      <w:r w:rsidR="00FE0EC0" w:rsidRPr="00644F8D">
        <w:t xml:space="preserve">, 2018), </w:t>
      </w:r>
      <w:r w:rsidR="00830951">
        <w:t xml:space="preserve">this set of results would suggest that children do not </w:t>
      </w:r>
      <w:r w:rsidR="00FE0EC0" w:rsidRPr="00644F8D">
        <w:t xml:space="preserve">necessarily infer an essentialist </w:t>
      </w:r>
      <w:r w:rsidR="00830951">
        <w:t>interpretation</w:t>
      </w:r>
      <w:r w:rsidR="00F85021">
        <w:t xml:space="preserve"> from a</w:t>
      </w:r>
      <w:r w:rsidR="00EF6914">
        <w:t xml:space="preserve"> well-formed</w:t>
      </w:r>
      <w:r w:rsidR="00F85021">
        <w:t xml:space="preserve"> formal explanation.</w:t>
      </w:r>
      <w:r w:rsidR="00830951">
        <w:t xml:space="preserve"> </w:t>
      </w:r>
      <w:r w:rsidR="002A04DA">
        <w:t>This set of results would demonstrate that a</w:t>
      </w:r>
      <w:r w:rsidR="00830951">
        <w:t xml:space="preserve">wareness of structural factors </w:t>
      </w:r>
      <w:r w:rsidR="002F4BEC">
        <w:t xml:space="preserve">could block the formation of potentially pernicious essentialist attitudes about </w:t>
      </w:r>
      <w:r w:rsidR="00EF7543">
        <w:t xml:space="preserve">gender. While much of the literature has focused on how essentialism </w:t>
      </w:r>
      <w:proofErr w:type="gramStart"/>
      <w:r w:rsidR="00EF7543">
        <w:t xml:space="preserve">is </w:t>
      </w:r>
      <w:r w:rsidR="00B15CF3">
        <w:t xml:space="preserve">induced and </w:t>
      </w:r>
      <w:r w:rsidR="00EF7543">
        <w:t>transmitted,</w:t>
      </w:r>
      <w:proofErr w:type="gramEnd"/>
      <w:r w:rsidR="00EF7543">
        <w:t xml:space="preserve"> this set of results would demonstrate a novel </w:t>
      </w:r>
      <w:r w:rsidR="008123E0">
        <w:t>mechanism</w:t>
      </w:r>
      <w:r w:rsidR="00666E46">
        <w:t xml:space="preserve"> to block essentialism, which may have practical implications for combating the early origins of stereotyping and prejudice. </w:t>
      </w:r>
    </w:p>
    <w:p w14:paraId="0F15926B" w14:textId="77777777" w:rsidR="00A53479" w:rsidRPr="006A3FAA" w:rsidRDefault="00B42557" w:rsidP="006A3FAA">
      <w:pPr>
        <w:ind w:firstLine="720"/>
      </w:pPr>
      <w:r>
        <w:lastRenderedPageBreak/>
        <w:t xml:space="preserve">A number of different directions emerge for further research from this possible set of results. </w:t>
      </w:r>
      <w:commentRangeStart w:id="4"/>
      <w:r w:rsidR="00385EDB">
        <w:t>Firstly</w:t>
      </w:r>
      <w:commentRangeEnd w:id="4"/>
      <w:r w:rsidR="00B94DE2">
        <w:rPr>
          <w:rStyle w:val="CommentReference"/>
        </w:rPr>
        <w:commentReference w:id="4"/>
      </w:r>
      <w:r w:rsidR="00385EDB">
        <w:t xml:space="preserve">, the manipulation in this study is somewhat artificial. Especially if highlighting structural factors could be a practical method for combating essentialism, it will be important to identify more naturalistic ways of </w:t>
      </w:r>
      <w:r w:rsidR="001B2069">
        <w:t>raising awareness of</w:t>
      </w:r>
      <w:r w:rsidR="005254CF">
        <w:t xml:space="preserve"> </w:t>
      </w:r>
      <w:r w:rsidR="00C26D86">
        <w:t xml:space="preserve">a multitude of </w:t>
      </w:r>
      <w:r w:rsidR="005254CF">
        <w:t>structural factors</w:t>
      </w:r>
      <w:r w:rsidR="00C26D86">
        <w:t xml:space="preserve"> present in social life</w:t>
      </w:r>
      <w:r w:rsidR="00D525F2">
        <w:t>, such as</w:t>
      </w:r>
      <w:r w:rsidR="0074426C">
        <w:t xml:space="preserve"> differential</w:t>
      </w:r>
      <w:r w:rsidR="00D525F2">
        <w:t xml:space="preserve"> </w:t>
      </w:r>
      <w:r w:rsidR="00E869C7">
        <w:t xml:space="preserve">standards, </w:t>
      </w:r>
      <w:r w:rsidR="00D525F2">
        <w:t>resour</w:t>
      </w:r>
      <w:r w:rsidR="0076406D">
        <w:t>ce allocation</w:t>
      </w:r>
      <w:r w:rsidR="000A6034">
        <w:t xml:space="preserve">, and </w:t>
      </w:r>
      <w:r w:rsidR="00510334">
        <w:t>implicit bias</w:t>
      </w:r>
      <w:r w:rsidR="0076406D">
        <w:t xml:space="preserve">. </w:t>
      </w:r>
      <w:r w:rsidR="0086781C">
        <w:t>Secondly,</w:t>
      </w:r>
      <w:r w:rsidR="00C41B0C">
        <w:t xml:space="preserve"> it would be interesting to explore to what extent adults reason structurally, since adults can be expected to be more aware of social structural factors than </w:t>
      </w:r>
      <w:proofErr w:type="gramStart"/>
      <w:r w:rsidR="00C41B0C">
        <w:t>children</w:t>
      </w:r>
      <w:proofErr w:type="gramEnd"/>
      <w:r w:rsidR="008F5FA3">
        <w:t xml:space="preserve">. </w:t>
      </w:r>
      <w:r w:rsidR="003D41E4">
        <w:t xml:space="preserve">If the structural factors are too complex to consider, do adults heuristically jump to an inherent explanation? </w:t>
      </w:r>
      <w:r w:rsidR="00DD2BB2">
        <w:t xml:space="preserve">Lastly, it is an open question whether the presence of structural factors blocks </w:t>
      </w:r>
      <w:r w:rsidR="00497D21">
        <w:t xml:space="preserve">the </w:t>
      </w:r>
      <w:r w:rsidR="00DD2BB2">
        <w:t xml:space="preserve">effects of other linguistic cues as well, such as generics </w:t>
      </w:r>
      <w:r w:rsidR="006A3FAA">
        <w:t xml:space="preserve">and directional comparisons. </w:t>
      </w:r>
    </w:p>
    <w:p w14:paraId="499EB9FC" w14:textId="77777777" w:rsidR="004C3613" w:rsidRDefault="00911C38" w:rsidP="00E17F5A">
      <w:pPr>
        <w:ind w:firstLine="720"/>
      </w:pPr>
      <w:r>
        <w:t xml:space="preserve">On the other hand, if the presence of structural factors in the situation fails to block the essentialist effects of formal explanations, the results would demonstrate the power of linguistic cues </w:t>
      </w:r>
      <w:r w:rsidR="00076046">
        <w:t xml:space="preserve">to overcome situational factors that </w:t>
      </w:r>
      <w:r w:rsidR="0032734E">
        <w:t xml:space="preserve">otherwise </w:t>
      </w:r>
      <w:r w:rsidR="00076046">
        <w:t xml:space="preserve">might offer an alternative interpretation. </w:t>
      </w:r>
      <w:r w:rsidR="00A40FDF">
        <w:t xml:space="preserve">This possible set of results, in tandem with the results from </w:t>
      </w:r>
      <w:proofErr w:type="spellStart"/>
      <w:r w:rsidR="00A40FDF">
        <w:t>Vasilyeva</w:t>
      </w:r>
      <w:proofErr w:type="spellEnd"/>
      <w:r w:rsidR="00A40FDF">
        <w:t xml:space="preserve"> et al 2018, would establish that a </w:t>
      </w:r>
      <w:r w:rsidR="00A42E5E">
        <w:t xml:space="preserve">well-formed formal explanation </w:t>
      </w:r>
      <w:r w:rsidR="00A40FDF">
        <w:t xml:space="preserve">is </w:t>
      </w:r>
      <w:r w:rsidR="00A42E5E">
        <w:t xml:space="preserve">a strong cue for </w:t>
      </w:r>
      <w:proofErr w:type="spellStart"/>
      <w:r w:rsidR="00A42E5E">
        <w:t>essentializing</w:t>
      </w:r>
      <w:proofErr w:type="spellEnd"/>
      <w:r w:rsidR="00A42E5E">
        <w:t xml:space="preserve"> a category. </w:t>
      </w:r>
      <w:r w:rsidR="004A3C4F">
        <w:t xml:space="preserve">This set of results would </w:t>
      </w:r>
      <w:r w:rsidR="00410B75">
        <w:t xml:space="preserve">also </w:t>
      </w:r>
      <w:r w:rsidR="004A3C4F">
        <w:t xml:space="preserve">be consistent with prior work on </w:t>
      </w:r>
      <w:r w:rsidR="00983053">
        <w:t xml:space="preserve">testimony </w:t>
      </w:r>
      <w:r w:rsidR="00F865C7">
        <w:t xml:space="preserve">from others </w:t>
      </w:r>
      <w:r w:rsidR="00983053">
        <w:t>as a rich source of information for children (</w:t>
      </w:r>
      <w:proofErr w:type="spellStart"/>
      <w:r w:rsidR="00A71E19">
        <w:t>Gelman</w:t>
      </w:r>
      <w:proofErr w:type="spellEnd"/>
      <w:r w:rsidR="00A71E19">
        <w:t>, 2009)</w:t>
      </w:r>
      <w:r w:rsidR="00E17F5A">
        <w:t xml:space="preserve">. </w:t>
      </w:r>
    </w:p>
    <w:p w14:paraId="6951CB57" w14:textId="77777777" w:rsidR="00173AA4" w:rsidRPr="006C1D62" w:rsidRDefault="002162B9" w:rsidP="00173AA4">
      <w:r>
        <w:tab/>
        <w:t xml:space="preserve">Future directions to explore in either case would be the conditions under which </w:t>
      </w:r>
      <w:proofErr w:type="gramStart"/>
      <w:r>
        <w:t>formal explanations are naturally produced</w:t>
      </w:r>
      <w:r w:rsidR="00C21592">
        <w:t xml:space="preserve"> by speakers</w:t>
      </w:r>
      <w:proofErr w:type="gramEnd"/>
      <w:r w:rsidR="0011025A">
        <w:t>, since this study only addresses the effects of formal explanations on the listener’s side</w:t>
      </w:r>
      <w:r>
        <w:t xml:space="preserve">. For an example, if essentialism </w:t>
      </w:r>
      <w:r w:rsidR="00CF1397">
        <w:t xml:space="preserve">about a social category </w:t>
      </w:r>
      <w:proofErr w:type="gramStart"/>
      <w:r>
        <w:t>is</w:t>
      </w:r>
      <w:proofErr w:type="gramEnd"/>
      <w:r>
        <w:t xml:space="preserve"> experimentally induced in adults, would adults be more likely to produce formal explanations</w:t>
      </w:r>
      <w:r w:rsidR="00CF1397">
        <w:t xml:space="preserve"> about that category</w:t>
      </w:r>
      <w:r>
        <w:t xml:space="preserve">? </w:t>
      </w:r>
      <w:r w:rsidR="00081F45">
        <w:t xml:space="preserve">In addition, what is the natural distribution of formal explanations in a child’s environment? </w:t>
      </w:r>
      <w:r w:rsidR="008B1696">
        <w:t>How frequently are children exposed to formal explanations, and for what kinds of things are formal explanations typically produced?</w:t>
      </w:r>
      <w:r w:rsidR="00687624">
        <w:t xml:space="preserve"> The literature has largely focused on aptness ratings for artificially constructed formal explanations, or the spontaneous production of formal explanations in </w:t>
      </w:r>
      <w:r w:rsidR="00951BCC">
        <w:t>an extremely limited setting.</w:t>
      </w:r>
      <w:r w:rsidR="008B1696">
        <w:t xml:space="preserve"> </w:t>
      </w:r>
      <w:r w:rsidR="00081F45">
        <w:t xml:space="preserve">A corpus study or </w:t>
      </w:r>
      <w:r w:rsidR="009708FA">
        <w:t xml:space="preserve">a study of children’s environmental input could </w:t>
      </w:r>
      <w:r w:rsidR="008F38BC">
        <w:t xml:space="preserve">shed light on the naturalistic validity of formal explanations as a mechanism for </w:t>
      </w:r>
      <w:proofErr w:type="spellStart"/>
      <w:r w:rsidR="002031BB">
        <w:t>essentializing</w:t>
      </w:r>
      <w:proofErr w:type="spellEnd"/>
      <w:r w:rsidR="002031BB">
        <w:t xml:space="preserve"> particular categories. </w:t>
      </w:r>
    </w:p>
    <w:p w14:paraId="01F2BDCC" w14:textId="77777777" w:rsidR="00361F13" w:rsidRDefault="00361F13">
      <w:pPr>
        <w:spacing w:line="259" w:lineRule="auto"/>
        <w:contextualSpacing w:val="0"/>
      </w:pPr>
      <w:r>
        <w:br w:type="page"/>
      </w:r>
    </w:p>
    <w:p w14:paraId="5867F1E1" w14:textId="77777777" w:rsidR="00173AA4" w:rsidRDefault="00173AA4" w:rsidP="00173AA4">
      <w:r w:rsidRPr="00173AA4">
        <w:lastRenderedPageBreak/>
        <w:t>References</w:t>
      </w:r>
    </w:p>
    <w:p w14:paraId="26B73C7A" w14:textId="77777777" w:rsidR="00813ED6" w:rsidRDefault="00813ED6" w:rsidP="00813ED6">
      <w:pPr>
        <w:ind w:left="360" w:hanging="360"/>
      </w:pPr>
      <w:proofErr w:type="spellStart"/>
      <w:r w:rsidRPr="00813ED6">
        <w:t>Cimpian</w:t>
      </w:r>
      <w:proofErr w:type="spellEnd"/>
      <w:r w:rsidRPr="00813ED6">
        <w:t xml:space="preserve">, A., &amp; </w:t>
      </w:r>
      <w:proofErr w:type="spellStart"/>
      <w:r w:rsidRPr="00813ED6">
        <w:t>Markman</w:t>
      </w:r>
      <w:proofErr w:type="spellEnd"/>
      <w:r w:rsidRPr="00813ED6">
        <w:t>, E. M. (2008). Preschool children’s</w:t>
      </w:r>
      <w:r>
        <w:t xml:space="preserve"> </w:t>
      </w:r>
      <w:r w:rsidRPr="00813ED6">
        <w:t xml:space="preserve">use of cues to generic meaning. </w:t>
      </w:r>
      <w:r w:rsidRPr="00813ED6">
        <w:rPr>
          <w:i/>
        </w:rPr>
        <w:t>Cognition</w:t>
      </w:r>
      <w:r w:rsidRPr="00813ED6">
        <w:t>, 107,</w:t>
      </w:r>
      <w:r>
        <w:t xml:space="preserve"> </w:t>
      </w:r>
      <w:r w:rsidRPr="00813ED6">
        <w:t>19–53.</w:t>
      </w:r>
    </w:p>
    <w:p w14:paraId="5E97E8D6" w14:textId="77777777" w:rsidR="00262239" w:rsidRDefault="00FE0EC0" w:rsidP="00813ED6">
      <w:pPr>
        <w:ind w:left="360" w:hanging="360"/>
      </w:pPr>
      <w:proofErr w:type="spellStart"/>
      <w:r w:rsidRPr="00FE0EC0">
        <w:t>Cimpian</w:t>
      </w:r>
      <w:proofErr w:type="spellEnd"/>
      <w:r w:rsidRPr="00FE0EC0">
        <w:t xml:space="preserve">, A., &amp; </w:t>
      </w:r>
      <w:proofErr w:type="spellStart"/>
      <w:r w:rsidRPr="00FE0EC0">
        <w:t>Markman</w:t>
      </w:r>
      <w:proofErr w:type="spellEnd"/>
      <w:r w:rsidRPr="00FE0EC0">
        <w:t>, E. M. (2009). Information learned from generic</w:t>
      </w:r>
      <w:r>
        <w:t xml:space="preserve"> </w:t>
      </w:r>
      <w:r w:rsidRPr="00FE0EC0">
        <w:t>language becomes central to children’s biological concepts: Evidence</w:t>
      </w:r>
      <w:r>
        <w:t xml:space="preserve"> </w:t>
      </w:r>
      <w:r w:rsidRPr="00FE0EC0">
        <w:t xml:space="preserve">from their open-ended explanations. </w:t>
      </w:r>
      <w:r w:rsidRPr="00FE0EC0">
        <w:rPr>
          <w:i/>
          <w:iCs/>
        </w:rPr>
        <w:t xml:space="preserve">Cognition, 113, </w:t>
      </w:r>
      <w:r w:rsidRPr="00FE0EC0">
        <w:t xml:space="preserve">14–25. </w:t>
      </w:r>
      <w:hyperlink r:id="rId10" w:history="1">
        <w:r w:rsidR="00262239" w:rsidRPr="00CB6A7B">
          <w:rPr>
            <w:rStyle w:val="Hyperlink"/>
          </w:rPr>
          <w:t>http://dx.doi.org/10.1016/j.cognition.2009.07.004</w:t>
        </w:r>
      </w:hyperlink>
    </w:p>
    <w:p w14:paraId="04CC55C1" w14:textId="77777777" w:rsidR="00FE0EC0" w:rsidRDefault="00FE0EC0" w:rsidP="00262239">
      <w:pPr>
        <w:ind w:left="360" w:hanging="360"/>
      </w:pPr>
      <w:proofErr w:type="spellStart"/>
      <w:r w:rsidRPr="00FE0EC0">
        <w:t>Cimpian</w:t>
      </w:r>
      <w:proofErr w:type="spellEnd"/>
      <w:r w:rsidRPr="00FE0EC0">
        <w:t xml:space="preserve">, A., &amp; </w:t>
      </w:r>
      <w:proofErr w:type="spellStart"/>
      <w:r w:rsidRPr="00FE0EC0">
        <w:t>Markman</w:t>
      </w:r>
      <w:proofErr w:type="spellEnd"/>
      <w:r w:rsidRPr="00FE0EC0">
        <w:t>, E. M. (2011). The generic/</w:t>
      </w:r>
      <w:proofErr w:type="spellStart"/>
      <w:r w:rsidRPr="00FE0EC0">
        <w:t>nongeneric</w:t>
      </w:r>
      <w:proofErr w:type="spellEnd"/>
      <w:r w:rsidRPr="00FE0EC0">
        <w:t xml:space="preserve"> distinction</w:t>
      </w:r>
      <w:r>
        <w:t xml:space="preserve"> </w:t>
      </w:r>
      <w:r w:rsidRPr="00FE0EC0">
        <w:t>influences how children interpret new information about social</w:t>
      </w:r>
      <w:r>
        <w:t xml:space="preserve"> </w:t>
      </w:r>
      <w:r w:rsidRPr="00FE0EC0">
        <w:t xml:space="preserve">others. </w:t>
      </w:r>
      <w:r w:rsidRPr="00FE0EC0">
        <w:rPr>
          <w:i/>
          <w:iCs/>
        </w:rPr>
        <w:t xml:space="preserve">Child Development, 82, </w:t>
      </w:r>
      <w:r w:rsidRPr="00FE0EC0">
        <w:t>471–492. http://dx.doi.org/10.1111/j.1467-8624.2010.01525.x</w:t>
      </w:r>
    </w:p>
    <w:p w14:paraId="2E0271D4" w14:textId="77777777" w:rsidR="00C15D09" w:rsidRDefault="00C15D09" w:rsidP="00FE0EC0">
      <w:pPr>
        <w:ind w:left="360" w:hanging="360"/>
        <w:rPr>
          <w:rStyle w:val="Hyperlink"/>
        </w:rPr>
      </w:pPr>
      <w:proofErr w:type="spellStart"/>
      <w:r w:rsidRPr="00C15D09">
        <w:t>Gelman</w:t>
      </w:r>
      <w:proofErr w:type="spellEnd"/>
      <w:r w:rsidRPr="00C15D09">
        <w:t xml:space="preserve">, S. A. (2003). </w:t>
      </w:r>
      <w:r w:rsidRPr="00C15D09">
        <w:rPr>
          <w:i/>
          <w:iCs/>
        </w:rPr>
        <w:t>The essential child: Origins of essentialism in</w:t>
      </w:r>
      <w:r>
        <w:rPr>
          <w:i/>
          <w:iCs/>
        </w:rPr>
        <w:t xml:space="preserve"> </w:t>
      </w:r>
      <w:r w:rsidRPr="00C15D09">
        <w:rPr>
          <w:i/>
          <w:iCs/>
        </w:rPr>
        <w:t>everyday thought</w:t>
      </w:r>
      <w:r w:rsidRPr="00C15D09">
        <w:t xml:space="preserve">. New York, NY: Oxford University Press. </w:t>
      </w:r>
      <w:hyperlink r:id="rId11" w:history="1">
        <w:r w:rsidRPr="002B1996">
          <w:rPr>
            <w:rStyle w:val="Hyperlink"/>
          </w:rPr>
          <w:t>http://dx.doi.org/10.1093/acprof:oso/9780195154061.001.0001</w:t>
        </w:r>
      </w:hyperlink>
    </w:p>
    <w:p w14:paraId="2ED5AC02" w14:textId="77777777" w:rsidR="00983053" w:rsidRDefault="00983053" w:rsidP="00983053">
      <w:pPr>
        <w:ind w:left="360" w:hanging="360"/>
      </w:pPr>
      <w:proofErr w:type="spellStart"/>
      <w:r w:rsidRPr="00983053">
        <w:t>Gelman</w:t>
      </w:r>
      <w:proofErr w:type="spellEnd"/>
      <w:r w:rsidRPr="00983053">
        <w:t>, S. A. (2009). Learning from others: Children’s</w:t>
      </w:r>
      <w:r>
        <w:t xml:space="preserve"> </w:t>
      </w:r>
      <w:r w:rsidRPr="00983053">
        <w:t xml:space="preserve">construction of concepts. </w:t>
      </w:r>
      <w:r w:rsidRPr="00983053">
        <w:rPr>
          <w:i/>
        </w:rPr>
        <w:t>Annual Review of Psychology</w:t>
      </w:r>
      <w:r w:rsidRPr="00983053">
        <w:t>,</w:t>
      </w:r>
      <w:r>
        <w:t xml:space="preserve"> </w:t>
      </w:r>
      <w:r w:rsidRPr="00983053">
        <w:t>60, 115–140.</w:t>
      </w:r>
    </w:p>
    <w:p w14:paraId="563481F9" w14:textId="77777777" w:rsidR="00827CA1" w:rsidRDefault="00827CA1" w:rsidP="00827CA1">
      <w:pPr>
        <w:ind w:left="360" w:hanging="360"/>
      </w:pPr>
      <w:proofErr w:type="spellStart"/>
      <w:r w:rsidRPr="00827CA1">
        <w:t>Gelman</w:t>
      </w:r>
      <w:proofErr w:type="spellEnd"/>
      <w:r w:rsidRPr="00827CA1">
        <w:t>, S. A., &amp; Wellman, H. M. (1991). Insides and</w:t>
      </w:r>
      <w:r>
        <w:t xml:space="preserve"> </w:t>
      </w:r>
      <w:r w:rsidRPr="00827CA1">
        <w:t>essences: Early understandings of the non-obvious.</w:t>
      </w:r>
      <w:r>
        <w:t xml:space="preserve"> </w:t>
      </w:r>
      <w:r w:rsidRPr="00827CA1">
        <w:rPr>
          <w:i/>
        </w:rPr>
        <w:t>Cognition</w:t>
      </w:r>
      <w:r w:rsidRPr="00827CA1">
        <w:t>, 38, 213–244.</w:t>
      </w:r>
    </w:p>
    <w:p w14:paraId="376AFE9B" w14:textId="77777777" w:rsidR="00372DB6" w:rsidRDefault="00372DB6" w:rsidP="00827CA1">
      <w:pPr>
        <w:ind w:left="360" w:hanging="360"/>
      </w:pPr>
      <w:r w:rsidRPr="00372DB6">
        <w:t>Haslam</w:t>
      </w:r>
      <w:r w:rsidR="00A05F84">
        <w:t>,</w:t>
      </w:r>
      <w:r w:rsidRPr="00372DB6">
        <w:t xml:space="preserve"> N</w:t>
      </w:r>
      <w:r w:rsidR="00E978D3">
        <w:t>.</w:t>
      </w:r>
      <w:r w:rsidRPr="00372DB6">
        <w:t>, Rothschild</w:t>
      </w:r>
      <w:r w:rsidR="00A05F84">
        <w:t>,</w:t>
      </w:r>
      <w:r w:rsidRPr="00372DB6">
        <w:t xml:space="preserve"> L</w:t>
      </w:r>
      <w:r w:rsidR="00E978D3">
        <w:t>.</w:t>
      </w:r>
      <w:r w:rsidRPr="00372DB6">
        <w:t xml:space="preserve">, </w:t>
      </w:r>
      <w:r w:rsidR="00852653">
        <w:t xml:space="preserve">&amp; </w:t>
      </w:r>
      <w:r w:rsidRPr="00372DB6">
        <w:t>Ernst</w:t>
      </w:r>
      <w:r w:rsidR="00597F79">
        <w:t>,</w:t>
      </w:r>
      <w:r w:rsidRPr="00372DB6">
        <w:t xml:space="preserve"> D</w:t>
      </w:r>
      <w:r w:rsidR="00E978D3">
        <w:t>.</w:t>
      </w:r>
      <w:r w:rsidRPr="00372DB6">
        <w:t xml:space="preserve"> (2002)</w:t>
      </w:r>
      <w:r w:rsidR="00E978D3">
        <w:t>.</w:t>
      </w:r>
      <w:r w:rsidRPr="00372DB6">
        <w:t xml:space="preserve"> Are essentialist beliefs associated with prejudice?</w:t>
      </w:r>
      <w:r w:rsidR="00815993">
        <w:t xml:space="preserve"> </w:t>
      </w:r>
      <w:r w:rsidRPr="00E978D3">
        <w:rPr>
          <w:i/>
        </w:rPr>
        <w:t>Br</w:t>
      </w:r>
      <w:r w:rsidR="009D110F" w:rsidRPr="00E978D3">
        <w:rPr>
          <w:i/>
        </w:rPr>
        <w:t>itish</w:t>
      </w:r>
      <w:r w:rsidRPr="00E978D3">
        <w:rPr>
          <w:i/>
        </w:rPr>
        <w:t xml:space="preserve"> J</w:t>
      </w:r>
      <w:r w:rsidR="009D110F" w:rsidRPr="00E978D3">
        <w:rPr>
          <w:i/>
        </w:rPr>
        <w:t>ournal of</w:t>
      </w:r>
      <w:r w:rsidRPr="00E978D3">
        <w:rPr>
          <w:i/>
        </w:rPr>
        <w:t xml:space="preserve"> Soc</w:t>
      </w:r>
      <w:r w:rsidR="009D110F" w:rsidRPr="00E978D3">
        <w:rPr>
          <w:i/>
        </w:rPr>
        <w:t>ial</w:t>
      </w:r>
      <w:r w:rsidRPr="00E978D3">
        <w:rPr>
          <w:i/>
        </w:rPr>
        <w:t xml:space="preserve"> Psychol</w:t>
      </w:r>
      <w:r w:rsidR="009D110F" w:rsidRPr="00E978D3">
        <w:rPr>
          <w:i/>
        </w:rPr>
        <w:t>ogy</w:t>
      </w:r>
      <w:r w:rsidR="009D110F">
        <w:t>,</w:t>
      </w:r>
      <w:r w:rsidRPr="00372DB6">
        <w:t xml:space="preserve"> 41:87–100.</w:t>
      </w:r>
    </w:p>
    <w:p w14:paraId="1EB64F49" w14:textId="77777777" w:rsidR="00361F13" w:rsidRPr="0084322F" w:rsidRDefault="0084322F" w:rsidP="00372DB6">
      <w:pPr>
        <w:ind w:left="360" w:hanging="360"/>
        <w:rPr>
          <w:i/>
          <w:iCs/>
        </w:rPr>
      </w:pPr>
      <w:proofErr w:type="spellStart"/>
      <w:r w:rsidRPr="0084322F">
        <w:t>Haslanger</w:t>
      </w:r>
      <w:proofErr w:type="spellEnd"/>
      <w:r w:rsidRPr="0084322F">
        <w:t xml:space="preserve">, S. (2016). What is a (social) structural explanation? </w:t>
      </w:r>
      <w:r w:rsidRPr="0084322F">
        <w:rPr>
          <w:i/>
          <w:iCs/>
        </w:rPr>
        <w:t>Philosophical</w:t>
      </w:r>
      <w:r>
        <w:rPr>
          <w:i/>
          <w:iCs/>
        </w:rPr>
        <w:t xml:space="preserve"> </w:t>
      </w:r>
      <w:r w:rsidRPr="0084322F">
        <w:rPr>
          <w:i/>
          <w:iCs/>
        </w:rPr>
        <w:t xml:space="preserve">Studies, 173, </w:t>
      </w:r>
      <w:r w:rsidR="00F108DC">
        <w:t>113-</w:t>
      </w:r>
      <w:r w:rsidRPr="0084322F">
        <w:t>130.</w:t>
      </w:r>
    </w:p>
    <w:p w14:paraId="530C683A" w14:textId="77777777" w:rsidR="00990D42" w:rsidRDefault="00990D42" w:rsidP="00990D42">
      <w:pPr>
        <w:ind w:left="360" w:hanging="360"/>
      </w:pPr>
      <w:proofErr w:type="spellStart"/>
      <w:r w:rsidRPr="00990D42">
        <w:t>Muradoglu</w:t>
      </w:r>
      <w:proofErr w:type="spellEnd"/>
      <w:r>
        <w:t>, M.</w:t>
      </w:r>
      <w:r w:rsidRPr="00990D42">
        <w:t xml:space="preserve">, </w:t>
      </w:r>
      <w:proofErr w:type="spellStart"/>
      <w:r w:rsidRPr="00990D42">
        <w:t>Marchak</w:t>
      </w:r>
      <w:proofErr w:type="spellEnd"/>
      <w:r>
        <w:t>, K.</w:t>
      </w:r>
      <w:r w:rsidRPr="00990D42">
        <w:t xml:space="preserve">, </w:t>
      </w:r>
      <w:proofErr w:type="spellStart"/>
      <w:r w:rsidRPr="00990D42">
        <w:t>Cimpian</w:t>
      </w:r>
      <w:proofErr w:type="spellEnd"/>
      <w:r>
        <w:t>, A.</w:t>
      </w:r>
      <w:r w:rsidRPr="00990D42">
        <w:t xml:space="preserve">, &amp; </w:t>
      </w:r>
      <w:proofErr w:type="spellStart"/>
      <w:r w:rsidRPr="00990D42">
        <w:t>Gelman</w:t>
      </w:r>
      <w:proofErr w:type="spellEnd"/>
      <w:r>
        <w:t>, S. (</w:t>
      </w:r>
      <w:r w:rsidR="00800E16">
        <w:t xml:space="preserve">poster </w:t>
      </w:r>
      <w:r>
        <w:t>submitted</w:t>
      </w:r>
      <w:r w:rsidR="00800E16">
        <w:t xml:space="preserve"> to SRCD</w:t>
      </w:r>
      <w:r>
        <w:t xml:space="preserve">). </w:t>
      </w:r>
      <w:r w:rsidRPr="00990D42">
        <w:t>Do formal explanations promote essentialist beliefs in children?</w:t>
      </w:r>
    </w:p>
    <w:p w14:paraId="1E076891" w14:textId="77777777" w:rsidR="00BA1A91" w:rsidRDefault="00361F13" w:rsidP="00990D42">
      <w:pPr>
        <w:ind w:left="360" w:hanging="360"/>
      </w:pPr>
      <w:proofErr w:type="spellStart"/>
      <w:r w:rsidRPr="00361F13">
        <w:t>Prasada</w:t>
      </w:r>
      <w:proofErr w:type="spellEnd"/>
      <w:r w:rsidRPr="00361F13">
        <w:t>, S., &amp; Dillingham, E. M. (2006). Principled and statistical connections</w:t>
      </w:r>
      <w:r>
        <w:t xml:space="preserve"> </w:t>
      </w:r>
      <w:r w:rsidRPr="00361F13">
        <w:t xml:space="preserve">in common sense conception. </w:t>
      </w:r>
      <w:r w:rsidRPr="00361F13">
        <w:rPr>
          <w:i/>
          <w:iCs/>
        </w:rPr>
        <w:t xml:space="preserve">Cognition, 99, </w:t>
      </w:r>
      <w:r w:rsidRPr="00361F13">
        <w:t xml:space="preserve">73–112. </w:t>
      </w:r>
      <w:hyperlink r:id="rId12" w:history="1">
        <w:r w:rsidR="00BA1A91" w:rsidRPr="00CB6A7B">
          <w:rPr>
            <w:rStyle w:val="Hyperlink"/>
          </w:rPr>
          <w:t>http://dx.doi.org/10.1016/j.cognition.2005.01.003</w:t>
        </w:r>
      </w:hyperlink>
    </w:p>
    <w:p w14:paraId="1D4340F2" w14:textId="77777777" w:rsidR="00361F13" w:rsidRDefault="00361F13" w:rsidP="00BA1A91">
      <w:pPr>
        <w:ind w:left="360" w:hanging="360"/>
      </w:pPr>
      <w:proofErr w:type="spellStart"/>
      <w:r w:rsidRPr="00361F13">
        <w:t>Prasada</w:t>
      </w:r>
      <w:proofErr w:type="spellEnd"/>
      <w:r w:rsidRPr="00361F13">
        <w:t>, S., &amp; Dillingham, E. M. (2009). Representation of principled</w:t>
      </w:r>
      <w:r>
        <w:t xml:space="preserve"> </w:t>
      </w:r>
      <w:r w:rsidRPr="00361F13">
        <w:t>connections: A window onto the formal aspect of common sense conception</w:t>
      </w:r>
      <w:r w:rsidR="00841F3B">
        <w:t xml:space="preserve">. </w:t>
      </w:r>
      <w:r w:rsidR="00841F3B" w:rsidRPr="00841F3B">
        <w:rPr>
          <w:i/>
          <w:iCs/>
        </w:rPr>
        <w:t xml:space="preserve">Cognitive Science, 33, </w:t>
      </w:r>
      <w:r w:rsidR="00841F3B" w:rsidRPr="00841F3B">
        <w:t xml:space="preserve">401–448. </w:t>
      </w:r>
      <w:hyperlink r:id="rId13" w:history="1">
        <w:r w:rsidR="00384EB8" w:rsidRPr="00CB6A7B">
          <w:rPr>
            <w:rStyle w:val="Hyperlink"/>
          </w:rPr>
          <w:t>http://dx.doi.org/10.1111/j.1551-6709.2009.01018.x</w:t>
        </w:r>
      </w:hyperlink>
    </w:p>
    <w:p w14:paraId="381F3538" w14:textId="77777777" w:rsidR="00384EB8" w:rsidRDefault="00384EB8" w:rsidP="00384EB8">
      <w:pPr>
        <w:ind w:left="360" w:hanging="360"/>
      </w:pPr>
      <w:r w:rsidRPr="00384EB8">
        <w:t xml:space="preserve">Rhodes, M., &amp; </w:t>
      </w:r>
      <w:proofErr w:type="spellStart"/>
      <w:r w:rsidRPr="00384EB8">
        <w:t>Gelman</w:t>
      </w:r>
      <w:proofErr w:type="spellEnd"/>
      <w:r w:rsidRPr="00384EB8">
        <w:t>, S. A. (2009). A developmental examination of the</w:t>
      </w:r>
      <w:r>
        <w:t xml:space="preserve"> </w:t>
      </w:r>
      <w:r w:rsidRPr="00384EB8">
        <w:t>conceptual structure of animal, artifact, and human social categories</w:t>
      </w:r>
      <w:r>
        <w:t xml:space="preserve"> </w:t>
      </w:r>
      <w:r w:rsidRPr="00384EB8">
        <w:t xml:space="preserve">across two cultural contexts. </w:t>
      </w:r>
      <w:r w:rsidRPr="00384EB8">
        <w:rPr>
          <w:i/>
          <w:iCs/>
        </w:rPr>
        <w:t xml:space="preserve">Cognitive Psychology, 59, </w:t>
      </w:r>
      <w:r w:rsidRPr="00384EB8">
        <w:t xml:space="preserve">244–274. </w:t>
      </w:r>
      <w:hyperlink r:id="rId14" w:history="1">
        <w:r w:rsidR="00BA1A91" w:rsidRPr="00CB6A7B">
          <w:rPr>
            <w:rStyle w:val="Hyperlink"/>
          </w:rPr>
          <w:t>http://dx.doi.org/10.1016/j.cogpsych.2009.05.001</w:t>
        </w:r>
      </w:hyperlink>
    </w:p>
    <w:p w14:paraId="20496CC1" w14:textId="77777777" w:rsidR="00B35EA8" w:rsidRDefault="00B35EA8" w:rsidP="00384EB8">
      <w:pPr>
        <w:ind w:left="360" w:hanging="360"/>
        <w:rPr>
          <w:rFonts w:cs="Times New Roman"/>
          <w:noProof/>
          <w:szCs w:val="24"/>
        </w:rPr>
      </w:pPr>
      <w:r>
        <w:t xml:space="preserve">Rhodes, M., Leslie, S. J., </w:t>
      </w:r>
      <w:proofErr w:type="spellStart"/>
      <w:r>
        <w:t>Tworek</w:t>
      </w:r>
      <w:proofErr w:type="spellEnd"/>
      <w:r>
        <w:t xml:space="preserve">, C. (2012). </w:t>
      </w:r>
      <w:r w:rsidR="00BE7607" w:rsidRPr="00BE7607">
        <w:t>Cultural transmission of social essentialism</w:t>
      </w:r>
      <w:r w:rsidR="00BE7607">
        <w:t xml:space="preserve">. </w:t>
      </w:r>
      <w:r w:rsidR="00BE7607">
        <w:rPr>
          <w:i/>
        </w:rPr>
        <w:t xml:space="preserve">PNAS, </w:t>
      </w:r>
      <w:r w:rsidR="00BE7607">
        <w:t>109(34), 13526-13531.</w:t>
      </w:r>
      <w:r w:rsidR="009007F1" w:rsidRPr="009007F1">
        <w:rPr>
          <w:rFonts w:cs="Times New Roman"/>
          <w:noProof/>
          <w:szCs w:val="24"/>
        </w:rPr>
        <w:t xml:space="preserve"> </w:t>
      </w:r>
      <w:hyperlink r:id="rId15" w:history="1">
        <w:r w:rsidR="009007F1" w:rsidRPr="00CB6A7B">
          <w:rPr>
            <w:rStyle w:val="Hyperlink"/>
            <w:rFonts w:cs="Times New Roman"/>
            <w:noProof/>
            <w:szCs w:val="24"/>
          </w:rPr>
          <w:t>https://doi.org/10.1073/pnas.1208951109</w:t>
        </w:r>
      </w:hyperlink>
    </w:p>
    <w:p w14:paraId="3BDDDF90" w14:textId="77777777" w:rsidR="009007F1" w:rsidRPr="00377EF1" w:rsidRDefault="00377EF1" w:rsidP="00377EF1">
      <w:pPr>
        <w:ind w:left="360" w:hanging="360"/>
      </w:pPr>
      <w:proofErr w:type="spellStart"/>
      <w:r w:rsidRPr="00377EF1">
        <w:t>Vasilyeva</w:t>
      </w:r>
      <w:proofErr w:type="spellEnd"/>
      <w:r w:rsidRPr="00377EF1">
        <w:t xml:space="preserve">, N., </w:t>
      </w:r>
      <w:proofErr w:type="spellStart"/>
      <w:r w:rsidRPr="00377EF1">
        <w:t>Gopnik</w:t>
      </w:r>
      <w:proofErr w:type="spellEnd"/>
      <w:r w:rsidRPr="00377EF1">
        <w:t xml:space="preserve">, A., &amp; </w:t>
      </w:r>
      <w:proofErr w:type="spellStart"/>
      <w:r w:rsidRPr="00377EF1">
        <w:t>Lombrozo</w:t>
      </w:r>
      <w:proofErr w:type="spellEnd"/>
      <w:r w:rsidRPr="00377EF1">
        <w:t xml:space="preserve">, T. (2018). </w:t>
      </w:r>
      <w:r w:rsidRPr="00377EF1">
        <w:rPr>
          <w:iCs/>
        </w:rPr>
        <w:t xml:space="preserve">The Development of Structural Thinking </w:t>
      </w:r>
      <w:proofErr w:type="gramStart"/>
      <w:r w:rsidRPr="00377EF1">
        <w:rPr>
          <w:iCs/>
        </w:rPr>
        <w:t>About</w:t>
      </w:r>
      <w:proofErr w:type="gramEnd"/>
      <w:r w:rsidRPr="00377EF1">
        <w:rPr>
          <w:iCs/>
        </w:rPr>
        <w:t xml:space="preserve"> Social Categories</w:t>
      </w:r>
      <w:r w:rsidRPr="00377EF1">
        <w:t xml:space="preserve">. </w:t>
      </w:r>
      <w:r>
        <w:rPr>
          <w:i/>
        </w:rPr>
        <w:t xml:space="preserve">Developmental Psychology, </w:t>
      </w:r>
      <w:r>
        <w:t>54(9), 1735-1744.</w:t>
      </w:r>
    </w:p>
    <w:p w14:paraId="49D65AAC" w14:textId="77777777" w:rsidR="009007F1" w:rsidRPr="00BE7607" w:rsidRDefault="009007F1" w:rsidP="00384EB8">
      <w:pPr>
        <w:ind w:left="360" w:hanging="360"/>
      </w:pPr>
    </w:p>
    <w:p w14:paraId="3F615DA3" w14:textId="77777777" w:rsidR="00BA1A91" w:rsidRPr="00173AA4" w:rsidRDefault="00BA1A91" w:rsidP="00384EB8">
      <w:pPr>
        <w:ind w:left="360" w:hanging="360"/>
      </w:pPr>
    </w:p>
    <w:sectPr w:rsidR="00BA1A91" w:rsidRPr="00173A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nna" w:date="2018-12-11T16:25:00Z" w:initials="M">
    <w:p w14:paraId="0CB6C9BF" w14:textId="77777777" w:rsidR="00B94DE2" w:rsidRDefault="00B94DE2">
      <w:pPr>
        <w:pStyle w:val="CommentText"/>
      </w:pPr>
      <w:r>
        <w:rPr>
          <w:rStyle w:val="CommentReference"/>
        </w:rPr>
        <w:annotationRef/>
      </w:r>
      <w:r w:rsidRPr="00B94DE2">
        <w:t>Nice job</w:t>
      </w:r>
      <w:proofErr w:type="gramStart"/>
      <w:r w:rsidRPr="00B94DE2">
        <w:t>!!</w:t>
      </w:r>
      <w:proofErr w:type="gramEnd"/>
      <w:r w:rsidRPr="00B94DE2">
        <w:t>   I think your FYP proposal is in really good shape.</w:t>
      </w:r>
    </w:p>
  </w:comment>
  <w:comment w:id="1" w:author="Marianna" w:date="2018-12-11T16:25:00Z" w:initials="M">
    <w:p w14:paraId="7F9352F9" w14:textId="2B318531" w:rsidR="00B94DE2" w:rsidRPr="00B94DE2" w:rsidRDefault="00B94DE2" w:rsidP="00B94DE2">
      <w:pPr>
        <w:pStyle w:val="CommentText"/>
      </w:pPr>
      <w:r>
        <w:rPr>
          <w:rStyle w:val="CommentReference"/>
        </w:rPr>
        <w:annotationRef/>
      </w:r>
      <w:r w:rsidRPr="00B94DE2">
        <w:t>I think your opening review situates the work well in terms of broader issues</w:t>
      </w:r>
      <w:r w:rsidR="00CE3FFA">
        <w:t xml:space="preserve"> </w:t>
      </w:r>
      <w:r w:rsidRPr="00B94DE2">
        <w:t>of categorization and language and motivates interest in the formal explanations.</w:t>
      </w:r>
    </w:p>
    <w:p w14:paraId="51E30D2C" w14:textId="77777777" w:rsidR="00B94DE2" w:rsidRDefault="00B94DE2">
      <w:pPr>
        <w:pStyle w:val="CommentText"/>
      </w:pPr>
    </w:p>
  </w:comment>
  <w:comment w:id="3" w:author="Marianna" w:date="2018-12-11T16:25:00Z" w:initials="M">
    <w:p w14:paraId="0E7D2E6C" w14:textId="77777777" w:rsidR="00B94DE2" w:rsidRDefault="00B94DE2" w:rsidP="00B94DE2">
      <w:pPr>
        <w:pStyle w:val="CommentText"/>
      </w:pPr>
      <w:r>
        <w:rPr>
          <w:rStyle w:val="CommentReference"/>
        </w:rPr>
        <w:annotationRef/>
      </w:r>
      <w:r w:rsidRPr="00B94DE2">
        <w:t xml:space="preserve">One place that could use a little re-writing is in understanding exactly what the goals of the </w:t>
      </w:r>
      <w:proofErr w:type="spellStart"/>
      <w:r w:rsidRPr="00B94DE2">
        <w:t>Vasileyva</w:t>
      </w:r>
      <w:proofErr w:type="spellEnd"/>
      <w:r w:rsidRPr="00B94DE2">
        <w:t xml:space="preserve"> et al study were,  what they found, and why it doesn't address the question you pose.   The 3rd par on page 3 opens with "</w:t>
      </w:r>
      <w:proofErr w:type="spellStart"/>
      <w:r w:rsidRPr="00B94DE2">
        <w:t>Vasilyeva</w:t>
      </w:r>
      <w:proofErr w:type="spellEnd"/>
      <w:r w:rsidRPr="00B94DE2">
        <w:t>... found that that children and adults can reason about structural factors, and that they judge a formal explanation to be equally apt...."  It isn't clear what this means and the implications for your question.</w:t>
      </w:r>
    </w:p>
    <w:p w14:paraId="736AAC1D" w14:textId="77777777" w:rsidR="00B94DE2" w:rsidRPr="00B94DE2" w:rsidRDefault="00B94DE2" w:rsidP="00B94DE2">
      <w:pPr>
        <w:pStyle w:val="CommentText"/>
      </w:pPr>
    </w:p>
    <w:p w14:paraId="5E59CE4B" w14:textId="77777777" w:rsidR="00B94DE2" w:rsidRPr="00B94DE2" w:rsidRDefault="00B94DE2" w:rsidP="00B94DE2">
      <w:pPr>
        <w:pStyle w:val="CommentText"/>
      </w:pPr>
      <w:r w:rsidRPr="00B94DE2">
        <w:t>You might be better off first saying what it is you hope to accomplish, and what a design would look like in broad strokes.--</w:t>
      </w:r>
      <w:proofErr w:type="spellStart"/>
      <w:r w:rsidRPr="00B94DE2">
        <w:t>e.g.hearing</w:t>
      </w:r>
      <w:proofErr w:type="spellEnd"/>
      <w:r w:rsidRPr="00B94DE2">
        <w:t xml:space="preserve"> a formal explanation in different contexts-- then say a study that comes close and addresses some related questions is </w:t>
      </w:r>
      <w:proofErr w:type="spellStart"/>
      <w:r w:rsidRPr="00B94DE2">
        <w:t>Vasilyyeva</w:t>
      </w:r>
      <w:proofErr w:type="spellEnd"/>
      <w:r w:rsidRPr="00B94DE2">
        <w:t>.....  Then describe the procedure and why their design falls short and still doesn't fully answer the question.   The way it is written now you circle around this a bit and it is hard to follow.</w:t>
      </w:r>
    </w:p>
    <w:p w14:paraId="364BF388" w14:textId="77777777" w:rsidR="00B94DE2" w:rsidRPr="00B94DE2" w:rsidRDefault="00B94DE2" w:rsidP="00B94DE2">
      <w:pPr>
        <w:pStyle w:val="CommentText"/>
      </w:pPr>
      <w:r w:rsidRPr="00B94DE2">
        <w:t>You can then present your full design drawing on their procedures as you do now.</w:t>
      </w:r>
    </w:p>
    <w:p w14:paraId="1ACA6B8B" w14:textId="77777777" w:rsidR="00B94DE2" w:rsidRDefault="00B94DE2">
      <w:pPr>
        <w:pStyle w:val="CommentText"/>
      </w:pPr>
    </w:p>
  </w:comment>
  <w:comment w:id="4" w:author="Marianna" w:date="2018-12-11T16:26:00Z" w:initials="M">
    <w:p w14:paraId="628C83BE" w14:textId="77777777" w:rsidR="00B94DE2" w:rsidRDefault="00B94DE2">
      <w:pPr>
        <w:pStyle w:val="CommentText"/>
      </w:pPr>
      <w:r>
        <w:rPr>
          <w:rStyle w:val="CommentReference"/>
        </w:rPr>
        <w:annotationRef/>
      </w:r>
      <w:r w:rsidRPr="00B94DE2">
        <w:t>In the discussion, you talk about the artificiality of the procedure,</w:t>
      </w:r>
      <w:proofErr w:type="gramStart"/>
      <w:r w:rsidRPr="00B94DE2">
        <w:t>  but</w:t>
      </w:r>
      <w:proofErr w:type="gramEnd"/>
      <w:r w:rsidRPr="00B94DE2">
        <w:t xml:space="preserve"> in lab meeting we mentioned some examples of real-life situations that do have that structure, so I think I'd point out some parallels rather than just call it artificial.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B6C9BF" w15:done="0"/>
  <w15:commentEx w15:paraId="51E30D2C" w15:done="0"/>
  <w15:commentEx w15:paraId="1ACA6B8B" w15:done="0"/>
  <w15:commentEx w15:paraId="628C83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95F78"/>
    <w:multiLevelType w:val="hybridMultilevel"/>
    <w:tmpl w:val="8AEE6456"/>
    <w:lvl w:ilvl="0" w:tplc="8FB46644">
      <w:start w:val="1"/>
      <w:numFmt w:val="bullet"/>
      <w:lvlText w:val="•"/>
      <w:lvlJc w:val="left"/>
      <w:pPr>
        <w:tabs>
          <w:tab w:val="num" w:pos="720"/>
        </w:tabs>
        <w:ind w:left="720" w:hanging="360"/>
      </w:pPr>
      <w:rPr>
        <w:rFonts w:ascii="Arial" w:hAnsi="Arial" w:hint="default"/>
      </w:rPr>
    </w:lvl>
    <w:lvl w:ilvl="1" w:tplc="CDDAB84A" w:tentative="1">
      <w:start w:val="1"/>
      <w:numFmt w:val="bullet"/>
      <w:lvlText w:val="•"/>
      <w:lvlJc w:val="left"/>
      <w:pPr>
        <w:tabs>
          <w:tab w:val="num" w:pos="1440"/>
        </w:tabs>
        <w:ind w:left="1440" w:hanging="360"/>
      </w:pPr>
      <w:rPr>
        <w:rFonts w:ascii="Arial" w:hAnsi="Arial" w:hint="default"/>
      </w:rPr>
    </w:lvl>
    <w:lvl w:ilvl="2" w:tplc="8CD6800C" w:tentative="1">
      <w:start w:val="1"/>
      <w:numFmt w:val="bullet"/>
      <w:lvlText w:val="•"/>
      <w:lvlJc w:val="left"/>
      <w:pPr>
        <w:tabs>
          <w:tab w:val="num" w:pos="2160"/>
        </w:tabs>
        <w:ind w:left="2160" w:hanging="360"/>
      </w:pPr>
      <w:rPr>
        <w:rFonts w:ascii="Arial" w:hAnsi="Arial" w:hint="default"/>
      </w:rPr>
    </w:lvl>
    <w:lvl w:ilvl="3" w:tplc="EC8C458A" w:tentative="1">
      <w:start w:val="1"/>
      <w:numFmt w:val="bullet"/>
      <w:lvlText w:val="•"/>
      <w:lvlJc w:val="left"/>
      <w:pPr>
        <w:tabs>
          <w:tab w:val="num" w:pos="2880"/>
        </w:tabs>
        <w:ind w:left="2880" w:hanging="360"/>
      </w:pPr>
      <w:rPr>
        <w:rFonts w:ascii="Arial" w:hAnsi="Arial" w:hint="default"/>
      </w:rPr>
    </w:lvl>
    <w:lvl w:ilvl="4" w:tplc="21B8D19E" w:tentative="1">
      <w:start w:val="1"/>
      <w:numFmt w:val="bullet"/>
      <w:lvlText w:val="•"/>
      <w:lvlJc w:val="left"/>
      <w:pPr>
        <w:tabs>
          <w:tab w:val="num" w:pos="3600"/>
        </w:tabs>
        <w:ind w:left="3600" w:hanging="360"/>
      </w:pPr>
      <w:rPr>
        <w:rFonts w:ascii="Arial" w:hAnsi="Arial" w:hint="default"/>
      </w:rPr>
    </w:lvl>
    <w:lvl w:ilvl="5" w:tplc="4618861E" w:tentative="1">
      <w:start w:val="1"/>
      <w:numFmt w:val="bullet"/>
      <w:lvlText w:val="•"/>
      <w:lvlJc w:val="left"/>
      <w:pPr>
        <w:tabs>
          <w:tab w:val="num" w:pos="4320"/>
        </w:tabs>
        <w:ind w:left="4320" w:hanging="360"/>
      </w:pPr>
      <w:rPr>
        <w:rFonts w:ascii="Arial" w:hAnsi="Arial" w:hint="default"/>
      </w:rPr>
    </w:lvl>
    <w:lvl w:ilvl="6" w:tplc="B234F16A" w:tentative="1">
      <w:start w:val="1"/>
      <w:numFmt w:val="bullet"/>
      <w:lvlText w:val="•"/>
      <w:lvlJc w:val="left"/>
      <w:pPr>
        <w:tabs>
          <w:tab w:val="num" w:pos="5040"/>
        </w:tabs>
        <w:ind w:left="5040" w:hanging="360"/>
      </w:pPr>
      <w:rPr>
        <w:rFonts w:ascii="Arial" w:hAnsi="Arial" w:hint="default"/>
      </w:rPr>
    </w:lvl>
    <w:lvl w:ilvl="7" w:tplc="101AFC74" w:tentative="1">
      <w:start w:val="1"/>
      <w:numFmt w:val="bullet"/>
      <w:lvlText w:val="•"/>
      <w:lvlJc w:val="left"/>
      <w:pPr>
        <w:tabs>
          <w:tab w:val="num" w:pos="5760"/>
        </w:tabs>
        <w:ind w:left="5760" w:hanging="360"/>
      </w:pPr>
      <w:rPr>
        <w:rFonts w:ascii="Arial" w:hAnsi="Arial" w:hint="default"/>
      </w:rPr>
    </w:lvl>
    <w:lvl w:ilvl="8" w:tplc="92C291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CC025C"/>
    <w:multiLevelType w:val="hybridMultilevel"/>
    <w:tmpl w:val="7AF45BE0"/>
    <w:lvl w:ilvl="0" w:tplc="19D2DD16">
      <w:start w:val="1"/>
      <w:numFmt w:val="bullet"/>
      <w:lvlText w:val="•"/>
      <w:lvlJc w:val="left"/>
      <w:pPr>
        <w:tabs>
          <w:tab w:val="num" w:pos="720"/>
        </w:tabs>
        <w:ind w:left="720" w:hanging="360"/>
      </w:pPr>
      <w:rPr>
        <w:rFonts w:ascii="Arial" w:hAnsi="Arial" w:hint="default"/>
      </w:rPr>
    </w:lvl>
    <w:lvl w:ilvl="1" w:tplc="3122699C">
      <w:start w:val="307"/>
      <w:numFmt w:val="bullet"/>
      <w:lvlText w:val="•"/>
      <w:lvlJc w:val="left"/>
      <w:pPr>
        <w:tabs>
          <w:tab w:val="num" w:pos="1440"/>
        </w:tabs>
        <w:ind w:left="1440" w:hanging="360"/>
      </w:pPr>
      <w:rPr>
        <w:rFonts w:ascii="Arial" w:hAnsi="Arial" w:hint="default"/>
      </w:rPr>
    </w:lvl>
    <w:lvl w:ilvl="2" w:tplc="F5B83958" w:tentative="1">
      <w:start w:val="1"/>
      <w:numFmt w:val="bullet"/>
      <w:lvlText w:val="•"/>
      <w:lvlJc w:val="left"/>
      <w:pPr>
        <w:tabs>
          <w:tab w:val="num" w:pos="2160"/>
        </w:tabs>
        <w:ind w:left="2160" w:hanging="360"/>
      </w:pPr>
      <w:rPr>
        <w:rFonts w:ascii="Arial" w:hAnsi="Arial" w:hint="default"/>
      </w:rPr>
    </w:lvl>
    <w:lvl w:ilvl="3" w:tplc="69AC51BE" w:tentative="1">
      <w:start w:val="1"/>
      <w:numFmt w:val="bullet"/>
      <w:lvlText w:val="•"/>
      <w:lvlJc w:val="left"/>
      <w:pPr>
        <w:tabs>
          <w:tab w:val="num" w:pos="2880"/>
        </w:tabs>
        <w:ind w:left="2880" w:hanging="360"/>
      </w:pPr>
      <w:rPr>
        <w:rFonts w:ascii="Arial" w:hAnsi="Arial" w:hint="default"/>
      </w:rPr>
    </w:lvl>
    <w:lvl w:ilvl="4" w:tplc="459A82E8" w:tentative="1">
      <w:start w:val="1"/>
      <w:numFmt w:val="bullet"/>
      <w:lvlText w:val="•"/>
      <w:lvlJc w:val="left"/>
      <w:pPr>
        <w:tabs>
          <w:tab w:val="num" w:pos="3600"/>
        </w:tabs>
        <w:ind w:left="3600" w:hanging="360"/>
      </w:pPr>
      <w:rPr>
        <w:rFonts w:ascii="Arial" w:hAnsi="Arial" w:hint="default"/>
      </w:rPr>
    </w:lvl>
    <w:lvl w:ilvl="5" w:tplc="A052DBD8" w:tentative="1">
      <w:start w:val="1"/>
      <w:numFmt w:val="bullet"/>
      <w:lvlText w:val="•"/>
      <w:lvlJc w:val="left"/>
      <w:pPr>
        <w:tabs>
          <w:tab w:val="num" w:pos="4320"/>
        </w:tabs>
        <w:ind w:left="4320" w:hanging="360"/>
      </w:pPr>
      <w:rPr>
        <w:rFonts w:ascii="Arial" w:hAnsi="Arial" w:hint="default"/>
      </w:rPr>
    </w:lvl>
    <w:lvl w:ilvl="6" w:tplc="A322C522" w:tentative="1">
      <w:start w:val="1"/>
      <w:numFmt w:val="bullet"/>
      <w:lvlText w:val="•"/>
      <w:lvlJc w:val="left"/>
      <w:pPr>
        <w:tabs>
          <w:tab w:val="num" w:pos="5040"/>
        </w:tabs>
        <w:ind w:left="5040" w:hanging="360"/>
      </w:pPr>
      <w:rPr>
        <w:rFonts w:ascii="Arial" w:hAnsi="Arial" w:hint="default"/>
      </w:rPr>
    </w:lvl>
    <w:lvl w:ilvl="7" w:tplc="5C6C2E72" w:tentative="1">
      <w:start w:val="1"/>
      <w:numFmt w:val="bullet"/>
      <w:lvlText w:val="•"/>
      <w:lvlJc w:val="left"/>
      <w:pPr>
        <w:tabs>
          <w:tab w:val="num" w:pos="5760"/>
        </w:tabs>
        <w:ind w:left="5760" w:hanging="360"/>
      </w:pPr>
      <w:rPr>
        <w:rFonts w:ascii="Arial" w:hAnsi="Arial" w:hint="default"/>
      </w:rPr>
    </w:lvl>
    <w:lvl w:ilvl="8" w:tplc="579A32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BB1198"/>
    <w:multiLevelType w:val="hybridMultilevel"/>
    <w:tmpl w:val="42A05A00"/>
    <w:lvl w:ilvl="0" w:tplc="2E5AB160">
      <w:start w:val="1"/>
      <w:numFmt w:val="bullet"/>
      <w:lvlText w:val="•"/>
      <w:lvlJc w:val="left"/>
      <w:pPr>
        <w:tabs>
          <w:tab w:val="num" w:pos="720"/>
        </w:tabs>
        <w:ind w:left="720" w:hanging="360"/>
      </w:pPr>
      <w:rPr>
        <w:rFonts w:ascii="Arial" w:hAnsi="Arial" w:hint="default"/>
      </w:rPr>
    </w:lvl>
    <w:lvl w:ilvl="1" w:tplc="4C0600D6">
      <w:start w:val="307"/>
      <w:numFmt w:val="bullet"/>
      <w:lvlText w:val="•"/>
      <w:lvlJc w:val="left"/>
      <w:pPr>
        <w:tabs>
          <w:tab w:val="num" w:pos="1440"/>
        </w:tabs>
        <w:ind w:left="1440" w:hanging="360"/>
      </w:pPr>
      <w:rPr>
        <w:rFonts w:ascii="Arial" w:hAnsi="Arial" w:hint="default"/>
      </w:rPr>
    </w:lvl>
    <w:lvl w:ilvl="2" w:tplc="5D5030D2" w:tentative="1">
      <w:start w:val="1"/>
      <w:numFmt w:val="bullet"/>
      <w:lvlText w:val="•"/>
      <w:lvlJc w:val="left"/>
      <w:pPr>
        <w:tabs>
          <w:tab w:val="num" w:pos="2160"/>
        </w:tabs>
        <w:ind w:left="2160" w:hanging="360"/>
      </w:pPr>
      <w:rPr>
        <w:rFonts w:ascii="Arial" w:hAnsi="Arial" w:hint="default"/>
      </w:rPr>
    </w:lvl>
    <w:lvl w:ilvl="3" w:tplc="3C8E680C" w:tentative="1">
      <w:start w:val="1"/>
      <w:numFmt w:val="bullet"/>
      <w:lvlText w:val="•"/>
      <w:lvlJc w:val="left"/>
      <w:pPr>
        <w:tabs>
          <w:tab w:val="num" w:pos="2880"/>
        </w:tabs>
        <w:ind w:left="2880" w:hanging="360"/>
      </w:pPr>
      <w:rPr>
        <w:rFonts w:ascii="Arial" w:hAnsi="Arial" w:hint="default"/>
      </w:rPr>
    </w:lvl>
    <w:lvl w:ilvl="4" w:tplc="116224E4" w:tentative="1">
      <w:start w:val="1"/>
      <w:numFmt w:val="bullet"/>
      <w:lvlText w:val="•"/>
      <w:lvlJc w:val="left"/>
      <w:pPr>
        <w:tabs>
          <w:tab w:val="num" w:pos="3600"/>
        </w:tabs>
        <w:ind w:left="3600" w:hanging="360"/>
      </w:pPr>
      <w:rPr>
        <w:rFonts w:ascii="Arial" w:hAnsi="Arial" w:hint="default"/>
      </w:rPr>
    </w:lvl>
    <w:lvl w:ilvl="5" w:tplc="BC5244E4" w:tentative="1">
      <w:start w:val="1"/>
      <w:numFmt w:val="bullet"/>
      <w:lvlText w:val="•"/>
      <w:lvlJc w:val="left"/>
      <w:pPr>
        <w:tabs>
          <w:tab w:val="num" w:pos="4320"/>
        </w:tabs>
        <w:ind w:left="4320" w:hanging="360"/>
      </w:pPr>
      <w:rPr>
        <w:rFonts w:ascii="Arial" w:hAnsi="Arial" w:hint="default"/>
      </w:rPr>
    </w:lvl>
    <w:lvl w:ilvl="6" w:tplc="2C9250BC" w:tentative="1">
      <w:start w:val="1"/>
      <w:numFmt w:val="bullet"/>
      <w:lvlText w:val="•"/>
      <w:lvlJc w:val="left"/>
      <w:pPr>
        <w:tabs>
          <w:tab w:val="num" w:pos="5040"/>
        </w:tabs>
        <w:ind w:left="5040" w:hanging="360"/>
      </w:pPr>
      <w:rPr>
        <w:rFonts w:ascii="Arial" w:hAnsi="Arial" w:hint="default"/>
      </w:rPr>
    </w:lvl>
    <w:lvl w:ilvl="7" w:tplc="AB3226BC" w:tentative="1">
      <w:start w:val="1"/>
      <w:numFmt w:val="bullet"/>
      <w:lvlText w:val="•"/>
      <w:lvlJc w:val="left"/>
      <w:pPr>
        <w:tabs>
          <w:tab w:val="num" w:pos="5760"/>
        </w:tabs>
        <w:ind w:left="5760" w:hanging="360"/>
      </w:pPr>
      <w:rPr>
        <w:rFonts w:ascii="Arial" w:hAnsi="Arial" w:hint="default"/>
      </w:rPr>
    </w:lvl>
    <w:lvl w:ilvl="8" w:tplc="7376EA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2E5830"/>
    <w:multiLevelType w:val="hybridMultilevel"/>
    <w:tmpl w:val="D64A584A"/>
    <w:lvl w:ilvl="0" w:tplc="824AD47E">
      <w:start w:val="1"/>
      <w:numFmt w:val="bullet"/>
      <w:lvlText w:val="•"/>
      <w:lvlJc w:val="left"/>
      <w:pPr>
        <w:tabs>
          <w:tab w:val="num" w:pos="720"/>
        </w:tabs>
        <w:ind w:left="720" w:hanging="360"/>
      </w:pPr>
      <w:rPr>
        <w:rFonts w:ascii="Arial" w:hAnsi="Arial" w:hint="default"/>
      </w:rPr>
    </w:lvl>
    <w:lvl w:ilvl="1" w:tplc="675CB2A6">
      <w:start w:val="307"/>
      <w:numFmt w:val="bullet"/>
      <w:lvlText w:val="•"/>
      <w:lvlJc w:val="left"/>
      <w:pPr>
        <w:tabs>
          <w:tab w:val="num" w:pos="1440"/>
        </w:tabs>
        <w:ind w:left="1440" w:hanging="360"/>
      </w:pPr>
      <w:rPr>
        <w:rFonts w:ascii="Arial" w:hAnsi="Arial" w:hint="default"/>
      </w:rPr>
    </w:lvl>
    <w:lvl w:ilvl="2" w:tplc="1A709CCE" w:tentative="1">
      <w:start w:val="1"/>
      <w:numFmt w:val="bullet"/>
      <w:lvlText w:val="•"/>
      <w:lvlJc w:val="left"/>
      <w:pPr>
        <w:tabs>
          <w:tab w:val="num" w:pos="2160"/>
        </w:tabs>
        <w:ind w:left="2160" w:hanging="360"/>
      </w:pPr>
      <w:rPr>
        <w:rFonts w:ascii="Arial" w:hAnsi="Arial" w:hint="default"/>
      </w:rPr>
    </w:lvl>
    <w:lvl w:ilvl="3" w:tplc="FAAC2938" w:tentative="1">
      <w:start w:val="1"/>
      <w:numFmt w:val="bullet"/>
      <w:lvlText w:val="•"/>
      <w:lvlJc w:val="left"/>
      <w:pPr>
        <w:tabs>
          <w:tab w:val="num" w:pos="2880"/>
        </w:tabs>
        <w:ind w:left="2880" w:hanging="360"/>
      </w:pPr>
      <w:rPr>
        <w:rFonts w:ascii="Arial" w:hAnsi="Arial" w:hint="default"/>
      </w:rPr>
    </w:lvl>
    <w:lvl w:ilvl="4" w:tplc="B6928004" w:tentative="1">
      <w:start w:val="1"/>
      <w:numFmt w:val="bullet"/>
      <w:lvlText w:val="•"/>
      <w:lvlJc w:val="left"/>
      <w:pPr>
        <w:tabs>
          <w:tab w:val="num" w:pos="3600"/>
        </w:tabs>
        <w:ind w:left="3600" w:hanging="360"/>
      </w:pPr>
      <w:rPr>
        <w:rFonts w:ascii="Arial" w:hAnsi="Arial" w:hint="default"/>
      </w:rPr>
    </w:lvl>
    <w:lvl w:ilvl="5" w:tplc="B3B486B8" w:tentative="1">
      <w:start w:val="1"/>
      <w:numFmt w:val="bullet"/>
      <w:lvlText w:val="•"/>
      <w:lvlJc w:val="left"/>
      <w:pPr>
        <w:tabs>
          <w:tab w:val="num" w:pos="4320"/>
        </w:tabs>
        <w:ind w:left="4320" w:hanging="360"/>
      </w:pPr>
      <w:rPr>
        <w:rFonts w:ascii="Arial" w:hAnsi="Arial" w:hint="default"/>
      </w:rPr>
    </w:lvl>
    <w:lvl w:ilvl="6" w:tplc="C5828D18" w:tentative="1">
      <w:start w:val="1"/>
      <w:numFmt w:val="bullet"/>
      <w:lvlText w:val="•"/>
      <w:lvlJc w:val="left"/>
      <w:pPr>
        <w:tabs>
          <w:tab w:val="num" w:pos="5040"/>
        </w:tabs>
        <w:ind w:left="5040" w:hanging="360"/>
      </w:pPr>
      <w:rPr>
        <w:rFonts w:ascii="Arial" w:hAnsi="Arial" w:hint="default"/>
      </w:rPr>
    </w:lvl>
    <w:lvl w:ilvl="7" w:tplc="46E2ABF0" w:tentative="1">
      <w:start w:val="1"/>
      <w:numFmt w:val="bullet"/>
      <w:lvlText w:val="•"/>
      <w:lvlJc w:val="left"/>
      <w:pPr>
        <w:tabs>
          <w:tab w:val="num" w:pos="5760"/>
        </w:tabs>
        <w:ind w:left="5760" w:hanging="360"/>
      </w:pPr>
      <w:rPr>
        <w:rFonts w:ascii="Arial" w:hAnsi="Arial" w:hint="default"/>
      </w:rPr>
    </w:lvl>
    <w:lvl w:ilvl="8" w:tplc="81342D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AC2841"/>
    <w:multiLevelType w:val="hybridMultilevel"/>
    <w:tmpl w:val="F1CE359E"/>
    <w:lvl w:ilvl="0" w:tplc="7A046A6E">
      <w:start w:val="1"/>
      <w:numFmt w:val="bullet"/>
      <w:lvlText w:val="•"/>
      <w:lvlJc w:val="left"/>
      <w:pPr>
        <w:tabs>
          <w:tab w:val="num" w:pos="720"/>
        </w:tabs>
        <w:ind w:left="720" w:hanging="360"/>
      </w:pPr>
      <w:rPr>
        <w:rFonts w:ascii="Arial" w:hAnsi="Arial" w:hint="default"/>
      </w:rPr>
    </w:lvl>
    <w:lvl w:ilvl="1" w:tplc="58CA9FC6" w:tentative="1">
      <w:start w:val="1"/>
      <w:numFmt w:val="bullet"/>
      <w:lvlText w:val="•"/>
      <w:lvlJc w:val="left"/>
      <w:pPr>
        <w:tabs>
          <w:tab w:val="num" w:pos="1440"/>
        </w:tabs>
        <w:ind w:left="1440" w:hanging="360"/>
      </w:pPr>
      <w:rPr>
        <w:rFonts w:ascii="Arial" w:hAnsi="Arial" w:hint="default"/>
      </w:rPr>
    </w:lvl>
    <w:lvl w:ilvl="2" w:tplc="DBB08BE6" w:tentative="1">
      <w:start w:val="1"/>
      <w:numFmt w:val="bullet"/>
      <w:lvlText w:val="•"/>
      <w:lvlJc w:val="left"/>
      <w:pPr>
        <w:tabs>
          <w:tab w:val="num" w:pos="2160"/>
        </w:tabs>
        <w:ind w:left="2160" w:hanging="360"/>
      </w:pPr>
      <w:rPr>
        <w:rFonts w:ascii="Arial" w:hAnsi="Arial" w:hint="default"/>
      </w:rPr>
    </w:lvl>
    <w:lvl w:ilvl="3" w:tplc="78468B64" w:tentative="1">
      <w:start w:val="1"/>
      <w:numFmt w:val="bullet"/>
      <w:lvlText w:val="•"/>
      <w:lvlJc w:val="left"/>
      <w:pPr>
        <w:tabs>
          <w:tab w:val="num" w:pos="2880"/>
        </w:tabs>
        <w:ind w:left="2880" w:hanging="360"/>
      </w:pPr>
      <w:rPr>
        <w:rFonts w:ascii="Arial" w:hAnsi="Arial" w:hint="default"/>
      </w:rPr>
    </w:lvl>
    <w:lvl w:ilvl="4" w:tplc="EC5045A8" w:tentative="1">
      <w:start w:val="1"/>
      <w:numFmt w:val="bullet"/>
      <w:lvlText w:val="•"/>
      <w:lvlJc w:val="left"/>
      <w:pPr>
        <w:tabs>
          <w:tab w:val="num" w:pos="3600"/>
        </w:tabs>
        <w:ind w:left="3600" w:hanging="360"/>
      </w:pPr>
      <w:rPr>
        <w:rFonts w:ascii="Arial" w:hAnsi="Arial" w:hint="default"/>
      </w:rPr>
    </w:lvl>
    <w:lvl w:ilvl="5" w:tplc="C7C8CF0E" w:tentative="1">
      <w:start w:val="1"/>
      <w:numFmt w:val="bullet"/>
      <w:lvlText w:val="•"/>
      <w:lvlJc w:val="left"/>
      <w:pPr>
        <w:tabs>
          <w:tab w:val="num" w:pos="4320"/>
        </w:tabs>
        <w:ind w:left="4320" w:hanging="360"/>
      </w:pPr>
      <w:rPr>
        <w:rFonts w:ascii="Arial" w:hAnsi="Arial" w:hint="default"/>
      </w:rPr>
    </w:lvl>
    <w:lvl w:ilvl="6" w:tplc="F25A005C" w:tentative="1">
      <w:start w:val="1"/>
      <w:numFmt w:val="bullet"/>
      <w:lvlText w:val="•"/>
      <w:lvlJc w:val="left"/>
      <w:pPr>
        <w:tabs>
          <w:tab w:val="num" w:pos="5040"/>
        </w:tabs>
        <w:ind w:left="5040" w:hanging="360"/>
      </w:pPr>
      <w:rPr>
        <w:rFonts w:ascii="Arial" w:hAnsi="Arial" w:hint="default"/>
      </w:rPr>
    </w:lvl>
    <w:lvl w:ilvl="7" w:tplc="002AC590" w:tentative="1">
      <w:start w:val="1"/>
      <w:numFmt w:val="bullet"/>
      <w:lvlText w:val="•"/>
      <w:lvlJc w:val="left"/>
      <w:pPr>
        <w:tabs>
          <w:tab w:val="num" w:pos="5760"/>
        </w:tabs>
        <w:ind w:left="5760" w:hanging="360"/>
      </w:pPr>
      <w:rPr>
        <w:rFonts w:ascii="Arial" w:hAnsi="Arial" w:hint="default"/>
      </w:rPr>
    </w:lvl>
    <w:lvl w:ilvl="8" w:tplc="ABBA85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2B2504"/>
    <w:multiLevelType w:val="hybridMultilevel"/>
    <w:tmpl w:val="6292D588"/>
    <w:lvl w:ilvl="0" w:tplc="70BE9680">
      <w:start w:val="1"/>
      <w:numFmt w:val="bullet"/>
      <w:lvlText w:val="•"/>
      <w:lvlJc w:val="left"/>
      <w:pPr>
        <w:tabs>
          <w:tab w:val="num" w:pos="720"/>
        </w:tabs>
        <w:ind w:left="720" w:hanging="360"/>
      </w:pPr>
      <w:rPr>
        <w:rFonts w:ascii="Arial" w:hAnsi="Arial" w:hint="default"/>
      </w:rPr>
    </w:lvl>
    <w:lvl w:ilvl="1" w:tplc="4FE6C454">
      <w:start w:val="1"/>
      <w:numFmt w:val="bullet"/>
      <w:lvlText w:val="•"/>
      <w:lvlJc w:val="left"/>
      <w:pPr>
        <w:tabs>
          <w:tab w:val="num" w:pos="1440"/>
        </w:tabs>
        <w:ind w:left="1440" w:hanging="360"/>
      </w:pPr>
      <w:rPr>
        <w:rFonts w:ascii="Arial" w:hAnsi="Arial" w:hint="default"/>
      </w:rPr>
    </w:lvl>
    <w:lvl w:ilvl="2" w:tplc="65F85138" w:tentative="1">
      <w:start w:val="1"/>
      <w:numFmt w:val="bullet"/>
      <w:lvlText w:val="•"/>
      <w:lvlJc w:val="left"/>
      <w:pPr>
        <w:tabs>
          <w:tab w:val="num" w:pos="2160"/>
        </w:tabs>
        <w:ind w:left="2160" w:hanging="360"/>
      </w:pPr>
      <w:rPr>
        <w:rFonts w:ascii="Arial" w:hAnsi="Arial" w:hint="default"/>
      </w:rPr>
    </w:lvl>
    <w:lvl w:ilvl="3" w:tplc="644C137E" w:tentative="1">
      <w:start w:val="1"/>
      <w:numFmt w:val="bullet"/>
      <w:lvlText w:val="•"/>
      <w:lvlJc w:val="left"/>
      <w:pPr>
        <w:tabs>
          <w:tab w:val="num" w:pos="2880"/>
        </w:tabs>
        <w:ind w:left="2880" w:hanging="360"/>
      </w:pPr>
      <w:rPr>
        <w:rFonts w:ascii="Arial" w:hAnsi="Arial" w:hint="default"/>
      </w:rPr>
    </w:lvl>
    <w:lvl w:ilvl="4" w:tplc="20244A9C" w:tentative="1">
      <w:start w:val="1"/>
      <w:numFmt w:val="bullet"/>
      <w:lvlText w:val="•"/>
      <w:lvlJc w:val="left"/>
      <w:pPr>
        <w:tabs>
          <w:tab w:val="num" w:pos="3600"/>
        </w:tabs>
        <w:ind w:left="3600" w:hanging="360"/>
      </w:pPr>
      <w:rPr>
        <w:rFonts w:ascii="Arial" w:hAnsi="Arial" w:hint="default"/>
      </w:rPr>
    </w:lvl>
    <w:lvl w:ilvl="5" w:tplc="BA2E1098" w:tentative="1">
      <w:start w:val="1"/>
      <w:numFmt w:val="bullet"/>
      <w:lvlText w:val="•"/>
      <w:lvlJc w:val="left"/>
      <w:pPr>
        <w:tabs>
          <w:tab w:val="num" w:pos="4320"/>
        </w:tabs>
        <w:ind w:left="4320" w:hanging="360"/>
      </w:pPr>
      <w:rPr>
        <w:rFonts w:ascii="Arial" w:hAnsi="Arial" w:hint="default"/>
      </w:rPr>
    </w:lvl>
    <w:lvl w:ilvl="6" w:tplc="1700A796" w:tentative="1">
      <w:start w:val="1"/>
      <w:numFmt w:val="bullet"/>
      <w:lvlText w:val="•"/>
      <w:lvlJc w:val="left"/>
      <w:pPr>
        <w:tabs>
          <w:tab w:val="num" w:pos="5040"/>
        </w:tabs>
        <w:ind w:left="5040" w:hanging="360"/>
      </w:pPr>
      <w:rPr>
        <w:rFonts w:ascii="Arial" w:hAnsi="Arial" w:hint="default"/>
      </w:rPr>
    </w:lvl>
    <w:lvl w:ilvl="7" w:tplc="D7E2746C" w:tentative="1">
      <w:start w:val="1"/>
      <w:numFmt w:val="bullet"/>
      <w:lvlText w:val="•"/>
      <w:lvlJc w:val="left"/>
      <w:pPr>
        <w:tabs>
          <w:tab w:val="num" w:pos="5760"/>
        </w:tabs>
        <w:ind w:left="5760" w:hanging="360"/>
      </w:pPr>
      <w:rPr>
        <w:rFonts w:ascii="Arial" w:hAnsi="Arial" w:hint="default"/>
      </w:rPr>
    </w:lvl>
    <w:lvl w:ilvl="8" w:tplc="EEB06D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7F2B26"/>
    <w:multiLevelType w:val="hybridMultilevel"/>
    <w:tmpl w:val="6A94100C"/>
    <w:lvl w:ilvl="0" w:tplc="157488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A3584"/>
    <w:multiLevelType w:val="hybridMultilevel"/>
    <w:tmpl w:val="B3E03768"/>
    <w:lvl w:ilvl="0" w:tplc="F1D8725E">
      <w:start w:val="1"/>
      <w:numFmt w:val="bullet"/>
      <w:lvlText w:val="•"/>
      <w:lvlJc w:val="left"/>
      <w:pPr>
        <w:tabs>
          <w:tab w:val="num" w:pos="720"/>
        </w:tabs>
        <w:ind w:left="720" w:hanging="360"/>
      </w:pPr>
      <w:rPr>
        <w:rFonts w:ascii="Arial" w:hAnsi="Arial" w:hint="default"/>
      </w:rPr>
    </w:lvl>
    <w:lvl w:ilvl="1" w:tplc="23561696">
      <w:start w:val="307"/>
      <w:numFmt w:val="bullet"/>
      <w:lvlText w:val="•"/>
      <w:lvlJc w:val="left"/>
      <w:pPr>
        <w:tabs>
          <w:tab w:val="num" w:pos="1440"/>
        </w:tabs>
        <w:ind w:left="1440" w:hanging="360"/>
      </w:pPr>
      <w:rPr>
        <w:rFonts w:ascii="Arial" w:hAnsi="Arial" w:hint="default"/>
      </w:rPr>
    </w:lvl>
    <w:lvl w:ilvl="2" w:tplc="D1E275D0" w:tentative="1">
      <w:start w:val="1"/>
      <w:numFmt w:val="bullet"/>
      <w:lvlText w:val="•"/>
      <w:lvlJc w:val="left"/>
      <w:pPr>
        <w:tabs>
          <w:tab w:val="num" w:pos="2160"/>
        </w:tabs>
        <w:ind w:left="2160" w:hanging="360"/>
      </w:pPr>
      <w:rPr>
        <w:rFonts w:ascii="Arial" w:hAnsi="Arial" w:hint="default"/>
      </w:rPr>
    </w:lvl>
    <w:lvl w:ilvl="3" w:tplc="29260250" w:tentative="1">
      <w:start w:val="1"/>
      <w:numFmt w:val="bullet"/>
      <w:lvlText w:val="•"/>
      <w:lvlJc w:val="left"/>
      <w:pPr>
        <w:tabs>
          <w:tab w:val="num" w:pos="2880"/>
        </w:tabs>
        <w:ind w:left="2880" w:hanging="360"/>
      </w:pPr>
      <w:rPr>
        <w:rFonts w:ascii="Arial" w:hAnsi="Arial" w:hint="default"/>
      </w:rPr>
    </w:lvl>
    <w:lvl w:ilvl="4" w:tplc="121E658E" w:tentative="1">
      <w:start w:val="1"/>
      <w:numFmt w:val="bullet"/>
      <w:lvlText w:val="•"/>
      <w:lvlJc w:val="left"/>
      <w:pPr>
        <w:tabs>
          <w:tab w:val="num" w:pos="3600"/>
        </w:tabs>
        <w:ind w:left="3600" w:hanging="360"/>
      </w:pPr>
      <w:rPr>
        <w:rFonts w:ascii="Arial" w:hAnsi="Arial" w:hint="default"/>
      </w:rPr>
    </w:lvl>
    <w:lvl w:ilvl="5" w:tplc="57EEE0AC" w:tentative="1">
      <w:start w:val="1"/>
      <w:numFmt w:val="bullet"/>
      <w:lvlText w:val="•"/>
      <w:lvlJc w:val="left"/>
      <w:pPr>
        <w:tabs>
          <w:tab w:val="num" w:pos="4320"/>
        </w:tabs>
        <w:ind w:left="4320" w:hanging="360"/>
      </w:pPr>
      <w:rPr>
        <w:rFonts w:ascii="Arial" w:hAnsi="Arial" w:hint="default"/>
      </w:rPr>
    </w:lvl>
    <w:lvl w:ilvl="6" w:tplc="D8FA7EBA" w:tentative="1">
      <w:start w:val="1"/>
      <w:numFmt w:val="bullet"/>
      <w:lvlText w:val="•"/>
      <w:lvlJc w:val="left"/>
      <w:pPr>
        <w:tabs>
          <w:tab w:val="num" w:pos="5040"/>
        </w:tabs>
        <w:ind w:left="5040" w:hanging="360"/>
      </w:pPr>
      <w:rPr>
        <w:rFonts w:ascii="Arial" w:hAnsi="Arial" w:hint="default"/>
      </w:rPr>
    </w:lvl>
    <w:lvl w:ilvl="7" w:tplc="43DCBAF8" w:tentative="1">
      <w:start w:val="1"/>
      <w:numFmt w:val="bullet"/>
      <w:lvlText w:val="•"/>
      <w:lvlJc w:val="left"/>
      <w:pPr>
        <w:tabs>
          <w:tab w:val="num" w:pos="5760"/>
        </w:tabs>
        <w:ind w:left="5760" w:hanging="360"/>
      </w:pPr>
      <w:rPr>
        <w:rFonts w:ascii="Arial" w:hAnsi="Arial" w:hint="default"/>
      </w:rPr>
    </w:lvl>
    <w:lvl w:ilvl="8" w:tplc="2DB4E0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78511A"/>
    <w:multiLevelType w:val="hybridMultilevel"/>
    <w:tmpl w:val="2E500B2E"/>
    <w:lvl w:ilvl="0" w:tplc="5202A25E">
      <w:start w:val="1"/>
      <w:numFmt w:val="bullet"/>
      <w:lvlText w:val="•"/>
      <w:lvlJc w:val="left"/>
      <w:pPr>
        <w:tabs>
          <w:tab w:val="num" w:pos="720"/>
        </w:tabs>
        <w:ind w:left="720" w:hanging="360"/>
      </w:pPr>
      <w:rPr>
        <w:rFonts w:ascii="Arial" w:hAnsi="Arial" w:hint="default"/>
      </w:rPr>
    </w:lvl>
    <w:lvl w:ilvl="1" w:tplc="7160CC56" w:tentative="1">
      <w:start w:val="1"/>
      <w:numFmt w:val="bullet"/>
      <w:lvlText w:val="•"/>
      <w:lvlJc w:val="left"/>
      <w:pPr>
        <w:tabs>
          <w:tab w:val="num" w:pos="1440"/>
        </w:tabs>
        <w:ind w:left="1440" w:hanging="360"/>
      </w:pPr>
      <w:rPr>
        <w:rFonts w:ascii="Arial" w:hAnsi="Arial" w:hint="default"/>
      </w:rPr>
    </w:lvl>
    <w:lvl w:ilvl="2" w:tplc="B80E89CC" w:tentative="1">
      <w:start w:val="1"/>
      <w:numFmt w:val="bullet"/>
      <w:lvlText w:val="•"/>
      <w:lvlJc w:val="left"/>
      <w:pPr>
        <w:tabs>
          <w:tab w:val="num" w:pos="2160"/>
        </w:tabs>
        <w:ind w:left="2160" w:hanging="360"/>
      </w:pPr>
      <w:rPr>
        <w:rFonts w:ascii="Arial" w:hAnsi="Arial" w:hint="default"/>
      </w:rPr>
    </w:lvl>
    <w:lvl w:ilvl="3" w:tplc="BE74EA5A" w:tentative="1">
      <w:start w:val="1"/>
      <w:numFmt w:val="bullet"/>
      <w:lvlText w:val="•"/>
      <w:lvlJc w:val="left"/>
      <w:pPr>
        <w:tabs>
          <w:tab w:val="num" w:pos="2880"/>
        </w:tabs>
        <w:ind w:left="2880" w:hanging="360"/>
      </w:pPr>
      <w:rPr>
        <w:rFonts w:ascii="Arial" w:hAnsi="Arial" w:hint="default"/>
      </w:rPr>
    </w:lvl>
    <w:lvl w:ilvl="4" w:tplc="2DCA20CA" w:tentative="1">
      <w:start w:val="1"/>
      <w:numFmt w:val="bullet"/>
      <w:lvlText w:val="•"/>
      <w:lvlJc w:val="left"/>
      <w:pPr>
        <w:tabs>
          <w:tab w:val="num" w:pos="3600"/>
        </w:tabs>
        <w:ind w:left="3600" w:hanging="360"/>
      </w:pPr>
      <w:rPr>
        <w:rFonts w:ascii="Arial" w:hAnsi="Arial" w:hint="default"/>
      </w:rPr>
    </w:lvl>
    <w:lvl w:ilvl="5" w:tplc="5776CA2C" w:tentative="1">
      <w:start w:val="1"/>
      <w:numFmt w:val="bullet"/>
      <w:lvlText w:val="•"/>
      <w:lvlJc w:val="left"/>
      <w:pPr>
        <w:tabs>
          <w:tab w:val="num" w:pos="4320"/>
        </w:tabs>
        <w:ind w:left="4320" w:hanging="360"/>
      </w:pPr>
      <w:rPr>
        <w:rFonts w:ascii="Arial" w:hAnsi="Arial" w:hint="default"/>
      </w:rPr>
    </w:lvl>
    <w:lvl w:ilvl="6" w:tplc="AB0468D4" w:tentative="1">
      <w:start w:val="1"/>
      <w:numFmt w:val="bullet"/>
      <w:lvlText w:val="•"/>
      <w:lvlJc w:val="left"/>
      <w:pPr>
        <w:tabs>
          <w:tab w:val="num" w:pos="5040"/>
        </w:tabs>
        <w:ind w:left="5040" w:hanging="360"/>
      </w:pPr>
      <w:rPr>
        <w:rFonts w:ascii="Arial" w:hAnsi="Arial" w:hint="default"/>
      </w:rPr>
    </w:lvl>
    <w:lvl w:ilvl="7" w:tplc="1F3E0F66" w:tentative="1">
      <w:start w:val="1"/>
      <w:numFmt w:val="bullet"/>
      <w:lvlText w:val="•"/>
      <w:lvlJc w:val="left"/>
      <w:pPr>
        <w:tabs>
          <w:tab w:val="num" w:pos="5760"/>
        </w:tabs>
        <w:ind w:left="5760" w:hanging="360"/>
      </w:pPr>
      <w:rPr>
        <w:rFonts w:ascii="Arial" w:hAnsi="Arial" w:hint="default"/>
      </w:rPr>
    </w:lvl>
    <w:lvl w:ilvl="8" w:tplc="1FEACF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171B2E"/>
    <w:multiLevelType w:val="hybridMultilevel"/>
    <w:tmpl w:val="C5E43C46"/>
    <w:lvl w:ilvl="0" w:tplc="A3C8E090">
      <w:start w:val="1"/>
      <w:numFmt w:val="bullet"/>
      <w:lvlText w:val=" "/>
      <w:lvlJc w:val="left"/>
      <w:pPr>
        <w:tabs>
          <w:tab w:val="num" w:pos="720"/>
        </w:tabs>
        <w:ind w:left="720" w:hanging="360"/>
      </w:pPr>
      <w:rPr>
        <w:rFonts w:ascii="Arial" w:hAnsi="Arial" w:hint="default"/>
      </w:rPr>
    </w:lvl>
    <w:lvl w:ilvl="1" w:tplc="AF48D2D0" w:tentative="1">
      <w:start w:val="1"/>
      <w:numFmt w:val="bullet"/>
      <w:lvlText w:val=" "/>
      <w:lvlJc w:val="left"/>
      <w:pPr>
        <w:tabs>
          <w:tab w:val="num" w:pos="1440"/>
        </w:tabs>
        <w:ind w:left="1440" w:hanging="360"/>
      </w:pPr>
      <w:rPr>
        <w:rFonts w:ascii="Arial" w:hAnsi="Arial" w:hint="default"/>
      </w:rPr>
    </w:lvl>
    <w:lvl w:ilvl="2" w:tplc="1972A732" w:tentative="1">
      <w:start w:val="1"/>
      <w:numFmt w:val="bullet"/>
      <w:lvlText w:val=" "/>
      <w:lvlJc w:val="left"/>
      <w:pPr>
        <w:tabs>
          <w:tab w:val="num" w:pos="2160"/>
        </w:tabs>
        <w:ind w:left="2160" w:hanging="360"/>
      </w:pPr>
      <w:rPr>
        <w:rFonts w:ascii="Arial" w:hAnsi="Arial" w:hint="default"/>
      </w:rPr>
    </w:lvl>
    <w:lvl w:ilvl="3" w:tplc="95DC8CC8" w:tentative="1">
      <w:start w:val="1"/>
      <w:numFmt w:val="bullet"/>
      <w:lvlText w:val=" "/>
      <w:lvlJc w:val="left"/>
      <w:pPr>
        <w:tabs>
          <w:tab w:val="num" w:pos="2880"/>
        </w:tabs>
        <w:ind w:left="2880" w:hanging="360"/>
      </w:pPr>
      <w:rPr>
        <w:rFonts w:ascii="Arial" w:hAnsi="Arial" w:hint="default"/>
      </w:rPr>
    </w:lvl>
    <w:lvl w:ilvl="4" w:tplc="5EA0A1A6" w:tentative="1">
      <w:start w:val="1"/>
      <w:numFmt w:val="bullet"/>
      <w:lvlText w:val=" "/>
      <w:lvlJc w:val="left"/>
      <w:pPr>
        <w:tabs>
          <w:tab w:val="num" w:pos="3600"/>
        </w:tabs>
        <w:ind w:left="3600" w:hanging="360"/>
      </w:pPr>
      <w:rPr>
        <w:rFonts w:ascii="Arial" w:hAnsi="Arial" w:hint="default"/>
      </w:rPr>
    </w:lvl>
    <w:lvl w:ilvl="5" w:tplc="F1DE8C64" w:tentative="1">
      <w:start w:val="1"/>
      <w:numFmt w:val="bullet"/>
      <w:lvlText w:val=" "/>
      <w:lvlJc w:val="left"/>
      <w:pPr>
        <w:tabs>
          <w:tab w:val="num" w:pos="4320"/>
        </w:tabs>
        <w:ind w:left="4320" w:hanging="360"/>
      </w:pPr>
      <w:rPr>
        <w:rFonts w:ascii="Arial" w:hAnsi="Arial" w:hint="default"/>
      </w:rPr>
    </w:lvl>
    <w:lvl w:ilvl="6" w:tplc="6DE8F490" w:tentative="1">
      <w:start w:val="1"/>
      <w:numFmt w:val="bullet"/>
      <w:lvlText w:val=" "/>
      <w:lvlJc w:val="left"/>
      <w:pPr>
        <w:tabs>
          <w:tab w:val="num" w:pos="5040"/>
        </w:tabs>
        <w:ind w:left="5040" w:hanging="360"/>
      </w:pPr>
      <w:rPr>
        <w:rFonts w:ascii="Arial" w:hAnsi="Arial" w:hint="default"/>
      </w:rPr>
    </w:lvl>
    <w:lvl w:ilvl="7" w:tplc="D136B632" w:tentative="1">
      <w:start w:val="1"/>
      <w:numFmt w:val="bullet"/>
      <w:lvlText w:val=" "/>
      <w:lvlJc w:val="left"/>
      <w:pPr>
        <w:tabs>
          <w:tab w:val="num" w:pos="5760"/>
        </w:tabs>
        <w:ind w:left="5760" w:hanging="360"/>
      </w:pPr>
      <w:rPr>
        <w:rFonts w:ascii="Arial" w:hAnsi="Arial" w:hint="default"/>
      </w:rPr>
    </w:lvl>
    <w:lvl w:ilvl="8" w:tplc="1736B882" w:tentative="1">
      <w:start w:val="1"/>
      <w:numFmt w:val="bullet"/>
      <w:lvlText w:val=" "/>
      <w:lvlJc w:val="left"/>
      <w:pPr>
        <w:tabs>
          <w:tab w:val="num" w:pos="6480"/>
        </w:tabs>
        <w:ind w:left="6480" w:hanging="360"/>
      </w:pPr>
      <w:rPr>
        <w:rFonts w:ascii="Arial" w:hAnsi="Arial" w:hint="default"/>
      </w:rPr>
    </w:lvl>
  </w:abstractNum>
  <w:abstractNum w:abstractNumId="10" w15:restartNumberingAfterBreak="0">
    <w:nsid w:val="7F0230DE"/>
    <w:multiLevelType w:val="hybridMultilevel"/>
    <w:tmpl w:val="BEE4B1AC"/>
    <w:lvl w:ilvl="0" w:tplc="A53457FE">
      <w:start w:val="1"/>
      <w:numFmt w:val="bullet"/>
      <w:lvlText w:val="•"/>
      <w:lvlJc w:val="left"/>
      <w:pPr>
        <w:tabs>
          <w:tab w:val="num" w:pos="720"/>
        </w:tabs>
        <w:ind w:left="720" w:hanging="360"/>
      </w:pPr>
      <w:rPr>
        <w:rFonts w:ascii="Arial" w:hAnsi="Arial" w:hint="default"/>
      </w:rPr>
    </w:lvl>
    <w:lvl w:ilvl="1" w:tplc="338E1B44">
      <w:start w:val="307"/>
      <w:numFmt w:val="bullet"/>
      <w:lvlText w:val="•"/>
      <w:lvlJc w:val="left"/>
      <w:pPr>
        <w:tabs>
          <w:tab w:val="num" w:pos="1440"/>
        </w:tabs>
        <w:ind w:left="1440" w:hanging="360"/>
      </w:pPr>
      <w:rPr>
        <w:rFonts w:ascii="Arial" w:hAnsi="Arial" w:hint="default"/>
      </w:rPr>
    </w:lvl>
    <w:lvl w:ilvl="2" w:tplc="649C4F26" w:tentative="1">
      <w:start w:val="1"/>
      <w:numFmt w:val="bullet"/>
      <w:lvlText w:val="•"/>
      <w:lvlJc w:val="left"/>
      <w:pPr>
        <w:tabs>
          <w:tab w:val="num" w:pos="2160"/>
        </w:tabs>
        <w:ind w:left="2160" w:hanging="360"/>
      </w:pPr>
      <w:rPr>
        <w:rFonts w:ascii="Arial" w:hAnsi="Arial" w:hint="default"/>
      </w:rPr>
    </w:lvl>
    <w:lvl w:ilvl="3" w:tplc="E13E8F88" w:tentative="1">
      <w:start w:val="1"/>
      <w:numFmt w:val="bullet"/>
      <w:lvlText w:val="•"/>
      <w:lvlJc w:val="left"/>
      <w:pPr>
        <w:tabs>
          <w:tab w:val="num" w:pos="2880"/>
        </w:tabs>
        <w:ind w:left="2880" w:hanging="360"/>
      </w:pPr>
      <w:rPr>
        <w:rFonts w:ascii="Arial" w:hAnsi="Arial" w:hint="default"/>
      </w:rPr>
    </w:lvl>
    <w:lvl w:ilvl="4" w:tplc="F4B6812C" w:tentative="1">
      <w:start w:val="1"/>
      <w:numFmt w:val="bullet"/>
      <w:lvlText w:val="•"/>
      <w:lvlJc w:val="left"/>
      <w:pPr>
        <w:tabs>
          <w:tab w:val="num" w:pos="3600"/>
        </w:tabs>
        <w:ind w:left="3600" w:hanging="360"/>
      </w:pPr>
      <w:rPr>
        <w:rFonts w:ascii="Arial" w:hAnsi="Arial" w:hint="default"/>
      </w:rPr>
    </w:lvl>
    <w:lvl w:ilvl="5" w:tplc="E4BA76D0" w:tentative="1">
      <w:start w:val="1"/>
      <w:numFmt w:val="bullet"/>
      <w:lvlText w:val="•"/>
      <w:lvlJc w:val="left"/>
      <w:pPr>
        <w:tabs>
          <w:tab w:val="num" w:pos="4320"/>
        </w:tabs>
        <w:ind w:left="4320" w:hanging="360"/>
      </w:pPr>
      <w:rPr>
        <w:rFonts w:ascii="Arial" w:hAnsi="Arial" w:hint="default"/>
      </w:rPr>
    </w:lvl>
    <w:lvl w:ilvl="6" w:tplc="8FC85026" w:tentative="1">
      <w:start w:val="1"/>
      <w:numFmt w:val="bullet"/>
      <w:lvlText w:val="•"/>
      <w:lvlJc w:val="left"/>
      <w:pPr>
        <w:tabs>
          <w:tab w:val="num" w:pos="5040"/>
        </w:tabs>
        <w:ind w:left="5040" w:hanging="360"/>
      </w:pPr>
      <w:rPr>
        <w:rFonts w:ascii="Arial" w:hAnsi="Arial" w:hint="default"/>
      </w:rPr>
    </w:lvl>
    <w:lvl w:ilvl="7" w:tplc="43A47310" w:tentative="1">
      <w:start w:val="1"/>
      <w:numFmt w:val="bullet"/>
      <w:lvlText w:val="•"/>
      <w:lvlJc w:val="left"/>
      <w:pPr>
        <w:tabs>
          <w:tab w:val="num" w:pos="5760"/>
        </w:tabs>
        <w:ind w:left="5760" w:hanging="360"/>
      </w:pPr>
      <w:rPr>
        <w:rFonts w:ascii="Arial" w:hAnsi="Arial" w:hint="default"/>
      </w:rPr>
    </w:lvl>
    <w:lvl w:ilvl="8" w:tplc="BFD0004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5"/>
  </w:num>
  <w:num w:numId="4">
    <w:abstractNumId w:val="2"/>
  </w:num>
  <w:num w:numId="5">
    <w:abstractNumId w:val="7"/>
  </w:num>
  <w:num w:numId="6">
    <w:abstractNumId w:val="3"/>
  </w:num>
  <w:num w:numId="7">
    <w:abstractNumId w:val="10"/>
  </w:num>
  <w:num w:numId="8">
    <w:abstractNumId w:val="8"/>
  </w:num>
  <w:num w:numId="9">
    <w:abstractNumId w:val="9"/>
  </w:num>
  <w:num w:numId="10">
    <w:abstractNumId w:val="4"/>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na">
    <w15:presenceInfo w15:providerId="Windows Live" w15:userId="b8e0dd9c88eff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C53"/>
    <w:rsid w:val="00002DAA"/>
    <w:rsid w:val="00003700"/>
    <w:rsid w:val="000052CD"/>
    <w:rsid w:val="000054C8"/>
    <w:rsid w:val="00010A7F"/>
    <w:rsid w:val="00012733"/>
    <w:rsid w:val="0001317D"/>
    <w:rsid w:val="0001439F"/>
    <w:rsid w:val="00021B44"/>
    <w:rsid w:val="00021C5C"/>
    <w:rsid w:val="0002577D"/>
    <w:rsid w:val="000322C0"/>
    <w:rsid w:val="00032335"/>
    <w:rsid w:val="00032668"/>
    <w:rsid w:val="000337AF"/>
    <w:rsid w:val="00035D31"/>
    <w:rsid w:val="0004061D"/>
    <w:rsid w:val="00041E15"/>
    <w:rsid w:val="00042D61"/>
    <w:rsid w:val="00042E66"/>
    <w:rsid w:val="00043297"/>
    <w:rsid w:val="00044F60"/>
    <w:rsid w:val="00047198"/>
    <w:rsid w:val="000510E1"/>
    <w:rsid w:val="000518EC"/>
    <w:rsid w:val="0005584F"/>
    <w:rsid w:val="00056DCF"/>
    <w:rsid w:val="000608E9"/>
    <w:rsid w:val="00062474"/>
    <w:rsid w:val="00063805"/>
    <w:rsid w:val="00063C36"/>
    <w:rsid w:val="000657C1"/>
    <w:rsid w:val="00071254"/>
    <w:rsid w:val="00072136"/>
    <w:rsid w:val="00073220"/>
    <w:rsid w:val="00073EC0"/>
    <w:rsid w:val="00076046"/>
    <w:rsid w:val="00080573"/>
    <w:rsid w:val="00081056"/>
    <w:rsid w:val="00081F45"/>
    <w:rsid w:val="000821C4"/>
    <w:rsid w:val="0008296B"/>
    <w:rsid w:val="000844FC"/>
    <w:rsid w:val="00087D3C"/>
    <w:rsid w:val="00090A2A"/>
    <w:rsid w:val="00091077"/>
    <w:rsid w:val="00093103"/>
    <w:rsid w:val="00093242"/>
    <w:rsid w:val="00095723"/>
    <w:rsid w:val="000A10EA"/>
    <w:rsid w:val="000A2508"/>
    <w:rsid w:val="000A35A5"/>
    <w:rsid w:val="000A6034"/>
    <w:rsid w:val="000A70BD"/>
    <w:rsid w:val="000B04DB"/>
    <w:rsid w:val="000B0B6E"/>
    <w:rsid w:val="000B0E59"/>
    <w:rsid w:val="000B6B8E"/>
    <w:rsid w:val="000C2A01"/>
    <w:rsid w:val="000C4A71"/>
    <w:rsid w:val="000D006A"/>
    <w:rsid w:val="000D0384"/>
    <w:rsid w:val="000D0A96"/>
    <w:rsid w:val="000D21A7"/>
    <w:rsid w:val="000D2C24"/>
    <w:rsid w:val="000D66C9"/>
    <w:rsid w:val="000E1AB2"/>
    <w:rsid w:val="000E205E"/>
    <w:rsid w:val="000E2D3C"/>
    <w:rsid w:val="000E4513"/>
    <w:rsid w:val="000E47C4"/>
    <w:rsid w:val="000E651E"/>
    <w:rsid w:val="000F0B5C"/>
    <w:rsid w:val="000F574D"/>
    <w:rsid w:val="001020AD"/>
    <w:rsid w:val="0011025A"/>
    <w:rsid w:val="0011148C"/>
    <w:rsid w:val="00114275"/>
    <w:rsid w:val="00114A13"/>
    <w:rsid w:val="00116A9C"/>
    <w:rsid w:val="001179DD"/>
    <w:rsid w:val="00120294"/>
    <w:rsid w:val="00122AE7"/>
    <w:rsid w:val="0012361E"/>
    <w:rsid w:val="00131A01"/>
    <w:rsid w:val="00132865"/>
    <w:rsid w:val="00133D07"/>
    <w:rsid w:val="00134665"/>
    <w:rsid w:val="0013541D"/>
    <w:rsid w:val="00136376"/>
    <w:rsid w:val="00136F0D"/>
    <w:rsid w:val="00141127"/>
    <w:rsid w:val="00141208"/>
    <w:rsid w:val="00142759"/>
    <w:rsid w:val="001444D8"/>
    <w:rsid w:val="00146435"/>
    <w:rsid w:val="001466C2"/>
    <w:rsid w:val="00147944"/>
    <w:rsid w:val="001505CF"/>
    <w:rsid w:val="0015073E"/>
    <w:rsid w:val="00151CED"/>
    <w:rsid w:val="00152119"/>
    <w:rsid w:val="001522B3"/>
    <w:rsid w:val="0015486E"/>
    <w:rsid w:val="00154C53"/>
    <w:rsid w:val="00160150"/>
    <w:rsid w:val="001603B7"/>
    <w:rsid w:val="00160EDC"/>
    <w:rsid w:val="00161546"/>
    <w:rsid w:val="00161F11"/>
    <w:rsid w:val="00163131"/>
    <w:rsid w:val="00163E75"/>
    <w:rsid w:val="001655B6"/>
    <w:rsid w:val="001656A7"/>
    <w:rsid w:val="00165EEF"/>
    <w:rsid w:val="00167795"/>
    <w:rsid w:val="00167A2C"/>
    <w:rsid w:val="001705DB"/>
    <w:rsid w:val="00171CE3"/>
    <w:rsid w:val="0017238D"/>
    <w:rsid w:val="00173AA4"/>
    <w:rsid w:val="00174DE0"/>
    <w:rsid w:val="001758E6"/>
    <w:rsid w:val="00184EAA"/>
    <w:rsid w:val="00187326"/>
    <w:rsid w:val="00193AD3"/>
    <w:rsid w:val="00194F53"/>
    <w:rsid w:val="0019583D"/>
    <w:rsid w:val="00196E1F"/>
    <w:rsid w:val="001976DA"/>
    <w:rsid w:val="00197EAE"/>
    <w:rsid w:val="001A0AC0"/>
    <w:rsid w:val="001A0CF9"/>
    <w:rsid w:val="001A28E7"/>
    <w:rsid w:val="001A2933"/>
    <w:rsid w:val="001A6022"/>
    <w:rsid w:val="001A6617"/>
    <w:rsid w:val="001B1315"/>
    <w:rsid w:val="001B2069"/>
    <w:rsid w:val="001B3915"/>
    <w:rsid w:val="001B3976"/>
    <w:rsid w:val="001B3FB5"/>
    <w:rsid w:val="001B66B8"/>
    <w:rsid w:val="001C07FE"/>
    <w:rsid w:val="001C0A63"/>
    <w:rsid w:val="001C676C"/>
    <w:rsid w:val="001C7071"/>
    <w:rsid w:val="001D3B5C"/>
    <w:rsid w:val="001D3D57"/>
    <w:rsid w:val="001D4506"/>
    <w:rsid w:val="001D7632"/>
    <w:rsid w:val="001E0291"/>
    <w:rsid w:val="001E20C0"/>
    <w:rsid w:val="001E2181"/>
    <w:rsid w:val="001E3B32"/>
    <w:rsid w:val="001E47F4"/>
    <w:rsid w:val="001E5EA8"/>
    <w:rsid w:val="001F0515"/>
    <w:rsid w:val="001F240D"/>
    <w:rsid w:val="001F2667"/>
    <w:rsid w:val="001F2A5F"/>
    <w:rsid w:val="001F3205"/>
    <w:rsid w:val="001F3835"/>
    <w:rsid w:val="001F4219"/>
    <w:rsid w:val="001F47D3"/>
    <w:rsid w:val="001F5594"/>
    <w:rsid w:val="001F6306"/>
    <w:rsid w:val="001F7229"/>
    <w:rsid w:val="00200B46"/>
    <w:rsid w:val="00201B41"/>
    <w:rsid w:val="002031BB"/>
    <w:rsid w:val="00204E2A"/>
    <w:rsid w:val="0020580E"/>
    <w:rsid w:val="00206866"/>
    <w:rsid w:val="00210F2A"/>
    <w:rsid w:val="0021339A"/>
    <w:rsid w:val="00214246"/>
    <w:rsid w:val="00215EE7"/>
    <w:rsid w:val="002162B9"/>
    <w:rsid w:val="00220321"/>
    <w:rsid w:val="00222189"/>
    <w:rsid w:val="00223197"/>
    <w:rsid w:val="00227465"/>
    <w:rsid w:val="00230B49"/>
    <w:rsid w:val="0023146F"/>
    <w:rsid w:val="00233A04"/>
    <w:rsid w:val="00236D94"/>
    <w:rsid w:val="00243D16"/>
    <w:rsid w:val="002517E4"/>
    <w:rsid w:val="00251A28"/>
    <w:rsid w:val="00251B35"/>
    <w:rsid w:val="00252D29"/>
    <w:rsid w:val="00252E4C"/>
    <w:rsid w:val="00253073"/>
    <w:rsid w:val="002542AC"/>
    <w:rsid w:val="002563F5"/>
    <w:rsid w:val="00256E96"/>
    <w:rsid w:val="002572BD"/>
    <w:rsid w:val="00261611"/>
    <w:rsid w:val="00262239"/>
    <w:rsid w:val="002632D8"/>
    <w:rsid w:val="002657A4"/>
    <w:rsid w:val="002750E1"/>
    <w:rsid w:val="00275702"/>
    <w:rsid w:val="002767A1"/>
    <w:rsid w:val="00277415"/>
    <w:rsid w:val="002819A8"/>
    <w:rsid w:val="00286192"/>
    <w:rsid w:val="00286502"/>
    <w:rsid w:val="00295747"/>
    <w:rsid w:val="002A04DA"/>
    <w:rsid w:val="002A07E7"/>
    <w:rsid w:val="002A0F88"/>
    <w:rsid w:val="002A1E21"/>
    <w:rsid w:val="002A2728"/>
    <w:rsid w:val="002A366E"/>
    <w:rsid w:val="002A44A6"/>
    <w:rsid w:val="002A44B2"/>
    <w:rsid w:val="002A46C1"/>
    <w:rsid w:val="002A56F6"/>
    <w:rsid w:val="002A7720"/>
    <w:rsid w:val="002B452C"/>
    <w:rsid w:val="002B4979"/>
    <w:rsid w:val="002B628D"/>
    <w:rsid w:val="002C0739"/>
    <w:rsid w:val="002C2323"/>
    <w:rsid w:val="002C273D"/>
    <w:rsid w:val="002C3B51"/>
    <w:rsid w:val="002C643D"/>
    <w:rsid w:val="002D0EF3"/>
    <w:rsid w:val="002D0F7C"/>
    <w:rsid w:val="002D2B34"/>
    <w:rsid w:val="002D2F9E"/>
    <w:rsid w:val="002D4C9E"/>
    <w:rsid w:val="002E204A"/>
    <w:rsid w:val="002E58DE"/>
    <w:rsid w:val="002E66DC"/>
    <w:rsid w:val="002E75C9"/>
    <w:rsid w:val="002E793A"/>
    <w:rsid w:val="002E7F10"/>
    <w:rsid w:val="002F1003"/>
    <w:rsid w:val="002F2A7D"/>
    <w:rsid w:val="002F4689"/>
    <w:rsid w:val="002F4BEC"/>
    <w:rsid w:val="002F51D9"/>
    <w:rsid w:val="002F6070"/>
    <w:rsid w:val="002F6CFA"/>
    <w:rsid w:val="003003BE"/>
    <w:rsid w:val="0030195C"/>
    <w:rsid w:val="00302FCB"/>
    <w:rsid w:val="00304860"/>
    <w:rsid w:val="00307760"/>
    <w:rsid w:val="0031017D"/>
    <w:rsid w:val="00310224"/>
    <w:rsid w:val="0031100A"/>
    <w:rsid w:val="00322564"/>
    <w:rsid w:val="00324064"/>
    <w:rsid w:val="0032435C"/>
    <w:rsid w:val="00324869"/>
    <w:rsid w:val="0032701C"/>
    <w:rsid w:val="0032734E"/>
    <w:rsid w:val="00331870"/>
    <w:rsid w:val="003342EC"/>
    <w:rsid w:val="00334A55"/>
    <w:rsid w:val="003357C1"/>
    <w:rsid w:val="00335B0A"/>
    <w:rsid w:val="003423CA"/>
    <w:rsid w:val="00345398"/>
    <w:rsid w:val="003453A6"/>
    <w:rsid w:val="00345F5A"/>
    <w:rsid w:val="00346AFB"/>
    <w:rsid w:val="00346C98"/>
    <w:rsid w:val="003506E4"/>
    <w:rsid w:val="00351B88"/>
    <w:rsid w:val="003525D9"/>
    <w:rsid w:val="0036030C"/>
    <w:rsid w:val="00361F13"/>
    <w:rsid w:val="00361F7C"/>
    <w:rsid w:val="003672BD"/>
    <w:rsid w:val="0037250A"/>
    <w:rsid w:val="00372DB6"/>
    <w:rsid w:val="0037695D"/>
    <w:rsid w:val="00377D33"/>
    <w:rsid w:val="00377EF1"/>
    <w:rsid w:val="00381F1F"/>
    <w:rsid w:val="0038284C"/>
    <w:rsid w:val="0038362F"/>
    <w:rsid w:val="00383AA7"/>
    <w:rsid w:val="00384EB8"/>
    <w:rsid w:val="00385D16"/>
    <w:rsid w:val="00385EDB"/>
    <w:rsid w:val="00386AB4"/>
    <w:rsid w:val="0038702D"/>
    <w:rsid w:val="00392B42"/>
    <w:rsid w:val="00393D3A"/>
    <w:rsid w:val="003960C7"/>
    <w:rsid w:val="0039745E"/>
    <w:rsid w:val="003A249D"/>
    <w:rsid w:val="003A25F5"/>
    <w:rsid w:val="003A4BE5"/>
    <w:rsid w:val="003A583B"/>
    <w:rsid w:val="003A6215"/>
    <w:rsid w:val="003B1980"/>
    <w:rsid w:val="003B3FBB"/>
    <w:rsid w:val="003B6B44"/>
    <w:rsid w:val="003B70C0"/>
    <w:rsid w:val="003B7E21"/>
    <w:rsid w:val="003C06D0"/>
    <w:rsid w:val="003C1AE9"/>
    <w:rsid w:val="003C2DC8"/>
    <w:rsid w:val="003C3330"/>
    <w:rsid w:val="003C36D0"/>
    <w:rsid w:val="003C4536"/>
    <w:rsid w:val="003C519A"/>
    <w:rsid w:val="003C6525"/>
    <w:rsid w:val="003C660D"/>
    <w:rsid w:val="003D0031"/>
    <w:rsid w:val="003D09D8"/>
    <w:rsid w:val="003D0F9A"/>
    <w:rsid w:val="003D41E4"/>
    <w:rsid w:val="003D5E73"/>
    <w:rsid w:val="003E0D88"/>
    <w:rsid w:val="003E1F6F"/>
    <w:rsid w:val="003E2CCC"/>
    <w:rsid w:val="003E50AF"/>
    <w:rsid w:val="003E695F"/>
    <w:rsid w:val="003E6CBE"/>
    <w:rsid w:val="003F30B5"/>
    <w:rsid w:val="003F40BD"/>
    <w:rsid w:val="003F5076"/>
    <w:rsid w:val="003F6310"/>
    <w:rsid w:val="003F76CD"/>
    <w:rsid w:val="00401F9D"/>
    <w:rsid w:val="00403167"/>
    <w:rsid w:val="00405825"/>
    <w:rsid w:val="00410B75"/>
    <w:rsid w:val="00411E89"/>
    <w:rsid w:val="0041370B"/>
    <w:rsid w:val="004212AD"/>
    <w:rsid w:val="0042144B"/>
    <w:rsid w:val="00421CE9"/>
    <w:rsid w:val="00422CC1"/>
    <w:rsid w:val="004278E5"/>
    <w:rsid w:val="00432699"/>
    <w:rsid w:val="00433505"/>
    <w:rsid w:val="004338F4"/>
    <w:rsid w:val="0043448D"/>
    <w:rsid w:val="00434B06"/>
    <w:rsid w:val="00434D3F"/>
    <w:rsid w:val="004401E8"/>
    <w:rsid w:val="0044365A"/>
    <w:rsid w:val="0044385E"/>
    <w:rsid w:val="00443974"/>
    <w:rsid w:val="00444BE0"/>
    <w:rsid w:val="004451C8"/>
    <w:rsid w:val="00445EC3"/>
    <w:rsid w:val="0044615C"/>
    <w:rsid w:val="004466E2"/>
    <w:rsid w:val="0045361C"/>
    <w:rsid w:val="004557B7"/>
    <w:rsid w:val="00457DD6"/>
    <w:rsid w:val="00461A90"/>
    <w:rsid w:val="00467DCC"/>
    <w:rsid w:val="00474628"/>
    <w:rsid w:val="00476A56"/>
    <w:rsid w:val="00477F5F"/>
    <w:rsid w:val="00480B08"/>
    <w:rsid w:val="00481433"/>
    <w:rsid w:val="004910E3"/>
    <w:rsid w:val="00491DEA"/>
    <w:rsid w:val="00492603"/>
    <w:rsid w:val="00492FAB"/>
    <w:rsid w:val="004942CE"/>
    <w:rsid w:val="00496102"/>
    <w:rsid w:val="0049729A"/>
    <w:rsid w:val="00497D21"/>
    <w:rsid w:val="00497D79"/>
    <w:rsid w:val="004A09B0"/>
    <w:rsid w:val="004A2963"/>
    <w:rsid w:val="004A31BD"/>
    <w:rsid w:val="004A3C4F"/>
    <w:rsid w:val="004A538B"/>
    <w:rsid w:val="004A57BE"/>
    <w:rsid w:val="004A6B7E"/>
    <w:rsid w:val="004A75AE"/>
    <w:rsid w:val="004A7F16"/>
    <w:rsid w:val="004B44D7"/>
    <w:rsid w:val="004B7B28"/>
    <w:rsid w:val="004C12F8"/>
    <w:rsid w:val="004C19D4"/>
    <w:rsid w:val="004C2B7C"/>
    <w:rsid w:val="004C3613"/>
    <w:rsid w:val="004C6670"/>
    <w:rsid w:val="004C71D8"/>
    <w:rsid w:val="004D51ED"/>
    <w:rsid w:val="004D7D92"/>
    <w:rsid w:val="004E0F4B"/>
    <w:rsid w:val="004E10C4"/>
    <w:rsid w:val="004E2AC7"/>
    <w:rsid w:val="004E334B"/>
    <w:rsid w:val="004F00FD"/>
    <w:rsid w:val="0050038B"/>
    <w:rsid w:val="005003C5"/>
    <w:rsid w:val="005006C9"/>
    <w:rsid w:val="00500E06"/>
    <w:rsid w:val="00501833"/>
    <w:rsid w:val="00502C4A"/>
    <w:rsid w:val="00505A3B"/>
    <w:rsid w:val="00505BC8"/>
    <w:rsid w:val="005067D0"/>
    <w:rsid w:val="00510334"/>
    <w:rsid w:val="005110E6"/>
    <w:rsid w:val="00511502"/>
    <w:rsid w:val="0051191F"/>
    <w:rsid w:val="005121F2"/>
    <w:rsid w:val="00513F60"/>
    <w:rsid w:val="005213D9"/>
    <w:rsid w:val="005223CD"/>
    <w:rsid w:val="00522FB1"/>
    <w:rsid w:val="00523CAB"/>
    <w:rsid w:val="005254CF"/>
    <w:rsid w:val="005264CD"/>
    <w:rsid w:val="00526D7C"/>
    <w:rsid w:val="0053162C"/>
    <w:rsid w:val="00535BBC"/>
    <w:rsid w:val="00537E38"/>
    <w:rsid w:val="00543F2E"/>
    <w:rsid w:val="00551DDD"/>
    <w:rsid w:val="00552D29"/>
    <w:rsid w:val="00553DEA"/>
    <w:rsid w:val="00555606"/>
    <w:rsid w:val="00556980"/>
    <w:rsid w:val="00556A6E"/>
    <w:rsid w:val="00556B2E"/>
    <w:rsid w:val="00556B97"/>
    <w:rsid w:val="00563798"/>
    <w:rsid w:val="00564129"/>
    <w:rsid w:val="005669E3"/>
    <w:rsid w:val="00570087"/>
    <w:rsid w:val="00573677"/>
    <w:rsid w:val="00574457"/>
    <w:rsid w:val="0057454D"/>
    <w:rsid w:val="005746CC"/>
    <w:rsid w:val="00577150"/>
    <w:rsid w:val="00577CE4"/>
    <w:rsid w:val="00580971"/>
    <w:rsid w:val="00581AC0"/>
    <w:rsid w:val="00582748"/>
    <w:rsid w:val="00583D32"/>
    <w:rsid w:val="00584211"/>
    <w:rsid w:val="0058437B"/>
    <w:rsid w:val="00584763"/>
    <w:rsid w:val="00585187"/>
    <w:rsid w:val="00591895"/>
    <w:rsid w:val="005918AE"/>
    <w:rsid w:val="00592520"/>
    <w:rsid w:val="00593765"/>
    <w:rsid w:val="005979DD"/>
    <w:rsid w:val="00597F79"/>
    <w:rsid w:val="005A1CBD"/>
    <w:rsid w:val="005A359D"/>
    <w:rsid w:val="005A5597"/>
    <w:rsid w:val="005B0062"/>
    <w:rsid w:val="005B00ED"/>
    <w:rsid w:val="005B0C32"/>
    <w:rsid w:val="005B1791"/>
    <w:rsid w:val="005B2A24"/>
    <w:rsid w:val="005B3E17"/>
    <w:rsid w:val="005B46C6"/>
    <w:rsid w:val="005B77A2"/>
    <w:rsid w:val="005C2964"/>
    <w:rsid w:val="005C3436"/>
    <w:rsid w:val="005C5185"/>
    <w:rsid w:val="005C5696"/>
    <w:rsid w:val="005C5B8B"/>
    <w:rsid w:val="005C639A"/>
    <w:rsid w:val="005C6449"/>
    <w:rsid w:val="005D05C5"/>
    <w:rsid w:val="005D2372"/>
    <w:rsid w:val="005D2D47"/>
    <w:rsid w:val="005D38AD"/>
    <w:rsid w:val="005D5780"/>
    <w:rsid w:val="005D754F"/>
    <w:rsid w:val="005E12D1"/>
    <w:rsid w:val="005E5744"/>
    <w:rsid w:val="005E7F98"/>
    <w:rsid w:val="005F0358"/>
    <w:rsid w:val="005F3447"/>
    <w:rsid w:val="005F4C11"/>
    <w:rsid w:val="005F5248"/>
    <w:rsid w:val="005F6001"/>
    <w:rsid w:val="005F7295"/>
    <w:rsid w:val="005F7C52"/>
    <w:rsid w:val="00601ADA"/>
    <w:rsid w:val="00602CA7"/>
    <w:rsid w:val="006030EB"/>
    <w:rsid w:val="006076B9"/>
    <w:rsid w:val="006104A0"/>
    <w:rsid w:val="006126C2"/>
    <w:rsid w:val="0061283C"/>
    <w:rsid w:val="00613A99"/>
    <w:rsid w:val="00615513"/>
    <w:rsid w:val="0061713A"/>
    <w:rsid w:val="0062011E"/>
    <w:rsid w:val="006207CD"/>
    <w:rsid w:val="006211FA"/>
    <w:rsid w:val="00621ED0"/>
    <w:rsid w:val="00622CE4"/>
    <w:rsid w:val="00624936"/>
    <w:rsid w:val="00626249"/>
    <w:rsid w:val="006262B9"/>
    <w:rsid w:val="00626E94"/>
    <w:rsid w:val="00630B00"/>
    <w:rsid w:val="00630E32"/>
    <w:rsid w:val="00633E75"/>
    <w:rsid w:val="00634A8B"/>
    <w:rsid w:val="00637B5A"/>
    <w:rsid w:val="00640686"/>
    <w:rsid w:val="0064080C"/>
    <w:rsid w:val="006417DB"/>
    <w:rsid w:val="0064243E"/>
    <w:rsid w:val="00642899"/>
    <w:rsid w:val="00642BED"/>
    <w:rsid w:val="00643D91"/>
    <w:rsid w:val="00644F8D"/>
    <w:rsid w:val="00645BE0"/>
    <w:rsid w:val="00647F33"/>
    <w:rsid w:val="00650C04"/>
    <w:rsid w:val="00652A2C"/>
    <w:rsid w:val="00654BA1"/>
    <w:rsid w:val="006552FD"/>
    <w:rsid w:val="00657594"/>
    <w:rsid w:val="006577CF"/>
    <w:rsid w:val="00661945"/>
    <w:rsid w:val="006626D4"/>
    <w:rsid w:val="00666E46"/>
    <w:rsid w:val="00667448"/>
    <w:rsid w:val="006728D0"/>
    <w:rsid w:val="00672D34"/>
    <w:rsid w:val="00674FDD"/>
    <w:rsid w:val="00676950"/>
    <w:rsid w:val="00683B3E"/>
    <w:rsid w:val="00685E89"/>
    <w:rsid w:val="00687624"/>
    <w:rsid w:val="00693894"/>
    <w:rsid w:val="006A0794"/>
    <w:rsid w:val="006A1101"/>
    <w:rsid w:val="006A3FAA"/>
    <w:rsid w:val="006A53A9"/>
    <w:rsid w:val="006B173F"/>
    <w:rsid w:val="006B17F7"/>
    <w:rsid w:val="006B1A56"/>
    <w:rsid w:val="006B57E3"/>
    <w:rsid w:val="006B603A"/>
    <w:rsid w:val="006C149E"/>
    <w:rsid w:val="006C1D62"/>
    <w:rsid w:val="006C399B"/>
    <w:rsid w:val="006C5174"/>
    <w:rsid w:val="006C7281"/>
    <w:rsid w:val="006D2217"/>
    <w:rsid w:val="006D63E9"/>
    <w:rsid w:val="006E068D"/>
    <w:rsid w:val="006E60AB"/>
    <w:rsid w:val="006E6D9A"/>
    <w:rsid w:val="006F398D"/>
    <w:rsid w:val="00700257"/>
    <w:rsid w:val="00702721"/>
    <w:rsid w:val="007039F6"/>
    <w:rsid w:val="00704A11"/>
    <w:rsid w:val="00710684"/>
    <w:rsid w:val="007170C0"/>
    <w:rsid w:val="00720072"/>
    <w:rsid w:val="0072014B"/>
    <w:rsid w:val="00722F5D"/>
    <w:rsid w:val="007240C4"/>
    <w:rsid w:val="00724248"/>
    <w:rsid w:val="00726373"/>
    <w:rsid w:val="007269E6"/>
    <w:rsid w:val="007305C0"/>
    <w:rsid w:val="00734FDB"/>
    <w:rsid w:val="007353A6"/>
    <w:rsid w:val="00736B82"/>
    <w:rsid w:val="007371D4"/>
    <w:rsid w:val="00737549"/>
    <w:rsid w:val="0074426C"/>
    <w:rsid w:val="00745385"/>
    <w:rsid w:val="00753572"/>
    <w:rsid w:val="007538F9"/>
    <w:rsid w:val="00756129"/>
    <w:rsid w:val="007569CD"/>
    <w:rsid w:val="00757BEF"/>
    <w:rsid w:val="007604DC"/>
    <w:rsid w:val="007611A7"/>
    <w:rsid w:val="007631AD"/>
    <w:rsid w:val="0076406D"/>
    <w:rsid w:val="00764D43"/>
    <w:rsid w:val="00766E6F"/>
    <w:rsid w:val="00767348"/>
    <w:rsid w:val="00770F5C"/>
    <w:rsid w:val="00775330"/>
    <w:rsid w:val="0077586B"/>
    <w:rsid w:val="007774C0"/>
    <w:rsid w:val="00783DF3"/>
    <w:rsid w:val="00784124"/>
    <w:rsid w:val="00784F41"/>
    <w:rsid w:val="00785084"/>
    <w:rsid w:val="007861C9"/>
    <w:rsid w:val="00790478"/>
    <w:rsid w:val="00792B7A"/>
    <w:rsid w:val="00792F1A"/>
    <w:rsid w:val="00797813"/>
    <w:rsid w:val="007A1045"/>
    <w:rsid w:val="007A1E5B"/>
    <w:rsid w:val="007A3255"/>
    <w:rsid w:val="007A348F"/>
    <w:rsid w:val="007A3780"/>
    <w:rsid w:val="007A5779"/>
    <w:rsid w:val="007B1561"/>
    <w:rsid w:val="007B20D0"/>
    <w:rsid w:val="007B34C4"/>
    <w:rsid w:val="007B3E46"/>
    <w:rsid w:val="007B4157"/>
    <w:rsid w:val="007B4519"/>
    <w:rsid w:val="007B5260"/>
    <w:rsid w:val="007B64B1"/>
    <w:rsid w:val="007C073B"/>
    <w:rsid w:val="007C32B5"/>
    <w:rsid w:val="007C5BCD"/>
    <w:rsid w:val="007C62E5"/>
    <w:rsid w:val="007D073E"/>
    <w:rsid w:val="007D2644"/>
    <w:rsid w:val="007D5253"/>
    <w:rsid w:val="007D5376"/>
    <w:rsid w:val="007E236D"/>
    <w:rsid w:val="007E5A50"/>
    <w:rsid w:val="007F3724"/>
    <w:rsid w:val="007F5011"/>
    <w:rsid w:val="007F66AC"/>
    <w:rsid w:val="007F75F4"/>
    <w:rsid w:val="007F776E"/>
    <w:rsid w:val="007F79E8"/>
    <w:rsid w:val="00800E16"/>
    <w:rsid w:val="008012A0"/>
    <w:rsid w:val="0080134B"/>
    <w:rsid w:val="00801C5D"/>
    <w:rsid w:val="00802E6D"/>
    <w:rsid w:val="00805362"/>
    <w:rsid w:val="008059EF"/>
    <w:rsid w:val="00806C05"/>
    <w:rsid w:val="0080722C"/>
    <w:rsid w:val="00810D49"/>
    <w:rsid w:val="00811E99"/>
    <w:rsid w:val="008123E0"/>
    <w:rsid w:val="008135D9"/>
    <w:rsid w:val="00813ED6"/>
    <w:rsid w:val="00815993"/>
    <w:rsid w:val="00815A09"/>
    <w:rsid w:val="0081617F"/>
    <w:rsid w:val="00821857"/>
    <w:rsid w:val="0082201A"/>
    <w:rsid w:val="00826005"/>
    <w:rsid w:val="008279B5"/>
    <w:rsid w:val="00827CA1"/>
    <w:rsid w:val="00830951"/>
    <w:rsid w:val="008310ED"/>
    <w:rsid w:val="00836ADC"/>
    <w:rsid w:val="00840145"/>
    <w:rsid w:val="00841F3B"/>
    <w:rsid w:val="00842AF6"/>
    <w:rsid w:val="00842B72"/>
    <w:rsid w:val="0084322F"/>
    <w:rsid w:val="008473D8"/>
    <w:rsid w:val="00852653"/>
    <w:rsid w:val="00852669"/>
    <w:rsid w:val="0085323A"/>
    <w:rsid w:val="00853976"/>
    <w:rsid w:val="00854BC9"/>
    <w:rsid w:val="00855152"/>
    <w:rsid w:val="008555C7"/>
    <w:rsid w:val="00860353"/>
    <w:rsid w:val="00860ECD"/>
    <w:rsid w:val="00865EA8"/>
    <w:rsid w:val="0086781C"/>
    <w:rsid w:val="00867C80"/>
    <w:rsid w:val="0087122E"/>
    <w:rsid w:val="0087301F"/>
    <w:rsid w:val="00874346"/>
    <w:rsid w:val="00875707"/>
    <w:rsid w:val="00875FEC"/>
    <w:rsid w:val="008779D9"/>
    <w:rsid w:val="00884C3D"/>
    <w:rsid w:val="00885373"/>
    <w:rsid w:val="00890B50"/>
    <w:rsid w:val="00890DE6"/>
    <w:rsid w:val="008912F8"/>
    <w:rsid w:val="00891D54"/>
    <w:rsid w:val="008A11AC"/>
    <w:rsid w:val="008A4587"/>
    <w:rsid w:val="008A45EE"/>
    <w:rsid w:val="008A6644"/>
    <w:rsid w:val="008A666A"/>
    <w:rsid w:val="008A6F03"/>
    <w:rsid w:val="008A7B20"/>
    <w:rsid w:val="008B142B"/>
    <w:rsid w:val="008B1696"/>
    <w:rsid w:val="008B2285"/>
    <w:rsid w:val="008B65CF"/>
    <w:rsid w:val="008B70FE"/>
    <w:rsid w:val="008C2FE9"/>
    <w:rsid w:val="008C37A0"/>
    <w:rsid w:val="008C3D7B"/>
    <w:rsid w:val="008C400E"/>
    <w:rsid w:val="008C5A13"/>
    <w:rsid w:val="008D00AE"/>
    <w:rsid w:val="008D3E2B"/>
    <w:rsid w:val="008E07FB"/>
    <w:rsid w:val="008E1000"/>
    <w:rsid w:val="008E3579"/>
    <w:rsid w:val="008E3638"/>
    <w:rsid w:val="008E514C"/>
    <w:rsid w:val="008E7195"/>
    <w:rsid w:val="008E721E"/>
    <w:rsid w:val="008E7767"/>
    <w:rsid w:val="008E7B71"/>
    <w:rsid w:val="008F2AA3"/>
    <w:rsid w:val="008F38BC"/>
    <w:rsid w:val="008F5FA3"/>
    <w:rsid w:val="008F5FF7"/>
    <w:rsid w:val="008F7A05"/>
    <w:rsid w:val="009007F1"/>
    <w:rsid w:val="00901E38"/>
    <w:rsid w:val="00901EFF"/>
    <w:rsid w:val="0090244D"/>
    <w:rsid w:val="009026DC"/>
    <w:rsid w:val="009068CB"/>
    <w:rsid w:val="0090693E"/>
    <w:rsid w:val="009075FC"/>
    <w:rsid w:val="00907C25"/>
    <w:rsid w:val="00907E9D"/>
    <w:rsid w:val="00910054"/>
    <w:rsid w:val="00911749"/>
    <w:rsid w:val="00911C38"/>
    <w:rsid w:val="00912616"/>
    <w:rsid w:val="00912E4B"/>
    <w:rsid w:val="0091578B"/>
    <w:rsid w:val="0091677F"/>
    <w:rsid w:val="00920F10"/>
    <w:rsid w:val="009210D5"/>
    <w:rsid w:val="0092375A"/>
    <w:rsid w:val="00924D84"/>
    <w:rsid w:val="009301DC"/>
    <w:rsid w:val="00931BB8"/>
    <w:rsid w:val="009320D0"/>
    <w:rsid w:val="0093309A"/>
    <w:rsid w:val="0094115C"/>
    <w:rsid w:val="00942883"/>
    <w:rsid w:val="00945354"/>
    <w:rsid w:val="00946F79"/>
    <w:rsid w:val="0094785C"/>
    <w:rsid w:val="00951BCC"/>
    <w:rsid w:val="0095699F"/>
    <w:rsid w:val="009625A6"/>
    <w:rsid w:val="00962AAB"/>
    <w:rsid w:val="00962DC9"/>
    <w:rsid w:val="009661AE"/>
    <w:rsid w:val="009664BA"/>
    <w:rsid w:val="00966A14"/>
    <w:rsid w:val="009708FA"/>
    <w:rsid w:val="00971FDF"/>
    <w:rsid w:val="0097343A"/>
    <w:rsid w:val="009755D1"/>
    <w:rsid w:val="0097737D"/>
    <w:rsid w:val="00980A44"/>
    <w:rsid w:val="00983053"/>
    <w:rsid w:val="00984385"/>
    <w:rsid w:val="009856F8"/>
    <w:rsid w:val="00985D8F"/>
    <w:rsid w:val="0098617E"/>
    <w:rsid w:val="00987F3D"/>
    <w:rsid w:val="00990737"/>
    <w:rsid w:val="00990C4B"/>
    <w:rsid w:val="00990D42"/>
    <w:rsid w:val="00993F62"/>
    <w:rsid w:val="00996644"/>
    <w:rsid w:val="009967D3"/>
    <w:rsid w:val="00996F45"/>
    <w:rsid w:val="009A0999"/>
    <w:rsid w:val="009A23F3"/>
    <w:rsid w:val="009A4E8A"/>
    <w:rsid w:val="009A5EA2"/>
    <w:rsid w:val="009B089C"/>
    <w:rsid w:val="009B1317"/>
    <w:rsid w:val="009B308F"/>
    <w:rsid w:val="009B364D"/>
    <w:rsid w:val="009B4588"/>
    <w:rsid w:val="009B4E53"/>
    <w:rsid w:val="009B6AC6"/>
    <w:rsid w:val="009C045A"/>
    <w:rsid w:val="009C0C70"/>
    <w:rsid w:val="009C0EA4"/>
    <w:rsid w:val="009C2CBB"/>
    <w:rsid w:val="009C3764"/>
    <w:rsid w:val="009C6F60"/>
    <w:rsid w:val="009C6FD0"/>
    <w:rsid w:val="009D110F"/>
    <w:rsid w:val="009D22AC"/>
    <w:rsid w:val="009D62BC"/>
    <w:rsid w:val="009D6819"/>
    <w:rsid w:val="009E0B9F"/>
    <w:rsid w:val="009E1114"/>
    <w:rsid w:val="009E1317"/>
    <w:rsid w:val="009E1BEB"/>
    <w:rsid w:val="009E1D1E"/>
    <w:rsid w:val="009E3D84"/>
    <w:rsid w:val="009E62C1"/>
    <w:rsid w:val="009F3304"/>
    <w:rsid w:val="00A02CD0"/>
    <w:rsid w:val="00A02DA3"/>
    <w:rsid w:val="00A02FED"/>
    <w:rsid w:val="00A05F84"/>
    <w:rsid w:val="00A062BB"/>
    <w:rsid w:val="00A06937"/>
    <w:rsid w:val="00A06E47"/>
    <w:rsid w:val="00A10D0C"/>
    <w:rsid w:val="00A12495"/>
    <w:rsid w:val="00A12FAF"/>
    <w:rsid w:val="00A14488"/>
    <w:rsid w:val="00A14914"/>
    <w:rsid w:val="00A155B7"/>
    <w:rsid w:val="00A16065"/>
    <w:rsid w:val="00A162FA"/>
    <w:rsid w:val="00A17253"/>
    <w:rsid w:val="00A173EE"/>
    <w:rsid w:val="00A2025F"/>
    <w:rsid w:val="00A2079B"/>
    <w:rsid w:val="00A23081"/>
    <w:rsid w:val="00A23A26"/>
    <w:rsid w:val="00A25921"/>
    <w:rsid w:val="00A2642B"/>
    <w:rsid w:val="00A27140"/>
    <w:rsid w:val="00A278AA"/>
    <w:rsid w:val="00A35993"/>
    <w:rsid w:val="00A35998"/>
    <w:rsid w:val="00A36AC0"/>
    <w:rsid w:val="00A3710C"/>
    <w:rsid w:val="00A37FE1"/>
    <w:rsid w:val="00A40454"/>
    <w:rsid w:val="00A40FDF"/>
    <w:rsid w:val="00A41D0D"/>
    <w:rsid w:val="00A42E5E"/>
    <w:rsid w:val="00A43A20"/>
    <w:rsid w:val="00A440C4"/>
    <w:rsid w:val="00A445DF"/>
    <w:rsid w:val="00A44D7D"/>
    <w:rsid w:val="00A450DB"/>
    <w:rsid w:val="00A46D90"/>
    <w:rsid w:val="00A531AE"/>
    <w:rsid w:val="00A53479"/>
    <w:rsid w:val="00A53EA5"/>
    <w:rsid w:val="00A577D1"/>
    <w:rsid w:val="00A62649"/>
    <w:rsid w:val="00A71E19"/>
    <w:rsid w:val="00A720E7"/>
    <w:rsid w:val="00A73FDB"/>
    <w:rsid w:val="00A7544B"/>
    <w:rsid w:val="00A77731"/>
    <w:rsid w:val="00A828DB"/>
    <w:rsid w:val="00A841E0"/>
    <w:rsid w:val="00A848AD"/>
    <w:rsid w:val="00A9272A"/>
    <w:rsid w:val="00A954C5"/>
    <w:rsid w:val="00A97166"/>
    <w:rsid w:val="00A972B2"/>
    <w:rsid w:val="00A9792A"/>
    <w:rsid w:val="00A97A9C"/>
    <w:rsid w:val="00AA016D"/>
    <w:rsid w:val="00AA0507"/>
    <w:rsid w:val="00AA0E84"/>
    <w:rsid w:val="00AA0FE5"/>
    <w:rsid w:val="00AA2B5A"/>
    <w:rsid w:val="00AA3924"/>
    <w:rsid w:val="00AA4C97"/>
    <w:rsid w:val="00AA7840"/>
    <w:rsid w:val="00AB1E7F"/>
    <w:rsid w:val="00AB3993"/>
    <w:rsid w:val="00AB4690"/>
    <w:rsid w:val="00AC2094"/>
    <w:rsid w:val="00AC219D"/>
    <w:rsid w:val="00AC5B68"/>
    <w:rsid w:val="00AD0264"/>
    <w:rsid w:val="00AD322E"/>
    <w:rsid w:val="00AD3EDB"/>
    <w:rsid w:val="00AD5364"/>
    <w:rsid w:val="00AE06F0"/>
    <w:rsid w:val="00AE117E"/>
    <w:rsid w:val="00AE1A3B"/>
    <w:rsid w:val="00AE2E74"/>
    <w:rsid w:val="00AE3423"/>
    <w:rsid w:val="00AE49D7"/>
    <w:rsid w:val="00AE6CBD"/>
    <w:rsid w:val="00AE75CA"/>
    <w:rsid w:val="00AF0C6E"/>
    <w:rsid w:val="00AF2BD9"/>
    <w:rsid w:val="00AF343B"/>
    <w:rsid w:val="00AF5817"/>
    <w:rsid w:val="00B00DDA"/>
    <w:rsid w:val="00B046ED"/>
    <w:rsid w:val="00B049FB"/>
    <w:rsid w:val="00B0516E"/>
    <w:rsid w:val="00B05370"/>
    <w:rsid w:val="00B06273"/>
    <w:rsid w:val="00B0640B"/>
    <w:rsid w:val="00B0686E"/>
    <w:rsid w:val="00B06891"/>
    <w:rsid w:val="00B10F48"/>
    <w:rsid w:val="00B115E3"/>
    <w:rsid w:val="00B128F7"/>
    <w:rsid w:val="00B132C0"/>
    <w:rsid w:val="00B13C95"/>
    <w:rsid w:val="00B1596B"/>
    <w:rsid w:val="00B15CF3"/>
    <w:rsid w:val="00B160A5"/>
    <w:rsid w:val="00B201AB"/>
    <w:rsid w:val="00B208C2"/>
    <w:rsid w:val="00B24273"/>
    <w:rsid w:val="00B24576"/>
    <w:rsid w:val="00B2644F"/>
    <w:rsid w:val="00B26DE0"/>
    <w:rsid w:val="00B30B12"/>
    <w:rsid w:val="00B31003"/>
    <w:rsid w:val="00B31233"/>
    <w:rsid w:val="00B31B32"/>
    <w:rsid w:val="00B334EE"/>
    <w:rsid w:val="00B33F94"/>
    <w:rsid w:val="00B34483"/>
    <w:rsid w:val="00B35EA8"/>
    <w:rsid w:val="00B36D83"/>
    <w:rsid w:val="00B40E07"/>
    <w:rsid w:val="00B42557"/>
    <w:rsid w:val="00B45DC6"/>
    <w:rsid w:val="00B466A6"/>
    <w:rsid w:val="00B50A3F"/>
    <w:rsid w:val="00B50A86"/>
    <w:rsid w:val="00B51BE5"/>
    <w:rsid w:val="00B5333F"/>
    <w:rsid w:val="00B53F2B"/>
    <w:rsid w:val="00B550E1"/>
    <w:rsid w:val="00B55418"/>
    <w:rsid w:val="00B57977"/>
    <w:rsid w:val="00B611F0"/>
    <w:rsid w:val="00B626A2"/>
    <w:rsid w:val="00B62CBA"/>
    <w:rsid w:val="00B6456A"/>
    <w:rsid w:val="00B66092"/>
    <w:rsid w:val="00B678D9"/>
    <w:rsid w:val="00B67DB1"/>
    <w:rsid w:val="00B710F3"/>
    <w:rsid w:val="00B71DCC"/>
    <w:rsid w:val="00B723A5"/>
    <w:rsid w:val="00B73A94"/>
    <w:rsid w:val="00B73CFF"/>
    <w:rsid w:val="00B74EAD"/>
    <w:rsid w:val="00B76937"/>
    <w:rsid w:val="00B76B91"/>
    <w:rsid w:val="00B83E61"/>
    <w:rsid w:val="00B9124E"/>
    <w:rsid w:val="00B921A2"/>
    <w:rsid w:val="00B94AEC"/>
    <w:rsid w:val="00B94DE2"/>
    <w:rsid w:val="00B96FF0"/>
    <w:rsid w:val="00BA1A91"/>
    <w:rsid w:val="00BA280E"/>
    <w:rsid w:val="00BA35D9"/>
    <w:rsid w:val="00BA3618"/>
    <w:rsid w:val="00BA3E64"/>
    <w:rsid w:val="00BA7340"/>
    <w:rsid w:val="00BB059B"/>
    <w:rsid w:val="00BB0FAB"/>
    <w:rsid w:val="00BB16AD"/>
    <w:rsid w:val="00BB4E80"/>
    <w:rsid w:val="00BB52D8"/>
    <w:rsid w:val="00BC48E8"/>
    <w:rsid w:val="00BC6972"/>
    <w:rsid w:val="00BD07DD"/>
    <w:rsid w:val="00BD0AE4"/>
    <w:rsid w:val="00BD1379"/>
    <w:rsid w:val="00BD5465"/>
    <w:rsid w:val="00BD727A"/>
    <w:rsid w:val="00BD7E4A"/>
    <w:rsid w:val="00BE1374"/>
    <w:rsid w:val="00BE3FE1"/>
    <w:rsid w:val="00BE7607"/>
    <w:rsid w:val="00BE78A9"/>
    <w:rsid w:val="00BF05B9"/>
    <w:rsid w:val="00BF0E17"/>
    <w:rsid w:val="00BF520C"/>
    <w:rsid w:val="00BF54F1"/>
    <w:rsid w:val="00C02005"/>
    <w:rsid w:val="00C0736C"/>
    <w:rsid w:val="00C1128A"/>
    <w:rsid w:val="00C11EE1"/>
    <w:rsid w:val="00C1298E"/>
    <w:rsid w:val="00C1530F"/>
    <w:rsid w:val="00C157B4"/>
    <w:rsid w:val="00C15D09"/>
    <w:rsid w:val="00C21592"/>
    <w:rsid w:val="00C21E3A"/>
    <w:rsid w:val="00C2262D"/>
    <w:rsid w:val="00C2328F"/>
    <w:rsid w:val="00C25F73"/>
    <w:rsid w:val="00C26489"/>
    <w:rsid w:val="00C266A9"/>
    <w:rsid w:val="00C26D86"/>
    <w:rsid w:val="00C30E1B"/>
    <w:rsid w:val="00C3126C"/>
    <w:rsid w:val="00C32C82"/>
    <w:rsid w:val="00C3379D"/>
    <w:rsid w:val="00C3497B"/>
    <w:rsid w:val="00C3792F"/>
    <w:rsid w:val="00C37A2F"/>
    <w:rsid w:val="00C410C8"/>
    <w:rsid w:val="00C416DC"/>
    <w:rsid w:val="00C41B0C"/>
    <w:rsid w:val="00C476DE"/>
    <w:rsid w:val="00C47978"/>
    <w:rsid w:val="00C47DA9"/>
    <w:rsid w:val="00C501CC"/>
    <w:rsid w:val="00C50A23"/>
    <w:rsid w:val="00C523DA"/>
    <w:rsid w:val="00C56F33"/>
    <w:rsid w:val="00C573E8"/>
    <w:rsid w:val="00C57545"/>
    <w:rsid w:val="00C702A2"/>
    <w:rsid w:val="00C7282F"/>
    <w:rsid w:val="00C73C58"/>
    <w:rsid w:val="00C74629"/>
    <w:rsid w:val="00C74E0A"/>
    <w:rsid w:val="00C80878"/>
    <w:rsid w:val="00C80E96"/>
    <w:rsid w:val="00C8216A"/>
    <w:rsid w:val="00C82433"/>
    <w:rsid w:val="00C824B3"/>
    <w:rsid w:val="00C827EC"/>
    <w:rsid w:val="00C8449D"/>
    <w:rsid w:val="00C84EDC"/>
    <w:rsid w:val="00C85230"/>
    <w:rsid w:val="00C85E9B"/>
    <w:rsid w:val="00C913BE"/>
    <w:rsid w:val="00C91F83"/>
    <w:rsid w:val="00C92724"/>
    <w:rsid w:val="00C92762"/>
    <w:rsid w:val="00C92987"/>
    <w:rsid w:val="00C941F6"/>
    <w:rsid w:val="00C946A6"/>
    <w:rsid w:val="00CA22CE"/>
    <w:rsid w:val="00CA453F"/>
    <w:rsid w:val="00CA50EF"/>
    <w:rsid w:val="00CA637D"/>
    <w:rsid w:val="00CA7068"/>
    <w:rsid w:val="00CB2608"/>
    <w:rsid w:val="00CB38EF"/>
    <w:rsid w:val="00CB403F"/>
    <w:rsid w:val="00CC0B71"/>
    <w:rsid w:val="00CC1408"/>
    <w:rsid w:val="00CC4268"/>
    <w:rsid w:val="00CC6923"/>
    <w:rsid w:val="00CC740D"/>
    <w:rsid w:val="00CD33D9"/>
    <w:rsid w:val="00CD44BE"/>
    <w:rsid w:val="00CD5D4A"/>
    <w:rsid w:val="00CD78CB"/>
    <w:rsid w:val="00CE1679"/>
    <w:rsid w:val="00CE2DC1"/>
    <w:rsid w:val="00CE3D32"/>
    <w:rsid w:val="00CE3FFA"/>
    <w:rsid w:val="00CE5147"/>
    <w:rsid w:val="00CE534B"/>
    <w:rsid w:val="00CE6095"/>
    <w:rsid w:val="00CF1397"/>
    <w:rsid w:val="00CF1E28"/>
    <w:rsid w:val="00CF2855"/>
    <w:rsid w:val="00CF3B0F"/>
    <w:rsid w:val="00CF5D44"/>
    <w:rsid w:val="00D00393"/>
    <w:rsid w:val="00D10746"/>
    <w:rsid w:val="00D11837"/>
    <w:rsid w:val="00D124DE"/>
    <w:rsid w:val="00D12736"/>
    <w:rsid w:val="00D12CD2"/>
    <w:rsid w:val="00D16562"/>
    <w:rsid w:val="00D170FB"/>
    <w:rsid w:val="00D22A91"/>
    <w:rsid w:val="00D246C2"/>
    <w:rsid w:val="00D25015"/>
    <w:rsid w:val="00D2600F"/>
    <w:rsid w:val="00D26E78"/>
    <w:rsid w:val="00D34244"/>
    <w:rsid w:val="00D40725"/>
    <w:rsid w:val="00D4134F"/>
    <w:rsid w:val="00D414DB"/>
    <w:rsid w:val="00D415FA"/>
    <w:rsid w:val="00D43C65"/>
    <w:rsid w:val="00D44FCC"/>
    <w:rsid w:val="00D46F70"/>
    <w:rsid w:val="00D47CB8"/>
    <w:rsid w:val="00D520B2"/>
    <w:rsid w:val="00D525F2"/>
    <w:rsid w:val="00D54EB8"/>
    <w:rsid w:val="00D558D4"/>
    <w:rsid w:val="00D55A74"/>
    <w:rsid w:val="00D55C3C"/>
    <w:rsid w:val="00D62585"/>
    <w:rsid w:val="00D63C18"/>
    <w:rsid w:val="00D63FD2"/>
    <w:rsid w:val="00D6402D"/>
    <w:rsid w:val="00D64351"/>
    <w:rsid w:val="00D65CDC"/>
    <w:rsid w:val="00D673CE"/>
    <w:rsid w:val="00D74D96"/>
    <w:rsid w:val="00D74DE0"/>
    <w:rsid w:val="00D74F16"/>
    <w:rsid w:val="00D80699"/>
    <w:rsid w:val="00D81F0A"/>
    <w:rsid w:val="00D8386C"/>
    <w:rsid w:val="00D83AD7"/>
    <w:rsid w:val="00D85F24"/>
    <w:rsid w:val="00D86B22"/>
    <w:rsid w:val="00D87129"/>
    <w:rsid w:val="00D871C4"/>
    <w:rsid w:val="00D87759"/>
    <w:rsid w:val="00D87817"/>
    <w:rsid w:val="00D8794B"/>
    <w:rsid w:val="00D91492"/>
    <w:rsid w:val="00D92561"/>
    <w:rsid w:val="00D931D4"/>
    <w:rsid w:val="00D93C45"/>
    <w:rsid w:val="00D94452"/>
    <w:rsid w:val="00D964BC"/>
    <w:rsid w:val="00D96B03"/>
    <w:rsid w:val="00D9788F"/>
    <w:rsid w:val="00D97897"/>
    <w:rsid w:val="00D97A7B"/>
    <w:rsid w:val="00DA0557"/>
    <w:rsid w:val="00DA0802"/>
    <w:rsid w:val="00DA1469"/>
    <w:rsid w:val="00DA2409"/>
    <w:rsid w:val="00DA29B7"/>
    <w:rsid w:val="00DA3B36"/>
    <w:rsid w:val="00DA50C8"/>
    <w:rsid w:val="00DA74AB"/>
    <w:rsid w:val="00DB0ED0"/>
    <w:rsid w:val="00DB21DE"/>
    <w:rsid w:val="00DB3262"/>
    <w:rsid w:val="00DB7018"/>
    <w:rsid w:val="00DB7370"/>
    <w:rsid w:val="00DC1374"/>
    <w:rsid w:val="00DC1DA8"/>
    <w:rsid w:val="00DC25CE"/>
    <w:rsid w:val="00DC4498"/>
    <w:rsid w:val="00DC5FAE"/>
    <w:rsid w:val="00DC7292"/>
    <w:rsid w:val="00DC7353"/>
    <w:rsid w:val="00DC77A0"/>
    <w:rsid w:val="00DD03D7"/>
    <w:rsid w:val="00DD06E6"/>
    <w:rsid w:val="00DD282F"/>
    <w:rsid w:val="00DD2BB2"/>
    <w:rsid w:val="00DD5F9C"/>
    <w:rsid w:val="00DD6D14"/>
    <w:rsid w:val="00DE420A"/>
    <w:rsid w:val="00DE46AF"/>
    <w:rsid w:val="00DE52FA"/>
    <w:rsid w:val="00DF1527"/>
    <w:rsid w:val="00DF40D3"/>
    <w:rsid w:val="00DF6962"/>
    <w:rsid w:val="00DF6CD8"/>
    <w:rsid w:val="00DF7D91"/>
    <w:rsid w:val="00E0205E"/>
    <w:rsid w:val="00E03507"/>
    <w:rsid w:val="00E04007"/>
    <w:rsid w:val="00E07BD7"/>
    <w:rsid w:val="00E07EC9"/>
    <w:rsid w:val="00E14244"/>
    <w:rsid w:val="00E158B6"/>
    <w:rsid w:val="00E1605A"/>
    <w:rsid w:val="00E16C8F"/>
    <w:rsid w:val="00E16E0E"/>
    <w:rsid w:val="00E17F5A"/>
    <w:rsid w:val="00E21C11"/>
    <w:rsid w:val="00E21EDE"/>
    <w:rsid w:val="00E225E3"/>
    <w:rsid w:val="00E23B36"/>
    <w:rsid w:val="00E245DA"/>
    <w:rsid w:val="00E24AC8"/>
    <w:rsid w:val="00E26B56"/>
    <w:rsid w:val="00E2739A"/>
    <w:rsid w:val="00E30616"/>
    <w:rsid w:val="00E33FC2"/>
    <w:rsid w:val="00E3513F"/>
    <w:rsid w:val="00E357E8"/>
    <w:rsid w:val="00E42FAD"/>
    <w:rsid w:val="00E43302"/>
    <w:rsid w:val="00E4339D"/>
    <w:rsid w:val="00E43F98"/>
    <w:rsid w:val="00E451F0"/>
    <w:rsid w:val="00E45D05"/>
    <w:rsid w:val="00E470FB"/>
    <w:rsid w:val="00E47D6F"/>
    <w:rsid w:val="00E50164"/>
    <w:rsid w:val="00E5038A"/>
    <w:rsid w:val="00E50D7D"/>
    <w:rsid w:val="00E51649"/>
    <w:rsid w:val="00E54543"/>
    <w:rsid w:val="00E54CC3"/>
    <w:rsid w:val="00E56A30"/>
    <w:rsid w:val="00E57339"/>
    <w:rsid w:val="00E616C6"/>
    <w:rsid w:val="00E628A9"/>
    <w:rsid w:val="00E6462B"/>
    <w:rsid w:val="00E64E8B"/>
    <w:rsid w:val="00E6750B"/>
    <w:rsid w:val="00E676B5"/>
    <w:rsid w:val="00E72087"/>
    <w:rsid w:val="00E73742"/>
    <w:rsid w:val="00E75651"/>
    <w:rsid w:val="00E80CB5"/>
    <w:rsid w:val="00E82C07"/>
    <w:rsid w:val="00E85C93"/>
    <w:rsid w:val="00E869C7"/>
    <w:rsid w:val="00E90B52"/>
    <w:rsid w:val="00E92713"/>
    <w:rsid w:val="00E94878"/>
    <w:rsid w:val="00E95BF3"/>
    <w:rsid w:val="00E978D3"/>
    <w:rsid w:val="00EA00C0"/>
    <w:rsid w:val="00EA0F9B"/>
    <w:rsid w:val="00EA209B"/>
    <w:rsid w:val="00EA2EFF"/>
    <w:rsid w:val="00EA3935"/>
    <w:rsid w:val="00EA5480"/>
    <w:rsid w:val="00EA623F"/>
    <w:rsid w:val="00EA655F"/>
    <w:rsid w:val="00EA6792"/>
    <w:rsid w:val="00EA777D"/>
    <w:rsid w:val="00EB14EA"/>
    <w:rsid w:val="00EB20CA"/>
    <w:rsid w:val="00EB5FB8"/>
    <w:rsid w:val="00EB601E"/>
    <w:rsid w:val="00EB609A"/>
    <w:rsid w:val="00EB68B1"/>
    <w:rsid w:val="00EB69EE"/>
    <w:rsid w:val="00EC0026"/>
    <w:rsid w:val="00EC0B69"/>
    <w:rsid w:val="00EC0E93"/>
    <w:rsid w:val="00EC1599"/>
    <w:rsid w:val="00EC66B8"/>
    <w:rsid w:val="00EC6D92"/>
    <w:rsid w:val="00ED015B"/>
    <w:rsid w:val="00ED0E50"/>
    <w:rsid w:val="00ED13A0"/>
    <w:rsid w:val="00ED1EAB"/>
    <w:rsid w:val="00ED6558"/>
    <w:rsid w:val="00EE0C01"/>
    <w:rsid w:val="00EE3085"/>
    <w:rsid w:val="00EE3734"/>
    <w:rsid w:val="00EE3C7A"/>
    <w:rsid w:val="00EE4A69"/>
    <w:rsid w:val="00EE60CA"/>
    <w:rsid w:val="00EF0DBE"/>
    <w:rsid w:val="00EF25FC"/>
    <w:rsid w:val="00EF278D"/>
    <w:rsid w:val="00EF570E"/>
    <w:rsid w:val="00EF5827"/>
    <w:rsid w:val="00EF5C67"/>
    <w:rsid w:val="00EF5CED"/>
    <w:rsid w:val="00EF60B3"/>
    <w:rsid w:val="00EF6914"/>
    <w:rsid w:val="00EF7543"/>
    <w:rsid w:val="00F008B9"/>
    <w:rsid w:val="00F015F5"/>
    <w:rsid w:val="00F0499E"/>
    <w:rsid w:val="00F108DC"/>
    <w:rsid w:val="00F10FC4"/>
    <w:rsid w:val="00F1102B"/>
    <w:rsid w:val="00F1147B"/>
    <w:rsid w:val="00F11B0C"/>
    <w:rsid w:val="00F137AC"/>
    <w:rsid w:val="00F13CEF"/>
    <w:rsid w:val="00F14C29"/>
    <w:rsid w:val="00F15C72"/>
    <w:rsid w:val="00F16A7C"/>
    <w:rsid w:val="00F209E5"/>
    <w:rsid w:val="00F249AA"/>
    <w:rsid w:val="00F24E89"/>
    <w:rsid w:val="00F25A9B"/>
    <w:rsid w:val="00F2613E"/>
    <w:rsid w:val="00F2691D"/>
    <w:rsid w:val="00F2700C"/>
    <w:rsid w:val="00F275F9"/>
    <w:rsid w:val="00F3158B"/>
    <w:rsid w:val="00F3320F"/>
    <w:rsid w:val="00F374F8"/>
    <w:rsid w:val="00F41B04"/>
    <w:rsid w:val="00F52124"/>
    <w:rsid w:val="00F528B8"/>
    <w:rsid w:val="00F52E97"/>
    <w:rsid w:val="00F52EA8"/>
    <w:rsid w:val="00F533B8"/>
    <w:rsid w:val="00F53DF5"/>
    <w:rsid w:val="00F557B9"/>
    <w:rsid w:val="00F57F8C"/>
    <w:rsid w:val="00F601C7"/>
    <w:rsid w:val="00F732DA"/>
    <w:rsid w:val="00F73991"/>
    <w:rsid w:val="00F74866"/>
    <w:rsid w:val="00F7563C"/>
    <w:rsid w:val="00F7677F"/>
    <w:rsid w:val="00F768B5"/>
    <w:rsid w:val="00F76F09"/>
    <w:rsid w:val="00F8013B"/>
    <w:rsid w:val="00F80A3F"/>
    <w:rsid w:val="00F827FC"/>
    <w:rsid w:val="00F85021"/>
    <w:rsid w:val="00F850B4"/>
    <w:rsid w:val="00F865C7"/>
    <w:rsid w:val="00F86A57"/>
    <w:rsid w:val="00F91DE0"/>
    <w:rsid w:val="00F92103"/>
    <w:rsid w:val="00F9241E"/>
    <w:rsid w:val="00F92A2F"/>
    <w:rsid w:val="00F95241"/>
    <w:rsid w:val="00F961A5"/>
    <w:rsid w:val="00F971F5"/>
    <w:rsid w:val="00FA1414"/>
    <w:rsid w:val="00FA1BFB"/>
    <w:rsid w:val="00FA1C12"/>
    <w:rsid w:val="00FA1CA7"/>
    <w:rsid w:val="00FA1D0A"/>
    <w:rsid w:val="00FA23D9"/>
    <w:rsid w:val="00FA34CC"/>
    <w:rsid w:val="00FA52FB"/>
    <w:rsid w:val="00FA70C5"/>
    <w:rsid w:val="00FB0064"/>
    <w:rsid w:val="00FB19E3"/>
    <w:rsid w:val="00FB5149"/>
    <w:rsid w:val="00FB53D9"/>
    <w:rsid w:val="00FC09EB"/>
    <w:rsid w:val="00FC12F7"/>
    <w:rsid w:val="00FC2FC6"/>
    <w:rsid w:val="00FC500F"/>
    <w:rsid w:val="00FC50BE"/>
    <w:rsid w:val="00FC60EE"/>
    <w:rsid w:val="00FC6A77"/>
    <w:rsid w:val="00FC6EBE"/>
    <w:rsid w:val="00FD3EA8"/>
    <w:rsid w:val="00FD43E6"/>
    <w:rsid w:val="00FD62FB"/>
    <w:rsid w:val="00FD6871"/>
    <w:rsid w:val="00FD7182"/>
    <w:rsid w:val="00FE030B"/>
    <w:rsid w:val="00FE0EC0"/>
    <w:rsid w:val="00FE5859"/>
    <w:rsid w:val="00FE6D3D"/>
    <w:rsid w:val="00FE790A"/>
    <w:rsid w:val="00FF1881"/>
    <w:rsid w:val="00FF4808"/>
    <w:rsid w:val="00FF5B82"/>
    <w:rsid w:val="00FF6C5F"/>
    <w:rsid w:val="00FF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1453"/>
  <w15:chartTrackingRefBased/>
  <w15:docId w15:val="{28C29843-ADD4-467C-9311-44793459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7C"/>
    <w:pPr>
      <w:spacing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68"/>
    <w:pPr>
      <w:ind w:left="720"/>
    </w:pPr>
  </w:style>
  <w:style w:type="paragraph" w:styleId="NormalWeb">
    <w:name w:val="Normal (Web)"/>
    <w:basedOn w:val="Normal"/>
    <w:uiPriority w:val="99"/>
    <w:semiHidden/>
    <w:unhideWhenUsed/>
    <w:rsid w:val="00CA637D"/>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unhideWhenUsed/>
    <w:rsid w:val="00C15D09"/>
    <w:rPr>
      <w:color w:val="0563C1" w:themeColor="hyperlink"/>
      <w:u w:val="single"/>
    </w:rPr>
  </w:style>
  <w:style w:type="character" w:styleId="CommentReference">
    <w:name w:val="annotation reference"/>
    <w:basedOn w:val="DefaultParagraphFont"/>
    <w:uiPriority w:val="99"/>
    <w:semiHidden/>
    <w:unhideWhenUsed/>
    <w:rsid w:val="00B94DE2"/>
    <w:rPr>
      <w:sz w:val="16"/>
      <w:szCs w:val="16"/>
    </w:rPr>
  </w:style>
  <w:style w:type="paragraph" w:styleId="CommentText">
    <w:name w:val="annotation text"/>
    <w:basedOn w:val="Normal"/>
    <w:link w:val="CommentTextChar"/>
    <w:uiPriority w:val="99"/>
    <w:semiHidden/>
    <w:unhideWhenUsed/>
    <w:rsid w:val="00B94DE2"/>
    <w:pPr>
      <w:spacing w:line="240" w:lineRule="auto"/>
    </w:pPr>
    <w:rPr>
      <w:sz w:val="20"/>
      <w:szCs w:val="20"/>
    </w:rPr>
  </w:style>
  <w:style w:type="character" w:customStyle="1" w:styleId="CommentTextChar">
    <w:name w:val="Comment Text Char"/>
    <w:basedOn w:val="DefaultParagraphFont"/>
    <w:link w:val="CommentText"/>
    <w:uiPriority w:val="99"/>
    <w:semiHidden/>
    <w:rsid w:val="00B94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4DE2"/>
    <w:rPr>
      <w:b/>
      <w:bCs/>
    </w:rPr>
  </w:style>
  <w:style w:type="character" w:customStyle="1" w:styleId="CommentSubjectChar">
    <w:name w:val="Comment Subject Char"/>
    <w:basedOn w:val="CommentTextChar"/>
    <w:link w:val="CommentSubject"/>
    <w:uiPriority w:val="99"/>
    <w:semiHidden/>
    <w:rsid w:val="00B94DE2"/>
    <w:rPr>
      <w:rFonts w:ascii="Times New Roman" w:hAnsi="Times New Roman"/>
      <w:b/>
      <w:bCs/>
      <w:sz w:val="20"/>
      <w:szCs w:val="20"/>
    </w:rPr>
  </w:style>
  <w:style w:type="paragraph" w:styleId="BalloonText">
    <w:name w:val="Balloon Text"/>
    <w:basedOn w:val="Normal"/>
    <w:link w:val="BalloonTextChar"/>
    <w:uiPriority w:val="99"/>
    <w:semiHidden/>
    <w:unhideWhenUsed/>
    <w:rsid w:val="00B94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D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1718">
      <w:bodyDiv w:val="1"/>
      <w:marLeft w:val="0"/>
      <w:marRight w:val="0"/>
      <w:marTop w:val="0"/>
      <w:marBottom w:val="0"/>
      <w:divBdr>
        <w:top w:val="none" w:sz="0" w:space="0" w:color="auto"/>
        <w:left w:val="none" w:sz="0" w:space="0" w:color="auto"/>
        <w:bottom w:val="none" w:sz="0" w:space="0" w:color="auto"/>
        <w:right w:val="none" w:sz="0" w:space="0" w:color="auto"/>
      </w:divBdr>
      <w:divsChild>
        <w:div w:id="990988936">
          <w:marLeft w:val="360"/>
          <w:marRight w:val="0"/>
          <w:marTop w:val="260"/>
          <w:marBottom w:val="0"/>
          <w:divBdr>
            <w:top w:val="none" w:sz="0" w:space="0" w:color="auto"/>
            <w:left w:val="none" w:sz="0" w:space="0" w:color="auto"/>
            <w:bottom w:val="none" w:sz="0" w:space="0" w:color="auto"/>
            <w:right w:val="none" w:sz="0" w:space="0" w:color="auto"/>
          </w:divBdr>
        </w:div>
        <w:div w:id="1320619452">
          <w:marLeft w:val="360"/>
          <w:marRight w:val="0"/>
          <w:marTop w:val="260"/>
          <w:marBottom w:val="0"/>
          <w:divBdr>
            <w:top w:val="none" w:sz="0" w:space="0" w:color="auto"/>
            <w:left w:val="none" w:sz="0" w:space="0" w:color="auto"/>
            <w:bottom w:val="none" w:sz="0" w:space="0" w:color="auto"/>
            <w:right w:val="none" w:sz="0" w:space="0" w:color="auto"/>
          </w:divBdr>
        </w:div>
        <w:div w:id="1782338795">
          <w:marLeft w:val="763"/>
          <w:marRight w:val="0"/>
          <w:marTop w:val="120"/>
          <w:marBottom w:val="0"/>
          <w:divBdr>
            <w:top w:val="none" w:sz="0" w:space="0" w:color="auto"/>
            <w:left w:val="none" w:sz="0" w:space="0" w:color="auto"/>
            <w:bottom w:val="none" w:sz="0" w:space="0" w:color="auto"/>
            <w:right w:val="none" w:sz="0" w:space="0" w:color="auto"/>
          </w:divBdr>
        </w:div>
        <w:div w:id="116416608">
          <w:marLeft w:val="763"/>
          <w:marRight w:val="0"/>
          <w:marTop w:val="120"/>
          <w:marBottom w:val="0"/>
          <w:divBdr>
            <w:top w:val="none" w:sz="0" w:space="0" w:color="auto"/>
            <w:left w:val="none" w:sz="0" w:space="0" w:color="auto"/>
            <w:bottom w:val="none" w:sz="0" w:space="0" w:color="auto"/>
            <w:right w:val="none" w:sz="0" w:space="0" w:color="auto"/>
          </w:divBdr>
        </w:div>
        <w:div w:id="976572098">
          <w:marLeft w:val="360"/>
          <w:marRight w:val="0"/>
          <w:marTop w:val="260"/>
          <w:marBottom w:val="0"/>
          <w:divBdr>
            <w:top w:val="none" w:sz="0" w:space="0" w:color="auto"/>
            <w:left w:val="none" w:sz="0" w:space="0" w:color="auto"/>
            <w:bottom w:val="none" w:sz="0" w:space="0" w:color="auto"/>
            <w:right w:val="none" w:sz="0" w:space="0" w:color="auto"/>
          </w:divBdr>
        </w:div>
        <w:div w:id="1383671027">
          <w:marLeft w:val="360"/>
          <w:marRight w:val="0"/>
          <w:marTop w:val="260"/>
          <w:marBottom w:val="0"/>
          <w:divBdr>
            <w:top w:val="none" w:sz="0" w:space="0" w:color="auto"/>
            <w:left w:val="none" w:sz="0" w:space="0" w:color="auto"/>
            <w:bottom w:val="none" w:sz="0" w:space="0" w:color="auto"/>
            <w:right w:val="none" w:sz="0" w:space="0" w:color="auto"/>
          </w:divBdr>
        </w:div>
        <w:div w:id="738482723">
          <w:marLeft w:val="360"/>
          <w:marRight w:val="0"/>
          <w:marTop w:val="260"/>
          <w:marBottom w:val="0"/>
          <w:divBdr>
            <w:top w:val="none" w:sz="0" w:space="0" w:color="auto"/>
            <w:left w:val="none" w:sz="0" w:space="0" w:color="auto"/>
            <w:bottom w:val="none" w:sz="0" w:space="0" w:color="auto"/>
            <w:right w:val="none" w:sz="0" w:space="0" w:color="auto"/>
          </w:divBdr>
        </w:div>
      </w:divsChild>
    </w:div>
    <w:div w:id="129171756">
      <w:bodyDiv w:val="1"/>
      <w:marLeft w:val="0"/>
      <w:marRight w:val="0"/>
      <w:marTop w:val="0"/>
      <w:marBottom w:val="0"/>
      <w:divBdr>
        <w:top w:val="none" w:sz="0" w:space="0" w:color="auto"/>
        <w:left w:val="none" w:sz="0" w:space="0" w:color="auto"/>
        <w:bottom w:val="none" w:sz="0" w:space="0" w:color="auto"/>
        <w:right w:val="none" w:sz="0" w:space="0" w:color="auto"/>
      </w:divBdr>
      <w:divsChild>
        <w:div w:id="352389841">
          <w:marLeft w:val="360"/>
          <w:marRight w:val="0"/>
          <w:marTop w:val="260"/>
          <w:marBottom w:val="0"/>
          <w:divBdr>
            <w:top w:val="none" w:sz="0" w:space="0" w:color="auto"/>
            <w:left w:val="none" w:sz="0" w:space="0" w:color="auto"/>
            <w:bottom w:val="none" w:sz="0" w:space="0" w:color="auto"/>
            <w:right w:val="none" w:sz="0" w:space="0" w:color="auto"/>
          </w:divBdr>
        </w:div>
        <w:div w:id="1102723113">
          <w:marLeft w:val="360"/>
          <w:marRight w:val="0"/>
          <w:marTop w:val="260"/>
          <w:marBottom w:val="0"/>
          <w:divBdr>
            <w:top w:val="none" w:sz="0" w:space="0" w:color="auto"/>
            <w:left w:val="none" w:sz="0" w:space="0" w:color="auto"/>
            <w:bottom w:val="none" w:sz="0" w:space="0" w:color="auto"/>
            <w:right w:val="none" w:sz="0" w:space="0" w:color="auto"/>
          </w:divBdr>
        </w:div>
        <w:div w:id="1372340575">
          <w:marLeft w:val="360"/>
          <w:marRight w:val="0"/>
          <w:marTop w:val="260"/>
          <w:marBottom w:val="0"/>
          <w:divBdr>
            <w:top w:val="none" w:sz="0" w:space="0" w:color="auto"/>
            <w:left w:val="none" w:sz="0" w:space="0" w:color="auto"/>
            <w:bottom w:val="none" w:sz="0" w:space="0" w:color="auto"/>
            <w:right w:val="none" w:sz="0" w:space="0" w:color="auto"/>
          </w:divBdr>
        </w:div>
      </w:divsChild>
    </w:div>
    <w:div w:id="226689765">
      <w:bodyDiv w:val="1"/>
      <w:marLeft w:val="0"/>
      <w:marRight w:val="0"/>
      <w:marTop w:val="0"/>
      <w:marBottom w:val="0"/>
      <w:divBdr>
        <w:top w:val="none" w:sz="0" w:space="0" w:color="auto"/>
        <w:left w:val="none" w:sz="0" w:space="0" w:color="auto"/>
        <w:bottom w:val="none" w:sz="0" w:space="0" w:color="auto"/>
        <w:right w:val="none" w:sz="0" w:space="0" w:color="auto"/>
      </w:divBdr>
    </w:div>
    <w:div w:id="227615507">
      <w:bodyDiv w:val="1"/>
      <w:marLeft w:val="0"/>
      <w:marRight w:val="0"/>
      <w:marTop w:val="0"/>
      <w:marBottom w:val="0"/>
      <w:divBdr>
        <w:top w:val="none" w:sz="0" w:space="0" w:color="auto"/>
        <w:left w:val="none" w:sz="0" w:space="0" w:color="auto"/>
        <w:bottom w:val="none" w:sz="0" w:space="0" w:color="auto"/>
        <w:right w:val="none" w:sz="0" w:space="0" w:color="auto"/>
      </w:divBdr>
      <w:divsChild>
        <w:div w:id="1900482599">
          <w:marLeft w:val="763"/>
          <w:marRight w:val="0"/>
          <w:marTop w:val="120"/>
          <w:marBottom w:val="0"/>
          <w:divBdr>
            <w:top w:val="none" w:sz="0" w:space="0" w:color="auto"/>
            <w:left w:val="none" w:sz="0" w:space="0" w:color="auto"/>
            <w:bottom w:val="none" w:sz="0" w:space="0" w:color="auto"/>
            <w:right w:val="none" w:sz="0" w:space="0" w:color="auto"/>
          </w:divBdr>
        </w:div>
        <w:div w:id="1050614162">
          <w:marLeft w:val="763"/>
          <w:marRight w:val="0"/>
          <w:marTop w:val="120"/>
          <w:marBottom w:val="0"/>
          <w:divBdr>
            <w:top w:val="none" w:sz="0" w:space="0" w:color="auto"/>
            <w:left w:val="none" w:sz="0" w:space="0" w:color="auto"/>
            <w:bottom w:val="none" w:sz="0" w:space="0" w:color="auto"/>
            <w:right w:val="none" w:sz="0" w:space="0" w:color="auto"/>
          </w:divBdr>
        </w:div>
      </w:divsChild>
    </w:div>
    <w:div w:id="314267179">
      <w:bodyDiv w:val="1"/>
      <w:marLeft w:val="0"/>
      <w:marRight w:val="0"/>
      <w:marTop w:val="0"/>
      <w:marBottom w:val="0"/>
      <w:divBdr>
        <w:top w:val="none" w:sz="0" w:space="0" w:color="auto"/>
        <w:left w:val="none" w:sz="0" w:space="0" w:color="auto"/>
        <w:bottom w:val="none" w:sz="0" w:space="0" w:color="auto"/>
        <w:right w:val="none" w:sz="0" w:space="0" w:color="auto"/>
      </w:divBdr>
    </w:div>
    <w:div w:id="351999621">
      <w:bodyDiv w:val="1"/>
      <w:marLeft w:val="0"/>
      <w:marRight w:val="0"/>
      <w:marTop w:val="0"/>
      <w:marBottom w:val="0"/>
      <w:divBdr>
        <w:top w:val="none" w:sz="0" w:space="0" w:color="auto"/>
        <w:left w:val="none" w:sz="0" w:space="0" w:color="auto"/>
        <w:bottom w:val="none" w:sz="0" w:space="0" w:color="auto"/>
        <w:right w:val="none" w:sz="0" w:space="0" w:color="auto"/>
      </w:divBdr>
      <w:divsChild>
        <w:div w:id="946426332">
          <w:marLeft w:val="0"/>
          <w:marRight w:val="0"/>
          <w:marTop w:val="0"/>
          <w:marBottom w:val="0"/>
          <w:divBdr>
            <w:top w:val="none" w:sz="0" w:space="0" w:color="auto"/>
            <w:left w:val="none" w:sz="0" w:space="0" w:color="auto"/>
            <w:bottom w:val="none" w:sz="0" w:space="0" w:color="auto"/>
            <w:right w:val="none" w:sz="0" w:space="0" w:color="auto"/>
          </w:divBdr>
          <w:divsChild>
            <w:div w:id="93673533">
              <w:marLeft w:val="0"/>
              <w:marRight w:val="0"/>
              <w:marTop w:val="0"/>
              <w:marBottom w:val="0"/>
              <w:divBdr>
                <w:top w:val="none" w:sz="0" w:space="0" w:color="auto"/>
                <w:left w:val="none" w:sz="0" w:space="0" w:color="auto"/>
                <w:bottom w:val="none" w:sz="0" w:space="0" w:color="auto"/>
                <w:right w:val="none" w:sz="0" w:space="0" w:color="auto"/>
              </w:divBdr>
              <w:divsChild>
                <w:div w:id="477578662">
                  <w:marLeft w:val="0"/>
                  <w:marRight w:val="0"/>
                  <w:marTop w:val="120"/>
                  <w:marBottom w:val="0"/>
                  <w:divBdr>
                    <w:top w:val="none" w:sz="0" w:space="0" w:color="auto"/>
                    <w:left w:val="none" w:sz="0" w:space="0" w:color="auto"/>
                    <w:bottom w:val="none" w:sz="0" w:space="0" w:color="auto"/>
                    <w:right w:val="none" w:sz="0" w:space="0" w:color="auto"/>
                  </w:divBdr>
                  <w:divsChild>
                    <w:div w:id="491872817">
                      <w:marLeft w:val="0"/>
                      <w:marRight w:val="0"/>
                      <w:marTop w:val="0"/>
                      <w:marBottom w:val="0"/>
                      <w:divBdr>
                        <w:top w:val="none" w:sz="0" w:space="0" w:color="auto"/>
                        <w:left w:val="none" w:sz="0" w:space="0" w:color="auto"/>
                        <w:bottom w:val="none" w:sz="0" w:space="0" w:color="auto"/>
                        <w:right w:val="none" w:sz="0" w:space="0" w:color="auto"/>
                      </w:divBdr>
                      <w:divsChild>
                        <w:div w:id="1771242817">
                          <w:marLeft w:val="0"/>
                          <w:marRight w:val="0"/>
                          <w:marTop w:val="0"/>
                          <w:marBottom w:val="0"/>
                          <w:divBdr>
                            <w:top w:val="none" w:sz="0" w:space="0" w:color="auto"/>
                            <w:left w:val="none" w:sz="0" w:space="0" w:color="auto"/>
                            <w:bottom w:val="none" w:sz="0" w:space="0" w:color="auto"/>
                            <w:right w:val="none" w:sz="0" w:space="0" w:color="auto"/>
                          </w:divBdr>
                          <w:divsChild>
                            <w:div w:id="1753771355">
                              <w:marLeft w:val="0"/>
                              <w:marRight w:val="0"/>
                              <w:marTop w:val="0"/>
                              <w:marBottom w:val="0"/>
                              <w:divBdr>
                                <w:top w:val="none" w:sz="0" w:space="0" w:color="auto"/>
                                <w:left w:val="none" w:sz="0" w:space="0" w:color="auto"/>
                                <w:bottom w:val="none" w:sz="0" w:space="0" w:color="auto"/>
                                <w:right w:val="none" w:sz="0" w:space="0" w:color="auto"/>
                              </w:divBdr>
                              <w:divsChild>
                                <w:div w:id="1828670329">
                                  <w:marLeft w:val="0"/>
                                  <w:marRight w:val="0"/>
                                  <w:marTop w:val="0"/>
                                  <w:marBottom w:val="0"/>
                                  <w:divBdr>
                                    <w:top w:val="none" w:sz="0" w:space="0" w:color="auto"/>
                                    <w:left w:val="none" w:sz="0" w:space="0" w:color="auto"/>
                                    <w:bottom w:val="none" w:sz="0" w:space="0" w:color="auto"/>
                                    <w:right w:val="none" w:sz="0" w:space="0" w:color="auto"/>
                                  </w:divBdr>
                                  <w:divsChild>
                                    <w:div w:id="1153644370">
                                      <w:marLeft w:val="0"/>
                                      <w:marRight w:val="0"/>
                                      <w:marTop w:val="0"/>
                                      <w:marBottom w:val="0"/>
                                      <w:divBdr>
                                        <w:top w:val="none" w:sz="0" w:space="0" w:color="auto"/>
                                        <w:left w:val="none" w:sz="0" w:space="0" w:color="auto"/>
                                        <w:bottom w:val="none" w:sz="0" w:space="0" w:color="auto"/>
                                        <w:right w:val="none" w:sz="0" w:space="0" w:color="auto"/>
                                      </w:divBdr>
                                    </w:div>
                                  </w:divsChild>
                                </w:div>
                                <w:div w:id="1526213044">
                                  <w:marLeft w:val="0"/>
                                  <w:marRight w:val="0"/>
                                  <w:marTop w:val="0"/>
                                  <w:marBottom w:val="0"/>
                                  <w:divBdr>
                                    <w:top w:val="none" w:sz="0" w:space="0" w:color="auto"/>
                                    <w:left w:val="none" w:sz="0" w:space="0" w:color="auto"/>
                                    <w:bottom w:val="none" w:sz="0" w:space="0" w:color="auto"/>
                                    <w:right w:val="none" w:sz="0" w:space="0" w:color="auto"/>
                                  </w:divBdr>
                                  <w:divsChild>
                                    <w:div w:id="1394811845">
                                      <w:marLeft w:val="0"/>
                                      <w:marRight w:val="0"/>
                                      <w:marTop w:val="0"/>
                                      <w:marBottom w:val="0"/>
                                      <w:divBdr>
                                        <w:top w:val="none" w:sz="0" w:space="0" w:color="auto"/>
                                        <w:left w:val="none" w:sz="0" w:space="0" w:color="auto"/>
                                        <w:bottom w:val="none" w:sz="0" w:space="0" w:color="auto"/>
                                        <w:right w:val="none" w:sz="0" w:space="0" w:color="auto"/>
                                      </w:divBdr>
                                      <w:divsChild>
                                        <w:div w:id="1799060427">
                                          <w:marLeft w:val="0"/>
                                          <w:marRight w:val="0"/>
                                          <w:marTop w:val="30"/>
                                          <w:marBottom w:val="0"/>
                                          <w:divBdr>
                                            <w:top w:val="none" w:sz="0" w:space="0" w:color="auto"/>
                                            <w:left w:val="none" w:sz="0" w:space="0" w:color="auto"/>
                                            <w:bottom w:val="none" w:sz="0" w:space="0" w:color="auto"/>
                                            <w:right w:val="none" w:sz="0" w:space="0" w:color="auto"/>
                                          </w:divBdr>
                                          <w:divsChild>
                                            <w:div w:id="210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24982">
      <w:bodyDiv w:val="1"/>
      <w:marLeft w:val="0"/>
      <w:marRight w:val="0"/>
      <w:marTop w:val="0"/>
      <w:marBottom w:val="0"/>
      <w:divBdr>
        <w:top w:val="none" w:sz="0" w:space="0" w:color="auto"/>
        <w:left w:val="none" w:sz="0" w:space="0" w:color="auto"/>
        <w:bottom w:val="none" w:sz="0" w:space="0" w:color="auto"/>
        <w:right w:val="none" w:sz="0" w:space="0" w:color="auto"/>
      </w:divBdr>
    </w:div>
    <w:div w:id="582684220">
      <w:bodyDiv w:val="1"/>
      <w:marLeft w:val="0"/>
      <w:marRight w:val="0"/>
      <w:marTop w:val="0"/>
      <w:marBottom w:val="0"/>
      <w:divBdr>
        <w:top w:val="none" w:sz="0" w:space="0" w:color="auto"/>
        <w:left w:val="none" w:sz="0" w:space="0" w:color="auto"/>
        <w:bottom w:val="none" w:sz="0" w:space="0" w:color="auto"/>
        <w:right w:val="none" w:sz="0" w:space="0" w:color="auto"/>
      </w:divBdr>
      <w:divsChild>
        <w:div w:id="1373503719">
          <w:marLeft w:val="0"/>
          <w:marRight w:val="0"/>
          <w:marTop w:val="0"/>
          <w:marBottom w:val="0"/>
          <w:divBdr>
            <w:top w:val="none" w:sz="0" w:space="0" w:color="auto"/>
            <w:left w:val="none" w:sz="0" w:space="0" w:color="auto"/>
            <w:bottom w:val="none" w:sz="0" w:space="0" w:color="auto"/>
            <w:right w:val="none" w:sz="0" w:space="0" w:color="auto"/>
          </w:divBdr>
          <w:divsChild>
            <w:div w:id="1106314005">
              <w:marLeft w:val="0"/>
              <w:marRight w:val="0"/>
              <w:marTop w:val="0"/>
              <w:marBottom w:val="0"/>
              <w:divBdr>
                <w:top w:val="none" w:sz="0" w:space="0" w:color="auto"/>
                <w:left w:val="none" w:sz="0" w:space="0" w:color="auto"/>
                <w:bottom w:val="none" w:sz="0" w:space="0" w:color="auto"/>
                <w:right w:val="none" w:sz="0" w:space="0" w:color="auto"/>
              </w:divBdr>
              <w:divsChild>
                <w:div w:id="225844051">
                  <w:marLeft w:val="0"/>
                  <w:marRight w:val="0"/>
                  <w:marTop w:val="120"/>
                  <w:marBottom w:val="0"/>
                  <w:divBdr>
                    <w:top w:val="none" w:sz="0" w:space="0" w:color="auto"/>
                    <w:left w:val="none" w:sz="0" w:space="0" w:color="auto"/>
                    <w:bottom w:val="none" w:sz="0" w:space="0" w:color="auto"/>
                    <w:right w:val="none" w:sz="0" w:space="0" w:color="auto"/>
                  </w:divBdr>
                  <w:divsChild>
                    <w:div w:id="1759398220">
                      <w:marLeft w:val="0"/>
                      <w:marRight w:val="0"/>
                      <w:marTop w:val="0"/>
                      <w:marBottom w:val="0"/>
                      <w:divBdr>
                        <w:top w:val="none" w:sz="0" w:space="0" w:color="auto"/>
                        <w:left w:val="none" w:sz="0" w:space="0" w:color="auto"/>
                        <w:bottom w:val="none" w:sz="0" w:space="0" w:color="auto"/>
                        <w:right w:val="none" w:sz="0" w:space="0" w:color="auto"/>
                      </w:divBdr>
                      <w:divsChild>
                        <w:div w:id="914244555">
                          <w:marLeft w:val="0"/>
                          <w:marRight w:val="0"/>
                          <w:marTop w:val="0"/>
                          <w:marBottom w:val="0"/>
                          <w:divBdr>
                            <w:top w:val="none" w:sz="0" w:space="0" w:color="auto"/>
                            <w:left w:val="none" w:sz="0" w:space="0" w:color="auto"/>
                            <w:bottom w:val="none" w:sz="0" w:space="0" w:color="auto"/>
                            <w:right w:val="none" w:sz="0" w:space="0" w:color="auto"/>
                          </w:divBdr>
                          <w:divsChild>
                            <w:div w:id="663358389">
                              <w:marLeft w:val="0"/>
                              <w:marRight w:val="0"/>
                              <w:marTop w:val="0"/>
                              <w:marBottom w:val="0"/>
                              <w:divBdr>
                                <w:top w:val="none" w:sz="0" w:space="0" w:color="auto"/>
                                <w:left w:val="none" w:sz="0" w:space="0" w:color="auto"/>
                                <w:bottom w:val="none" w:sz="0" w:space="0" w:color="auto"/>
                                <w:right w:val="none" w:sz="0" w:space="0" w:color="auto"/>
                              </w:divBdr>
                              <w:divsChild>
                                <w:div w:id="1569654755">
                                  <w:marLeft w:val="0"/>
                                  <w:marRight w:val="0"/>
                                  <w:marTop w:val="0"/>
                                  <w:marBottom w:val="0"/>
                                  <w:divBdr>
                                    <w:top w:val="none" w:sz="0" w:space="0" w:color="auto"/>
                                    <w:left w:val="none" w:sz="0" w:space="0" w:color="auto"/>
                                    <w:bottom w:val="none" w:sz="0" w:space="0" w:color="auto"/>
                                    <w:right w:val="none" w:sz="0" w:space="0" w:color="auto"/>
                                  </w:divBdr>
                                  <w:divsChild>
                                    <w:div w:id="696273050">
                                      <w:marLeft w:val="0"/>
                                      <w:marRight w:val="0"/>
                                      <w:marTop w:val="0"/>
                                      <w:marBottom w:val="0"/>
                                      <w:divBdr>
                                        <w:top w:val="none" w:sz="0" w:space="0" w:color="auto"/>
                                        <w:left w:val="none" w:sz="0" w:space="0" w:color="auto"/>
                                        <w:bottom w:val="none" w:sz="0" w:space="0" w:color="auto"/>
                                        <w:right w:val="none" w:sz="0" w:space="0" w:color="auto"/>
                                      </w:divBdr>
                                    </w:div>
                                  </w:divsChild>
                                </w:div>
                                <w:div w:id="37050158">
                                  <w:marLeft w:val="0"/>
                                  <w:marRight w:val="0"/>
                                  <w:marTop w:val="0"/>
                                  <w:marBottom w:val="0"/>
                                  <w:divBdr>
                                    <w:top w:val="none" w:sz="0" w:space="0" w:color="auto"/>
                                    <w:left w:val="none" w:sz="0" w:space="0" w:color="auto"/>
                                    <w:bottom w:val="none" w:sz="0" w:space="0" w:color="auto"/>
                                    <w:right w:val="none" w:sz="0" w:space="0" w:color="auto"/>
                                  </w:divBdr>
                                  <w:divsChild>
                                    <w:div w:id="1947687799">
                                      <w:marLeft w:val="0"/>
                                      <w:marRight w:val="0"/>
                                      <w:marTop w:val="0"/>
                                      <w:marBottom w:val="0"/>
                                      <w:divBdr>
                                        <w:top w:val="none" w:sz="0" w:space="0" w:color="auto"/>
                                        <w:left w:val="none" w:sz="0" w:space="0" w:color="auto"/>
                                        <w:bottom w:val="none" w:sz="0" w:space="0" w:color="auto"/>
                                        <w:right w:val="none" w:sz="0" w:space="0" w:color="auto"/>
                                      </w:divBdr>
                                      <w:divsChild>
                                        <w:div w:id="684594604">
                                          <w:marLeft w:val="0"/>
                                          <w:marRight w:val="0"/>
                                          <w:marTop w:val="30"/>
                                          <w:marBottom w:val="0"/>
                                          <w:divBdr>
                                            <w:top w:val="none" w:sz="0" w:space="0" w:color="auto"/>
                                            <w:left w:val="none" w:sz="0" w:space="0" w:color="auto"/>
                                            <w:bottom w:val="none" w:sz="0" w:space="0" w:color="auto"/>
                                            <w:right w:val="none" w:sz="0" w:space="0" w:color="auto"/>
                                          </w:divBdr>
                                          <w:divsChild>
                                            <w:div w:id="643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268378">
      <w:bodyDiv w:val="1"/>
      <w:marLeft w:val="0"/>
      <w:marRight w:val="0"/>
      <w:marTop w:val="0"/>
      <w:marBottom w:val="0"/>
      <w:divBdr>
        <w:top w:val="none" w:sz="0" w:space="0" w:color="auto"/>
        <w:left w:val="none" w:sz="0" w:space="0" w:color="auto"/>
        <w:bottom w:val="none" w:sz="0" w:space="0" w:color="auto"/>
        <w:right w:val="none" w:sz="0" w:space="0" w:color="auto"/>
      </w:divBdr>
    </w:div>
    <w:div w:id="755368708">
      <w:bodyDiv w:val="1"/>
      <w:marLeft w:val="0"/>
      <w:marRight w:val="0"/>
      <w:marTop w:val="0"/>
      <w:marBottom w:val="0"/>
      <w:divBdr>
        <w:top w:val="none" w:sz="0" w:space="0" w:color="auto"/>
        <w:left w:val="none" w:sz="0" w:space="0" w:color="auto"/>
        <w:bottom w:val="none" w:sz="0" w:space="0" w:color="auto"/>
        <w:right w:val="none" w:sz="0" w:space="0" w:color="auto"/>
      </w:divBdr>
    </w:div>
    <w:div w:id="778834297">
      <w:bodyDiv w:val="1"/>
      <w:marLeft w:val="0"/>
      <w:marRight w:val="0"/>
      <w:marTop w:val="0"/>
      <w:marBottom w:val="0"/>
      <w:divBdr>
        <w:top w:val="none" w:sz="0" w:space="0" w:color="auto"/>
        <w:left w:val="none" w:sz="0" w:space="0" w:color="auto"/>
        <w:bottom w:val="none" w:sz="0" w:space="0" w:color="auto"/>
        <w:right w:val="none" w:sz="0" w:space="0" w:color="auto"/>
      </w:divBdr>
    </w:div>
    <w:div w:id="913853518">
      <w:bodyDiv w:val="1"/>
      <w:marLeft w:val="0"/>
      <w:marRight w:val="0"/>
      <w:marTop w:val="0"/>
      <w:marBottom w:val="0"/>
      <w:divBdr>
        <w:top w:val="none" w:sz="0" w:space="0" w:color="auto"/>
        <w:left w:val="none" w:sz="0" w:space="0" w:color="auto"/>
        <w:bottom w:val="none" w:sz="0" w:space="0" w:color="auto"/>
        <w:right w:val="none" w:sz="0" w:space="0" w:color="auto"/>
      </w:divBdr>
    </w:div>
    <w:div w:id="934896418">
      <w:bodyDiv w:val="1"/>
      <w:marLeft w:val="0"/>
      <w:marRight w:val="0"/>
      <w:marTop w:val="0"/>
      <w:marBottom w:val="0"/>
      <w:divBdr>
        <w:top w:val="none" w:sz="0" w:space="0" w:color="auto"/>
        <w:left w:val="none" w:sz="0" w:space="0" w:color="auto"/>
        <w:bottom w:val="none" w:sz="0" w:space="0" w:color="auto"/>
        <w:right w:val="none" w:sz="0" w:space="0" w:color="auto"/>
      </w:divBdr>
    </w:div>
    <w:div w:id="956791761">
      <w:bodyDiv w:val="1"/>
      <w:marLeft w:val="0"/>
      <w:marRight w:val="0"/>
      <w:marTop w:val="0"/>
      <w:marBottom w:val="0"/>
      <w:divBdr>
        <w:top w:val="none" w:sz="0" w:space="0" w:color="auto"/>
        <w:left w:val="none" w:sz="0" w:space="0" w:color="auto"/>
        <w:bottom w:val="none" w:sz="0" w:space="0" w:color="auto"/>
        <w:right w:val="none" w:sz="0" w:space="0" w:color="auto"/>
      </w:divBdr>
      <w:divsChild>
        <w:div w:id="927687980">
          <w:marLeft w:val="360"/>
          <w:marRight w:val="0"/>
          <w:marTop w:val="260"/>
          <w:marBottom w:val="0"/>
          <w:divBdr>
            <w:top w:val="none" w:sz="0" w:space="0" w:color="auto"/>
            <w:left w:val="none" w:sz="0" w:space="0" w:color="auto"/>
            <w:bottom w:val="none" w:sz="0" w:space="0" w:color="auto"/>
            <w:right w:val="none" w:sz="0" w:space="0" w:color="auto"/>
          </w:divBdr>
        </w:div>
        <w:div w:id="1503157190">
          <w:marLeft w:val="360"/>
          <w:marRight w:val="0"/>
          <w:marTop w:val="260"/>
          <w:marBottom w:val="0"/>
          <w:divBdr>
            <w:top w:val="none" w:sz="0" w:space="0" w:color="auto"/>
            <w:left w:val="none" w:sz="0" w:space="0" w:color="auto"/>
            <w:bottom w:val="none" w:sz="0" w:space="0" w:color="auto"/>
            <w:right w:val="none" w:sz="0" w:space="0" w:color="auto"/>
          </w:divBdr>
        </w:div>
        <w:div w:id="159977012">
          <w:marLeft w:val="763"/>
          <w:marRight w:val="0"/>
          <w:marTop w:val="120"/>
          <w:marBottom w:val="0"/>
          <w:divBdr>
            <w:top w:val="none" w:sz="0" w:space="0" w:color="auto"/>
            <w:left w:val="none" w:sz="0" w:space="0" w:color="auto"/>
            <w:bottom w:val="none" w:sz="0" w:space="0" w:color="auto"/>
            <w:right w:val="none" w:sz="0" w:space="0" w:color="auto"/>
          </w:divBdr>
        </w:div>
        <w:div w:id="1523133756">
          <w:marLeft w:val="763"/>
          <w:marRight w:val="0"/>
          <w:marTop w:val="120"/>
          <w:marBottom w:val="0"/>
          <w:divBdr>
            <w:top w:val="none" w:sz="0" w:space="0" w:color="auto"/>
            <w:left w:val="none" w:sz="0" w:space="0" w:color="auto"/>
            <w:bottom w:val="none" w:sz="0" w:space="0" w:color="auto"/>
            <w:right w:val="none" w:sz="0" w:space="0" w:color="auto"/>
          </w:divBdr>
        </w:div>
        <w:div w:id="1697345749">
          <w:marLeft w:val="360"/>
          <w:marRight w:val="0"/>
          <w:marTop w:val="260"/>
          <w:marBottom w:val="0"/>
          <w:divBdr>
            <w:top w:val="none" w:sz="0" w:space="0" w:color="auto"/>
            <w:left w:val="none" w:sz="0" w:space="0" w:color="auto"/>
            <w:bottom w:val="none" w:sz="0" w:space="0" w:color="auto"/>
            <w:right w:val="none" w:sz="0" w:space="0" w:color="auto"/>
          </w:divBdr>
        </w:div>
        <w:div w:id="1258053073">
          <w:marLeft w:val="763"/>
          <w:marRight w:val="0"/>
          <w:marTop w:val="120"/>
          <w:marBottom w:val="0"/>
          <w:divBdr>
            <w:top w:val="none" w:sz="0" w:space="0" w:color="auto"/>
            <w:left w:val="none" w:sz="0" w:space="0" w:color="auto"/>
            <w:bottom w:val="none" w:sz="0" w:space="0" w:color="auto"/>
            <w:right w:val="none" w:sz="0" w:space="0" w:color="auto"/>
          </w:divBdr>
        </w:div>
        <w:div w:id="640617681">
          <w:marLeft w:val="763"/>
          <w:marRight w:val="0"/>
          <w:marTop w:val="120"/>
          <w:marBottom w:val="0"/>
          <w:divBdr>
            <w:top w:val="none" w:sz="0" w:space="0" w:color="auto"/>
            <w:left w:val="none" w:sz="0" w:space="0" w:color="auto"/>
            <w:bottom w:val="none" w:sz="0" w:space="0" w:color="auto"/>
            <w:right w:val="none" w:sz="0" w:space="0" w:color="auto"/>
          </w:divBdr>
        </w:div>
      </w:divsChild>
    </w:div>
    <w:div w:id="1034967702">
      <w:bodyDiv w:val="1"/>
      <w:marLeft w:val="0"/>
      <w:marRight w:val="0"/>
      <w:marTop w:val="0"/>
      <w:marBottom w:val="0"/>
      <w:divBdr>
        <w:top w:val="none" w:sz="0" w:space="0" w:color="auto"/>
        <w:left w:val="none" w:sz="0" w:space="0" w:color="auto"/>
        <w:bottom w:val="none" w:sz="0" w:space="0" w:color="auto"/>
        <w:right w:val="none" w:sz="0" w:space="0" w:color="auto"/>
      </w:divBdr>
    </w:div>
    <w:div w:id="1109011732">
      <w:bodyDiv w:val="1"/>
      <w:marLeft w:val="0"/>
      <w:marRight w:val="0"/>
      <w:marTop w:val="0"/>
      <w:marBottom w:val="0"/>
      <w:divBdr>
        <w:top w:val="none" w:sz="0" w:space="0" w:color="auto"/>
        <w:left w:val="none" w:sz="0" w:space="0" w:color="auto"/>
        <w:bottom w:val="none" w:sz="0" w:space="0" w:color="auto"/>
        <w:right w:val="none" w:sz="0" w:space="0" w:color="auto"/>
      </w:divBdr>
    </w:div>
    <w:div w:id="1121413567">
      <w:bodyDiv w:val="1"/>
      <w:marLeft w:val="0"/>
      <w:marRight w:val="0"/>
      <w:marTop w:val="0"/>
      <w:marBottom w:val="0"/>
      <w:divBdr>
        <w:top w:val="none" w:sz="0" w:space="0" w:color="auto"/>
        <w:left w:val="none" w:sz="0" w:space="0" w:color="auto"/>
        <w:bottom w:val="none" w:sz="0" w:space="0" w:color="auto"/>
        <w:right w:val="none" w:sz="0" w:space="0" w:color="auto"/>
      </w:divBdr>
      <w:divsChild>
        <w:div w:id="1233388663">
          <w:marLeft w:val="360"/>
          <w:marRight w:val="0"/>
          <w:marTop w:val="260"/>
          <w:marBottom w:val="0"/>
          <w:divBdr>
            <w:top w:val="none" w:sz="0" w:space="0" w:color="auto"/>
            <w:left w:val="none" w:sz="0" w:space="0" w:color="auto"/>
            <w:bottom w:val="none" w:sz="0" w:space="0" w:color="auto"/>
            <w:right w:val="none" w:sz="0" w:space="0" w:color="auto"/>
          </w:divBdr>
        </w:div>
        <w:div w:id="1736395947">
          <w:marLeft w:val="763"/>
          <w:marRight w:val="0"/>
          <w:marTop w:val="120"/>
          <w:marBottom w:val="0"/>
          <w:divBdr>
            <w:top w:val="none" w:sz="0" w:space="0" w:color="auto"/>
            <w:left w:val="none" w:sz="0" w:space="0" w:color="auto"/>
            <w:bottom w:val="none" w:sz="0" w:space="0" w:color="auto"/>
            <w:right w:val="none" w:sz="0" w:space="0" w:color="auto"/>
          </w:divBdr>
        </w:div>
        <w:div w:id="1133593430">
          <w:marLeft w:val="763"/>
          <w:marRight w:val="0"/>
          <w:marTop w:val="120"/>
          <w:marBottom w:val="0"/>
          <w:divBdr>
            <w:top w:val="none" w:sz="0" w:space="0" w:color="auto"/>
            <w:left w:val="none" w:sz="0" w:space="0" w:color="auto"/>
            <w:bottom w:val="none" w:sz="0" w:space="0" w:color="auto"/>
            <w:right w:val="none" w:sz="0" w:space="0" w:color="auto"/>
          </w:divBdr>
        </w:div>
        <w:div w:id="1503200403">
          <w:marLeft w:val="360"/>
          <w:marRight w:val="0"/>
          <w:marTop w:val="260"/>
          <w:marBottom w:val="0"/>
          <w:divBdr>
            <w:top w:val="none" w:sz="0" w:space="0" w:color="auto"/>
            <w:left w:val="none" w:sz="0" w:space="0" w:color="auto"/>
            <w:bottom w:val="none" w:sz="0" w:space="0" w:color="auto"/>
            <w:right w:val="none" w:sz="0" w:space="0" w:color="auto"/>
          </w:divBdr>
        </w:div>
        <w:div w:id="1968314591">
          <w:marLeft w:val="360"/>
          <w:marRight w:val="0"/>
          <w:marTop w:val="260"/>
          <w:marBottom w:val="0"/>
          <w:divBdr>
            <w:top w:val="none" w:sz="0" w:space="0" w:color="auto"/>
            <w:left w:val="none" w:sz="0" w:space="0" w:color="auto"/>
            <w:bottom w:val="none" w:sz="0" w:space="0" w:color="auto"/>
            <w:right w:val="none" w:sz="0" w:space="0" w:color="auto"/>
          </w:divBdr>
        </w:div>
      </w:divsChild>
    </w:div>
    <w:div w:id="1138038421">
      <w:bodyDiv w:val="1"/>
      <w:marLeft w:val="0"/>
      <w:marRight w:val="0"/>
      <w:marTop w:val="0"/>
      <w:marBottom w:val="0"/>
      <w:divBdr>
        <w:top w:val="none" w:sz="0" w:space="0" w:color="auto"/>
        <w:left w:val="none" w:sz="0" w:space="0" w:color="auto"/>
        <w:bottom w:val="none" w:sz="0" w:space="0" w:color="auto"/>
        <w:right w:val="none" w:sz="0" w:space="0" w:color="auto"/>
      </w:divBdr>
      <w:divsChild>
        <w:div w:id="286938307">
          <w:marLeft w:val="360"/>
          <w:marRight w:val="0"/>
          <w:marTop w:val="260"/>
          <w:marBottom w:val="0"/>
          <w:divBdr>
            <w:top w:val="none" w:sz="0" w:space="0" w:color="auto"/>
            <w:left w:val="none" w:sz="0" w:space="0" w:color="auto"/>
            <w:bottom w:val="none" w:sz="0" w:space="0" w:color="auto"/>
            <w:right w:val="none" w:sz="0" w:space="0" w:color="auto"/>
          </w:divBdr>
        </w:div>
        <w:div w:id="1933538795">
          <w:marLeft w:val="763"/>
          <w:marRight w:val="0"/>
          <w:marTop w:val="120"/>
          <w:marBottom w:val="0"/>
          <w:divBdr>
            <w:top w:val="none" w:sz="0" w:space="0" w:color="auto"/>
            <w:left w:val="none" w:sz="0" w:space="0" w:color="auto"/>
            <w:bottom w:val="none" w:sz="0" w:space="0" w:color="auto"/>
            <w:right w:val="none" w:sz="0" w:space="0" w:color="auto"/>
          </w:divBdr>
        </w:div>
        <w:div w:id="381364883">
          <w:marLeft w:val="763"/>
          <w:marRight w:val="0"/>
          <w:marTop w:val="120"/>
          <w:marBottom w:val="0"/>
          <w:divBdr>
            <w:top w:val="none" w:sz="0" w:space="0" w:color="auto"/>
            <w:left w:val="none" w:sz="0" w:space="0" w:color="auto"/>
            <w:bottom w:val="none" w:sz="0" w:space="0" w:color="auto"/>
            <w:right w:val="none" w:sz="0" w:space="0" w:color="auto"/>
          </w:divBdr>
        </w:div>
        <w:div w:id="184290826">
          <w:marLeft w:val="763"/>
          <w:marRight w:val="0"/>
          <w:marTop w:val="120"/>
          <w:marBottom w:val="0"/>
          <w:divBdr>
            <w:top w:val="none" w:sz="0" w:space="0" w:color="auto"/>
            <w:left w:val="none" w:sz="0" w:space="0" w:color="auto"/>
            <w:bottom w:val="none" w:sz="0" w:space="0" w:color="auto"/>
            <w:right w:val="none" w:sz="0" w:space="0" w:color="auto"/>
          </w:divBdr>
        </w:div>
        <w:div w:id="175195226">
          <w:marLeft w:val="763"/>
          <w:marRight w:val="0"/>
          <w:marTop w:val="120"/>
          <w:marBottom w:val="0"/>
          <w:divBdr>
            <w:top w:val="none" w:sz="0" w:space="0" w:color="auto"/>
            <w:left w:val="none" w:sz="0" w:space="0" w:color="auto"/>
            <w:bottom w:val="none" w:sz="0" w:space="0" w:color="auto"/>
            <w:right w:val="none" w:sz="0" w:space="0" w:color="auto"/>
          </w:divBdr>
        </w:div>
      </w:divsChild>
    </w:div>
    <w:div w:id="1164122539">
      <w:bodyDiv w:val="1"/>
      <w:marLeft w:val="0"/>
      <w:marRight w:val="0"/>
      <w:marTop w:val="0"/>
      <w:marBottom w:val="0"/>
      <w:divBdr>
        <w:top w:val="none" w:sz="0" w:space="0" w:color="auto"/>
        <w:left w:val="none" w:sz="0" w:space="0" w:color="auto"/>
        <w:bottom w:val="none" w:sz="0" w:space="0" w:color="auto"/>
        <w:right w:val="none" w:sz="0" w:space="0" w:color="auto"/>
      </w:divBdr>
      <w:divsChild>
        <w:div w:id="1429043510">
          <w:marLeft w:val="360"/>
          <w:marRight w:val="0"/>
          <w:marTop w:val="260"/>
          <w:marBottom w:val="0"/>
          <w:divBdr>
            <w:top w:val="none" w:sz="0" w:space="0" w:color="auto"/>
            <w:left w:val="none" w:sz="0" w:space="0" w:color="auto"/>
            <w:bottom w:val="none" w:sz="0" w:space="0" w:color="auto"/>
            <w:right w:val="none" w:sz="0" w:space="0" w:color="auto"/>
          </w:divBdr>
        </w:div>
        <w:div w:id="725418231">
          <w:marLeft w:val="360"/>
          <w:marRight w:val="0"/>
          <w:marTop w:val="260"/>
          <w:marBottom w:val="0"/>
          <w:divBdr>
            <w:top w:val="none" w:sz="0" w:space="0" w:color="auto"/>
            <w:left w:val="none" w:sz="0" w:space="0" w:color="auto"/>
            <w:bottom w:val="none" w:sz="0" w:space="0" w:color="auto"/>
            <w:right w:val="none" w:sz="0" w:space="0" w:color="auto"/>
          </w:divBdr>
        </w:div>
        <w:div w:id="82646586">
          <w:marLeft w:val="360"/>
          <w:marRight w:val="0"/>
          <w:marTop w:val="260"/>
          <w:marBottom w:val="0"/>
          <w:divBdr>
            <w:top w:val="none" w:sz="0" w:space="0" w:color="auto"/>
            <w:left w:val="none" w:sz="0" w:space="0" w:color="auto"/>
            <w:bottom w:val="none" w:sz="0" w:space="0" w:color="auto"/>
            <w:right w:val="none" w:sz="0" w:space="0" w:color="auto"/>
          </w:divBdr>
        </w:div>
      </w:divsChild>
    </w:div>
    <w:div w:id="1229071605">
      <w:bodyDiv w:val="1"/>
      <w:marLeft w:val="0"/>
      <w:marRight w:val="0"/>
      <w:marTop w:val="0"/>
      <w:marBottom w:val="0"/>
      <w:divBdr>
        <w:top w:val="none" w:sz="0" w:space="0" w:color="auto"/>
        <w:left w:val="none" w:sz="0" w:space="0" w:color="auto"/>
        <w:bottom w:val="none" w:sz="0" w:space="0" w:color="auto"/>
        <w:right w:val="none" w:sz="0" w:space="0" w:color="auto"/>
      </w:divBdr>
      <w:divsChild>
        <w:div w:id="465701991">
          <w:marLeft w:val="360"/>
          <w:marRight w:val="0"/>
          <w:marTop w:val="260"/>
          <w:marBottom w:val="0"/>
          <w:divBdr>
            <w:top w:val="none" w:sz="0" w:space="0" w:color="auto"/>
            <w:left w:val="none" w:sz="0" w:space="0" w:color="auto"/>
            <w:bottom w:val="none" w:sz="0" w:space="0" w:color="auto"/>
            <w:right w:val="none" w:sz="0" w:space="0" w:color="auto"/>
          </w:divBdr>
        </w:div>
        <w:div w:id="202210597">
          <w:marLeft w:val="360"/>
          <w:marRight w:val="0"/>
          <w:marTop w:val="260"/>
          <w:marBottom w:val="0"/>
          <w:divBdr>
            <w:top w:val="none" w:sz="0" w:space="0" w:color="auto"/>
            <w:left w:val="none" w:sz="0" w:space="0" w:color="auto"/>
            <w:bottom w:val="none" w:sz="0" w:space="0" w:color="auto"/>
            <w:right w:val="none" w:sz="0" w:space="0" w:color="auto"/>
          </w:divBdr>
        </w:div>
        <w:div w:id="197662419">
          <w:marLeft w:val="360"/>
          <w:marRight w:val="0"/>
          <w:marTop w:val="260"/>
          <w:marBottom w:val="0"/>
          <w:divBdr>
            <w:top w:val="none" w:sz="0" w:space="0" w:color="auto"/>
            <w:left w:val="none" w:sz="0" w:space="0" w:color="auto"/>
            <w:bottom w:val="none" w:sz="0" w:space="0" w:color="auto"/>
            <w:right w:val="none" w:sz="0" w:space="0" w:color="auto"/>
          </w:divBdr>
        </w:div>
        <w:div w:id="1356424449">
          <w:marLeft w:val="360"/>
          <w:marRight w:val="0"/>
          <w:marTop w:val="260"/>
          <w:marBottom w:val="0"/>
          <w:divBdr>
            <w:top w:val="none" w:sz="0" w:space="0" w:color="auto"/>
            <w:left w:val="none" w:sz="0" w:space="0" w:color="auto"/>
            <w:bottom w:val="none" w:sz="0" w:space="0" w:color="auto"/>
            <w:right w:val="none" w:sz="0" w:space="0" w:color="auto"/>
          </w:divBdr>
        </w:div>
        <w:div w:id="1052968659">
          <w:marLeft w:val="360"/>
          <w:marRight w:val="0"/>
          <w:marTop w:val="260"/>
          <w:marBottom w:val="0"/>
          <w:divBdr>
            <w:top w:val="none" w:sz="0" w:space="0" w:color="auto"/>
            <w:left w:val="none" w:sz="0" w:space="0" w:color="auto"/>
            <w:bottom w:val="none" w:sz="0" w:space="0" w:color="auto"/>
            <w:right w:val="none" w:sz="0" w:space="0" w:color="auto"/>
          </w:divBdr>
        </w:div>
      </w:divsChild>
    </w:div>
    <w:div w:id="1484737354">
      <w:bodyDiv w:val="1"/>
      <w:marLeft w:val="0"/>
      <w:marRight w:val="0"/>
      <w:marTop w:val="0"/>
      <w:marBottom w:val="0"/>
      <w:divBdr>
        <w:top w:val="none" w:sz="0" w:space="0" w:color="auto"/>
        <w:left w:val="none" w:sz="0" w:space="0" w:color="auto"/>
        <w:bottom w:val="none" w:sz="0" w:space="0" w:color="auto"/>
        <w:right w:val="none" w:sz="0" w:space="0" w:color="auto"/>
      </w:divBdr>
    </w:div>
    <w:div w:id="1544752237">
      <w:bodyDiv w:val="1"/>
      <w:marLeft w:val="0"/>
      <w:marRight w:val="0"/>
      <w:marTop w:val="0"/>
      <w:marBottom w:val="0"/>
      <w:divBdr>
        <w:top w:val="none" w:sz="0" w:space="0" w:color="auto"/>
        <w:left w:val="none" w:sz="0" w:space="0" w:color="auto"/>
        <w:bottom w:val="none" w:sz="0" w:space="0" w:color="auto"/>
        <w:right w:val="none" w:sz="0" w:space="0" w:color="auto"/>
      </w:divBdr>
    </w:div>
    <w:div w:id="1622614821">
      <w:bodyDiv w:val="1"/>
      <w:marLeft w:val="0"/>
      <w:marRight w:val="0"/>
      <w:marTop w:val="0"/>
      <w:marBottom w:val="0"/>
      <w:divBdr>
        <w:top w:val="none" w:sz="0" w:space="0" w:color="auto"/>
        <w:left w:val="none" w:sz="0" w:space="0" w:color="auto"/>
        <w:bottom w:val="none" w:sz="0" w:space="0" w:color="auto"/>
        <w:right w:val="none" w:sz="0" w:space="0" w:color="auto"/>
      </w:divBdr>
    </w:div>
    <w:div w:id="1949309384">
      <w:bodyDiv w:val="1"/>
      <w:marLeft w:val="0"/>
      <w:marRight w:val="0"/>
      <w:marTop w:val="0"/>
      <w:marBottom w:val="0"/>
      <w:divBdr>
        <w:top w:val="none" w:sz="0" w:space="0" w:color="auto"/>
        <w:left w:val="none" w:sz="0" w:space="0" w:color="auto"/>
        <w:bottom w:val="none" w:sz="0" w:space="0" w:color="auto"/>
        <w:right w:val="none" w:sz="0" w:space="0" w:color="auto"/>
      </w:divBdr>
      <w:divsChild>
        <w:div w:id="2128115387">
          <w:marLeft w:val="144"/>
          <w:marRight w:val="0"/>
          <w:marTop w:val="260"/>
          <w:marBottom w:val="0"/>
          <w:divBdr>
            <w:top w:val="none" w:sz="0" w:space="0" w:color="auto"/>
            <w:left w:val="none" w:sz="0" w:space="0" w:color="auto"/>
            <w:bottom w:val="none" w:sz="0" w:space="0" w:color="auto"/>
            <w:right w:val="none" w:sz="0" w:space="0" w:color="auto"/>
          </w:divBdr>
        </w:div>
        <w:div w:id="1680767751">
          <w:marLeft w:val="144"/>
          <w:marRight w:val="0"/>
          <w:marTop w:val="260"/>
          <w:marBottom w:val="0"/>
          <w:divBdr>
            <w:top w:val="none" w:sz="0" w:space="0" w:color="auto"/>
            <w:left w:val="none" w:sz="0" w:space="0" w:color="auto"/>
            <w:bottom w:val="none" w:sz="0" w:space="0" w:color="auto"/>
            <w:right w:val="none" w:sz="0" w:space="0" w:color="auto"/>
          </w:divBdr>
        </w:div>
      </w:divsChild>
    </w:div>
    <w:div w:id="2045053430">
      <w:bodyDiv w:val="1"/>
      <w:marLeft w:val="0"/>
      <w:marRight w:val="0"/>
      <w:marTop w:val="0"/>
      <w:marBottom w:val="0"/>
      <w:divBdr>
        <w:top w:val="none" w:sz="0" w:space="0" w:color="auto"/>
        <w:left w:val="none" w:sz="0" w:space="0" w:color="auto"/>
        <w:bottom w:val="none" w:sz="0" w:space="0" w:color="auto"/>
        <w:right w:val="none" w:sz="0" w:space="0" w:color="auto"/>
      </w:divBdr>
      <w:divsChild>
        <w:div w:id="774011238">
          <w:marLeft w:val="360"/>
          <w:marRight w:val="0"/>
          <w:marTop w:val="260"/>
          <w:marBottom w:val="0"/>
          <w:divBdr>
            <w:top w:val="none" w:sz="0" w:space="0" w:color="auto"/>
            <w:left w:val="none" w:sz="0" w:space="0" w:color="auto"/>
            <w:bottom w:val="none" w:sz="0" w:space="0" w:color="auto"/>
            <w:right w:val="none" w:sz="0" w:space="0" w:color="auto"/>
          </w:divBdr>
        </w:div>
        <w:div w:id="1292829666">
          <w:marLeft w:val="360"/>
          <w:marRight w:val="0"/>
          <w:marTop w:val="260"/>
          <w:marBottom w:val="0"/>
          <w:divBdr>
            <w:top w:val="none" w:sz="0" w:space="0" w:color="auto"/>
            <w:left w:val="none" w:sz="0" w:space="0" w:color="auto"/>
            <w:bottom w:val="none" w:sz="0" w:space="0" w:color="auto"/>
            <w:right w:val="none" w:sz="0" w:space="0" w:color="auto"/>
          </w:divBdr>
        </w:div>
        <w:div w:id="1482889929">
          <w:marLeft w:val="763"/>
          <w:marRight w:val="0"/>
          <w:marTop w:val="120"/>
          <w:marBottom w:val="0"/>
          <w:divBdr>
            <w:top w:val="none" w:sz="0" w:space="0" w:color="auto"/>
            <w:left w:val="none" w:sz="0" w:space="0" w:color="auto"/>
            <w:bottom w:val="none" w:sz="0" w:space="0" w:color="auto"/>
            <w:right w:val="none" w:sz="0" w:space="0" w:color="auto"/>
          </w:divBdr>
        </w:div>
        <w:div w:id="36511099">
          <w:marLeft w:val="763"/>
          <w:marRight w:val="0"/>
          <w:marTop w:val="120"/>
          <w:marBottom w:val="0"/>
          <w:divBdr>
            <w:top w:val="none" w:sz="0" w:space="0" w:color="auto"/>
            <w:left w:val="none" w:sz="0" w:space="0" w:color="auto"/>
            <w:bottom w:val="none" w:sz="0" w:space="0" w:color="auto"/>
            <w:right w:val="none" w:sz="0" w:space="0" w:color="auto"/>
          </w:divBdr>
        </w:div>
      </w:divsChild>
    </w:div>
    <w:div w:id="213412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111/j.1551-6709.2009.01018.x"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dx.doi.org/10.1016/j.cognition.2005.01.003"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dx.doi.org/10.1093/acprof:oso/9780195154061.001.0001" TargetMode="External"/><Relationship Id="rId5" Type="http://schemas.openxmlformats.org/officeDocument/2006/relationships/webSettings" Target="webSettings.xml"/><Relationship Id="rId15" Type="http://schemas.openxmlformats.org/officeDocument/2006/relationships/hyperlink" Target="https://doi.org/10.1073/pnas.1208951109" TargetMode="External"/><Relationship Id="rId10" Type="http://schemas.openxmlformats.org/officeDocument/2006/relationships/hyperlink" Target="http://dx.doi.org/10.1016/j.cognition.2009.07.0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016/j.cogpsych.2009.0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6E287-D533-4331-B20F-1D0D8AD2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5345</TotalTime>
  <Pages>9</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dc:creator>
  <cp:keywords/>
  <dc:description/>
  <cp:lastModifiedBy>Marianna</cp:lastModifiedBy>
  <cp:revision>446</cp:revision>
  <dcterms:created xsi:type="dcterms:W3CDTF">2018-12-02T17:06:00Z</dcterms:created>
  <dcterms:modified xsi:type="dcterms:W3CDTF">2018-12-12T17:34:00Z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58a57bf9-0aa0-3bba-834b-67e304e5cfe6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