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BE67" w14:textId="7DEE4C7B" w:rsidR="00916284" w:rsidRDefault="0001097D" w:rsidP="00A57D25">
      <w:pPr>
        <w:jc w:val="both"/>
        <w:rPr>
          <w:b/>
          <w:bCs/>
        </w:rPr>
      </w:pPr>
      <w:r w:rsidRPr="0001097D">
        <w:rPr>
          <w:b/>
          <w:bCs/>
        </w:rPr>
        <w:t>Unit 2 – Peer responses in the first collaborative discussion</w:t>
      </w:r>
    </w:p>
    <w:p w14:paraId="2513B04B" w14:textId="77777777" w:rsidR="0001097D" w:rsidRDefault="0001097D" w:rsidP="00A57D25">
      <w:pPr>
        <w:jc w:val="both"/>
        <w:rPr>
          <w:b/>
          <w:bCs/>
        </w:rPr>
      </w:pPr>
    </w:p>
    <w:p w14:paraId="76BA610C" w14:textId="49719587" w:rsidR="0001097D" w:rsidRPr="006108F6" w:rsidRDefault="0001097D" w:rsidP="00A57D25">
      <w:pPr>
        <w:jc w:val="both"/>
      </w:pPr>
      <w:r w:rsidRPr="006108F6">
        <w:t xml:space="preserve">Hi </w:t>
      </w:r>
      <w:r w:rsidR="0012491F">
        <w:t>&lt;STUDENT_NAME&gt;</w:t>
      </w:r>
      <w:r w:rsidRPr="006108F6">
        <w:t>,</w:t>
      </w:r>
    </w:p>
    <w:p w14:paraId="34C7F5A9" w14:textId="77777777" w:rsidR="0001097D" w:rsidRPr="006108F6" w:rsidRDefault="0001097D" w:rsidP="00A57D25">
      <w:pPr>
        <w:jc w:val="both"/>
      </w:pPr>
    </w:p>
    <w:p w14:paraId="7C8E5BF8" w14:textId="38562619" w:rsidR="0001097D" w:rsidRDefault="0001097D" w:rsidP="00A57D25">
      <w:pPr>
        <w:jc w:val="both"/>
      </w:pPr>
      <w:r w:rsidRPr="006108F6">
        <w:t>Thank you for your informative and well-referenced post.</w:t>
      </w:r>
    </w:p>
    <w:p w14:paraId="6DD7683C" w14:textId="77777777" w:rsidR="006108F6" w:rsidRDefault="006108F6" w:rsidP="00A57D25">
      <w:pPr>
        <w:jc w:val="both"/>
      </w:pPr>
    </w:p>
    <w:p w14:paraId="1361C2DB" w14:textId="3A985911" w:rsidR="006108F6" w:rsidRDefault="006108F6" w:rsidP="00A57D25">
      <w:pPr>
        <w:jc w:val="both"/>
      </w:pPr>
      <w:r>
        <w:t>I agree with you that, besides the ACM code of ethics (ACM, 2023) and the BSC code of conduct (BSC, 2023), it is crucial to establish a psychologically safe environment for any genders, so that everyone can thrive and contribute to the computing profession. It is morally, ethically, and deontologically correct (Nyarko et al., 2021).</w:t>
      </w:r>
    </w:p>
    <w:p w14:paraId="2808F5C3" w14:textId="77777777" w:rsidR="006108F6" w:rsidRDefault="006108F6" w:rsidP="00A57D25">
      <w:pPr>
        <w:jc w:val="both"/>
      </w:pPr>
    </w:p>
    <w:p w14:paraId="0E2A55B7" w14:textId="2F71EC87" w:rsidR="006108F6" w:rsidRDefault="006108F6" w:rsidP="00A57D25">
      <w:pPr>
        <w:jc w:val="both"/>
      </w:pPr>
      <w:r>
        <w:t>Best wishes,</w:t>
      </w:r>
    </w:p>
    <w:p w14:paraId="4E43C67F" w14:textId="5B2D8BC4" w:rsidR="006108F6" w:rsidRPr="006108F6" w:rsidRDefault="006108F6" w:rsidP="00A57D25">
      <w:pPr>
        <w:jc w:val="both"/>
      </w:pPr>
      <w:r>
        <w:t>Marianne</w:t>
      </w:r>
    </w:p>
    <w:p w14:paraId="13853F6C" w14:textId="77777777" w:rsidR="0001097D" w:rsidRDefault="0001097D" w:rsidP="00A57D25">
      <w:pPr>
        <w:jc w:val="both"/>
        <w:rPr>
          <w:b/>
          <w:bCs/>
        </w:rPr>
      </w:pPr>
    </w:p>
    <w:p w14:paraId="3D6F2FEC" w14:textId="77777777" w:rsidR="0001097D" w:rsidRPr="0001097D" w:rsidRDefault="0001097D" w:rsidP="00A57D25">
      <w:pPr>
        <w:jc w:val="both"/>
      </w:pPr>
      <w:r w:rsidRPr="0001097D">
        <w:rPr>
          <w:b/>
          <w:bCs/>
          <w:lang w:val="en-US"/>
        </w:rPr>
        <w:t> </w:t>
      </w:r>
    </w:p>
    <w:p w14:paraId="6D8E4A7F" w14:textId="77777777" w:rsidR="0001097D" w:rsidRPr="0001097D" w:rsidRDefault="0001097D" w:rsidP="00A57D25">
      <w:pPr>
        <w:jc w:val="both"/>
      </w:pPr>
      <w:r w:rsidRPr="0001097D">
        <w:rPr>
          <w:b/>
          <w:bCs/>
          <w:lang w:val="en-US"/>
        </w:rPr>
        <w:t>References</w:t>
      </w:r>
    </w:p>
    <w:p w14:paraId="4ADFE879" w14:textId="77777777" w:rsidR="006108F6" w:rsidRDefault="006108F6" w:rsidP="00A57D25">
      <w:pPr>
        <w:jc w:val="both"/>
        <w:rPr>
          <w:lang w:val="en-US"/>
        </w:rPr>
      </w:pPr>
    </w:p>
    <w:p w14:paraId="7C023779" w14:textId="0CD5D42F" w:rsidR="0001097D" w:rsidRPr="0001097D" w:rsidRDefault="0001097D" w:rsidP="00A57D25">
      <w:pPr>
        <w:jc w:val="both"/>
      </w:pPr>
      <w:r w:rsidRPr="0001097D">
        <w:rPr>
          <w:lang w:val="en-US"/>
        </w:rPr>
        <w:t>Association for Computing Machinery (ACM) (2023) </w:t>
      </w:r>
      <w:r w:rsidRPr="0001097D">
        <w:t>ACM Code of Ethics and Professional Conduct. </w:t>
      </w:r>
      <w:r w:rsidRPr="0001097D">
        <w:rPr>
          <w:lang w:val="en-US"/>
        </w:rPr>
        <w:t>Retrieved from </w:t>
      </w:r>
      <w:hyperlink r:id="rId5" w:history="1">
        <w:r w:rsidRPr="0001097D">
          <w:rPr>
            <w:rStyle w:val="Hyperlink"/>
            <w:b/>
            <w:bCs/>
            <w:lang w:val="en-US"/>
          </w:rPr>
          <w:t>https://ethics.acm.org/code-of-ethics/</w:t>
        </w:r>
      </w:hyperlink>
      <w:r w:rsidRPr="0001097D">
        <w:rPr>
          <w:lang w:val="en-US"/>
        </w:rPr>
        <w:t>. Accessed on 1</w:t>
      </w:r>
      <w:r w:rsidR="006108F6">
        <w:rPr>
          <w:lang w:val="en-US"/>
        </w:rPr>
        <w:t>9</w:t>
      </w:r>
      <w:r w:rsidRPr="0001097D">
        <w:rPr>
          <w:lang w:val="en-US"/>
        </w:rPr>
        <w:t xml:space="preserve"> March 2023.</w:t>
      </w:r>
    </w:p>
    <w:p w14:paraId="7676DC2A" w14:textId="77777777" w:rsidR="006108F6" w:rsidRDefault="006108F6" w:rsidP="00A57D25">
      <w:pPr>
        <w:jc w:val="both"/>
        <w:rPr>
          <w:lang w:val="en-US"/>
        </w:rPr>
      </w:pPr>
    </w:p>
    <w:p w14:paraId="1D05E83C" w14:textId="43E6EB18" w:rsidR="0001097D" w:rsidRPr="0001097D" w:rsidRDefault="0001097D" w:rsidP="00A57D25">
      <w:pPr>
        <w:jc w:val="both"/>
      </w:pPr>
      <w:r w:rsidRPr="0001097D">
        <w:rPr>
          <w:lang w:val="en-US"/>
        </w:rPr>
        <w:t>British Computer Society (BSC) (2023) BCS Code of Conduct. Retrieved from </w:t>
      </w:r>
      <w:hyperlink r:id="rId6" w:history="1">
        <w:r w:rsidRPr="0001097D">
          <w:rPr>
            <w:rStyle w:val="Hyperlink"/>
            <w:b/>
            <w:bCs/>
            <w:lang w:val="en-US"/>
          </w:rPr>
          <w:t>https://www.bcs.org/membership-and-registrations/become-a-member/bcs-code-of-conduct/</w:t>
        </w:r>
      </w:hyperlink>
      <w:r w:rsidRPr="0001097D">
        <w:rPr>
          <w:lang w:val="en-US"/>
        </w:rPr>
        <w:t>. Accessed on 1</w:t>
      </w:r>
      <w:r w:rsidR="006108F6">
        <w:rPr>
          <w:lang w:val="en-US"/>
        </w:rPr>
        <w:t>9</w:t>
      </w:r>
      <w:r w:rsidRPr="0001097D">
        <w:rPr>
          <w:lang w:val="en-US"/>
        </w:rPr>
        <w:t xml:space="preserve"> March 2023.</w:t>
      </w:r>
    </w:p>
    <w:p w14:paraId="358BA0FE" w14:textId="77777777" w:rsidR="006108F6" w:rsidRDefault="006108F6" w:rsidP="00A57D25">
      <w:pPr>
        <w:jc w:val="both"/>
        <w:rPr>
          <w:lang w:val="en-US"/>
        </w:rPr>
      </w:pPr>
    </w:p>
    <w:p w14:paraId="54A1082A" w14:textId="5E5026A2" w:rsidR="0001097D" w:rsidRDefault="006108F6" w:rsidP="00A57D25">
      <w:pPr>
        <w:jc w:val="both"/>
      </w:pPr>
      <w:r w:rsidRPr="006108F6">
        <w:t>Nyarko, J., Goel, S., &amp; Sommers, R. (2021) Breaking taboos in fair machine learning: An experimental study. In </w:t>
      </w:r>
      <w:r w:rsidRPr="006108F6">
        <w:rPr>
          <w:i/>
          <w:iCs/>
        </w:rPr>
        <w:t>Equity and access in algorithms, mechanisms, and optimization</w:t>
      </w:r>
      <w:r w:rsidRPr="006108F6">
        <w:t> (pp. 1-11).</w:t>
      </w:r>
    </w:p>
    <w:p w14:paraId="12D5BC67" w14:textId="77777777" w:rsidR="006108F6" w:rsidRDefault="006108F6" w:rsidP="00A57D25">
      <w:pPr>
        <w:jc w:val="both"/>
      </w:pPr>
    </w:p>
    <w:p w14:paraId="7C71A8F4" w14:textId="77777777" w:rsidR="006108F6" w:rsidRDefault="006108F6" w:rsidP="00A57D25">
      <w:pPr>
        <w:jc w:val="both"/>
      </w:pPr>
    </w:p>
    <w:p w14:paraId="4C88D703" w14:textId="73B84584" w:rsidR="006108F6" w:rsidRPr="006108F6" w:rsidRDefault="006108F6" w:rsidP="00A57D25">
      <w:pPr>
        <w:jc w:val="both"/>
        <w:rPr>
          <w:b/>
          <w:bCs/>
        </w:rPr>
      </w:pPr>
      <w:r w:rsidRPr="006108F6">
        <w:rPr>
          <w:b/>
          <w:bCs/>
        </w:rPr>
        <w:t>Peer response no. 2</w:t>
      </w:r>
    </w:p>
    <w:p w14:paraId="33259DE8" w14:textId="77777777" w:rsidR="006108F6" w:rsidRDefault="006108F6" w:rsidP="00A57D25">
      <w:pPr>
        <w:jc w:val="both"/>
      </w:pPr>
    </w:p>
    <w:p w14:paraId="1A6EC287" w14:textId="3D653D6F" w:rsidR="006108F6" w:rsidRDefault="006108F6" w:rsidP="00A57D25">
      <w:pPr>
        <w:jc w:val="both"/>
      </w:pPr>
      <w:r>
        <w:t xml:space="preserve">Hi </w:t>
      </w:r>
      <w:r w:rsidR="0012491F">
        <w:t>&lt;STUDENT_NAME&gt;</w:t>
      </w:r>
      <w:r>
        <w:t>,</w:t>
      </w:r>
    </w:p>
    <w:p w14:paraId="63B8D72B" w14:textId="77777777" w:rsidR="006108F6" w:rsidRDefault="006108F6" w:rsidP="00A57D25">
      <w:pPr>
        <w:jc w:val="both"/>
      </w:pPr>
    </w:p>
    <w:p w14:paraId="7C8B729A" w14:textId="00A3DE8E" w:rsidR="006108F6" w:rsidRDefault="006108F6" w:rsidP="00A57D25">
      <w:pPr>
        <w:jc w:val="both"/>
      </w:pPr>
      <w:r>
        <w:t xml:space="preserve">Thank you for your </w:t>
      </w:r>
      <w:r w:rsidR="00EB4F64">
        <w:t>well-researched post, which demonstrates very good critical thinking.</w:t>
      </w:r>
    </w:p>
    <w:p w14:paraId="1DF1C41C" w14:textId="77777777" w:rsidR="006108F6" w:rsidRDefault="006108F6" w:rsidP="00A57D25">
      <w:pPr>
        <w:jc w:val="both"/>
      </w:pPr>
    </w:p>
    <w:p w14:paraId="01224460" w14:textId="290077DE" w:rsidR="00EB4F64" w:rsidRDefault="00EB4F64" w:rsidP="00A57D25">
      <w:pPr>
        <w:jc w:val="both"/>
      </w:pPr>
      <w:r>
        <w:t>Especially considering Software as a Medical Device (</w:t>
      </w:r>
      <w:proofErr w:type="spellStart"/>
      <w:r>
        <w:t>SaMD</w:t>
      </w:r>
      <w:proofErr w:type="spellEnd"/>
      <w:r>
        <w:t>) approved by the FDA (</w:t>
      </w:r>
      <w:r w:rsidRPr="00EB4F64">
        <w:t>Webb</w:t>
      </w:r>
      <w:r>
        <w:t xml:space="preserve"> </w:t>
      </w:r>
      <w:r w:rsidRPr="00EB4F64">
        <w:t xml:space="preserve">&amp; </w:t>
      </w:r>
      <w:proofErr w:type="spellStart"/>
      <w:r w:rsidRPr="00EB4F64">
        <w:t>Dayal</w:t>
      </w:r>
      <w:proofErr w:type="spellEnd"/>
      <w:r w:rsidRPr="00EB4F64">
        <w:t>, 2017</w:t>
      </w:r>
      <w:r>
        <w:t>), it is crucial to ensure that configurations are decoupled, thus being more maintainable and auditable, and not hard coded in the software</w:t>
      </w:r>
      <w:r w:rsidR="0012491F">
        <w:t xml:space="preserve"> (</w:t>
      </w:r>
      <w:r w:rsidR="0012491F" w:rsidRPr="0012491F">
        <w:t>Bachmann</w:t>
      </w:r>
      <w:r w:rsidR="0012491F">
        <w:t xml:space="preserve"> et al., 2010)</w:t>
      </w:r>
      <w:r>
        <w:t>. Furthermore, there is lack of appropriate secret management, even in more advanced applications leveraging Artificial Intelligence (AI)</w:t>
      </w:r>
      <w:r w:rsidR="0012491F">
        <w:t xml:space="preserve"> (</w:t>
      </w:r>
      <w:proofErr w:type="spellStart"/>
      <w:r w:rsidR="0012491F" w:rsidRPr="0012491F">
        <w:t>Papaioannou</w:t>
      </w:r>
      <w:proofErr w:type="spellEnd"/>
      <w:r w:rsidR="0012491F">
        <w:t xml:space="preserve"> et al., 2022)</w:t>
      </w:r>
      <w:r>
        <w:t xml:space="preserve">. Do you think that going back to these ‘basics’ of Software Engineering before being able to work in </w:t>
      </w:r>
      <w:proofErr w:type="spellStart"/>
      <w:r>
        <w:t>SaMD</w:t>
      </w:r>
      <w:proofErr w:type="spellEnd"/>
      <w:r>
        <w:t xml:space="preserve"> projects involving advanced technologies, such as AI, should be enforced and evaluated from a regulatory standpoint to prevent these issues systematically as much as possible?</w:t>
      </w:r>
    </w:p>
    <w:p w14:paraId="641BAE45" w14:textId="77777777" w:rsidR="00EB4F64" w:rsidRDefault="00EB4F64" w:rsidP="00A57D25">
      <w:pPr>
        <w:jc w:val="both"/>
      </w:pPr>
    </w:p>
    <w:p w14:paraId="33349448" w14:textId="5C175B8B" w:rsidR="006108F6" w:rsidRDefault="00EB4F64" w:rsidP="00A57D25">
      <w:pPr>
        <w:jc w:val="both"/>
      </w:pPr>
      <w:r>
        <w:t>Best wishes,</w:t>
      </w:r>
    </w:p>
    <w:p w14:paraId="6C4CC8C2" w14:textId="5C1C1F0F" w:rsidR="00EB4F64" w:rsidRDefault="00EB4F64" w:rsidP="00A57D25">
      <w:pPr>
        <w:jc w:val="both"/>
      </w:pPr>
      <w:r>
        <w:t>Marianne</w:t>
      </w:r>
    </w:p>
    <w:p w14:paraId="51BB2AB1" w14:textId="77777777" w:rsidR="00EB4F64" w:rsidRDefault="00EB4F64" w:rsidP="00A57D25">
      <w:pPr>
        <w:jc w:val="both"/>
      </w:pPr>
    </w:p>
    <w:p w14:paraId="77EB969E" w14:textId="77777777" w:rsidR="00EB4F64" w:rsidRPr="0001097D" w:rsidRDefault="00EB4F64" w:rsidP="00A57D25">
      <w:pPr>
        <w:jc w:val="both"/>
      </w:pPr>
      <w:r w:rsidRPr="0001097D">
        <w:rPr>
          <w:b/>
          <w:bCs/>
          <w:lang w:val="en-US"/>
        </w:rPr>
        <w:t>References</w:t>
      </w:r>
    </w:p>
    <w:p w14:paraId="0456258F" w14:textId="77777777" w:rsidR="00EB4F64" w:rsidRDefault="00EB4F64" w:rsidP="00A57D25">
      <w:pPr>
        <w:jc w:val="both"/>
      </w:pPr>
    </w:p>
    <w:p w14:paraId="70374480" w14:textId="0AA1D443" w:rsidR="0012491F" w:rsidRDefault="0012491F" w:rsidP="00A57D25">
      <w:pPr>
        <w:jc w:val="both"/>
      </w:pPr>
      <w:r w:rsidRPr="0012491F">
        <w:t xml:space="preserve">Bachmann, A., Kunde, M., </w:t>
      </w:r>
      <w:proofErr w:type="spellStart"/>
      <w:r w:rsidRPr="0012491F">
        <w:t>Litz</w:t>
      </w:r>
      <w:proofErr w:type="spellEnd"/>
      <w:r w:rsidRPr="0012491F">
        <w:t>, M., &amp; Schreiber, A. (2010) Advances in generalization and decoupling of software parts in a scientific simulation workflow system.</w:t>
      </w:r>
    </w:p>
    <w:p w14:paraId="62D6487A" w14:textId="77777777" w:rsidR="0012491F" w:rsidRDefault="0012491F" w:rsidP="00A57D25">
      <w:pPr>
        <w:jc w:val="both"/>
      </w:pPr>
    </w:p>
    <w:p w14:paraId="1DE289E2" w14:textId="4A949B63" w:rsidR="0012491F" w:rsidRDefault="0012491F" w:rsidP="00A57D25">
      <w:pPr>
        <w:jc w:val="both"/>
      </w:pPr>
      <w:proofErr w:type="spellStart"/>
      <w:r w:rsidRPr="0012491F">
        <w:t>Papaioannou</w:t>
      </w:r>
      <w:proofErr w:type="spellEnd"/>
      <w:r w:rsidRPr="0012491F">
        <w:t xml:space="preserve">, M., </w:t>
      </w:r>
      <w:proofErr w:type="spellStart"/>
      <w:r w:rsidRPr="0012491F">
        <w:t>Karageorgou</w:t>
      </w:r>
      <w:proofErr w:type="spellEnd"/>
      <w:r w:rsidRPr="0012491F">
        <w:t xml:space="preserve">, M., Mantas, G., </w:t>
      </w:r>
      <w:proofErr w:type="spellStart"/>
      <w:r w:rsidRPr="0012491F">
        <w:t>Sucasas</w:t>
      </w:r>
      <w:proofErr w:type="spellEnd"/>
      <w:r w:rsidRPr="0012491F">
        <w:t xml:space="preserve">, V., </w:t>
      </w:r>
      <w:proofErr w:type="spellStart"/>
      <w:r w:rsidRPr="0012491F">
        <w:t>Essop</w:t>
      </w:r>
      <w:proofErr w:type="spellEnd"/>
      <w:r w:rsidRPr="0012491F">
        <w:t xml:space="preserve">, I., Rodriguez, J., &amp; </w:t>
      </w:r>
      <w:proofErr w:type="spellStart"/>
      <w:r w:rsidRPr="0012491F">
        <w:t>Lymberopoulos</w:t>
      </w:r>
      <w:proofErr w:type="spellEnd"/>
      <w:r w:rsidRPr="0012491F">
        <w:t>, D. (2022) A survey on security threats and countermeasures in internet of medical things (IoMT). </w:t>
      </w:r>
      <w:r w:rsidRPr="0012491F">
        <w:rPr>
          <w:i/>
          <w:iCs/>
        </w:rPr>
        <w:t>Transactions on Emerging Telecommunications Technologies</w:t>
      </w:r>
      <w:r w:rsidRPr="0012491F">
        <w:t>, </w:t>
      </w:r>
      <w:r w:rsidRPr="0012491F">
        <w:rPr>
          <w:i/>
          <w:iCs/>
        </w:rPr>
        <w:t>33</w:t>
      </w:r>
      <w:r w:rsidRPr="0012491F">
        <w:t>(6)</w:t>
      </w:r>
      <w:r>
        <w:t>:</w:t>
      </w:r>
      <w:r w:rsidRPr="0012491F">
        <w:t xml:space="preserve"> e4049.</w:t>
      </w:r>
    </w:p>
    <w:p w14:paraId="621F5B4F" w14:textId="77777777" w:rsidR="0012491F" w:rsidRDefault="0012491F" w:rsidP="00A57D25">
      <w:pPr>
        <w:jc w:val="both"/>
      </w:pPr>
    </w:p>
    <w:p w14:paraId="689F277B" w14:textId="6665F365" w:rsidR="00EB4F64" w:rsidRPr="006108F6" w:rsidRDefault="00EB4F64" w:rsidP="00A57D25">
      <w:pPr>
        <w:jc w:val="both"/>
      </w:pPr>
      <w:r w:rsidRPr="00EB4F64">
        <w:t xml:space="preserve">Webb, T., &amp; </w:t>
      </w:r>
      <w:proofErr w:type="spellStart"/>
      <w:r w:rsidRPr="00EB4F64">
        <w:t>Dayal</w:t>
      </w:r>
      <w:proofErr w:type="spellEnd"/>
      <w:r w:rsidRPr="00EB4F64">
        <w:t>, S. (2017) Building the wall: Addressing cybersecurity risks in medical devices in the USA and Australia. </w:t>
      </w:r>
      <w:r w:rsidRPr="00EB4F64">
        <w:rPr>
          <w:i/>
          <w:iCs/>
        </w:rPr>
        <w:t>Computer Law &amp; Security Review</w:t>
      </w:r>
      <w:r w:rsidRPr="00EB4F64">
        <w:t>, </w:t>
      </w:r>
      <w:r w:rsidRPr="00EB4F64">
        <w:rPr>
          <w:i/>
          <w:iCs/>
        </w:rPr>
        <w:t>33</w:t>
      </w:r>
      <w:r w:rsidRPr="00EB4F64">
        <w:t>(4)</w:t>
      </w:r>
      <w:r>
        <w:t>:</w:t>
      </w:r>
      <w:r w:rsidRPr="00EB4F64">
        <w:t xml:space="preserve"> 559-563.</w:t>
      </w:r>
    </w:p>
    <w:sectPr w:rsidR="00EB4F64" w:rsidRPr="0061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16F85"/>
    <w:multiLevelType w:val="multilevel"/>
    <w:tmpl w:val="075A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2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7D"/>
    <w:rsid w:val="0001097D"/>
    <w:rsid w:val="0012491F"/>
    <w:rsid w:val="006108F6"/>
    <w:rsid w:val="00916284"/>
    <w:rsid w:val="00A53232"/>
    <w:rsid w:val="00A57D25"/>
    <w:rsid w:val="00EB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64DA3"/>
  <w15:chartTrackingRefBased/>
  <w15:docId w15:val="{6660133E-0831-834E-94BE-8639D23D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cs.org/membership-and-registrations/become-a-member/bcs-code-of-conduct/" TargetMode="External"/><Relationship Id="rId5" Type="http://schemas.openxmlformats.org/officeDocument/2006/relationships/hyperlink" Target="https://ethics.acm.org/code-of-eth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2023-03-19T15:22:00Z</dcterms:created>
  <dcterms:modified xsi:type="dcterms:W3CDTF">2023-03-19T22:16:00Z</dcterms:modified>
</cp:coreProperties>
</file>