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CA2" w14:textId="0245922A" w:rsidR="00916284" w:rsidRPr="00905F46" w:rsidRDefault="00916284" w:rsidP="00905F46">
      <w:pPr>
        <w:jc w:val="both"/>
        <w:rPr>
          <w:rFonts w:ascii="Calibri" w:hAnsi="Calibri" w:cs="Calibri"/>
        </w:rPr>
      </w:pPr>
    </w:p>
    <w:p w14:paraId="4204F3FB" w14:textId="5310A9CB" w:rsidR="00D0424A" w:rsidRPr="00905F46" w:rsidRDefault="00D0424A" w:rsidP="00905F46">
      <w:pPr>
        <w:jc w:val="both"/>
        <w:rPr>
          <w:rFonts w:ascii="Calibri" w:hAnsi="Calibri" w:cs="Calibri"/>
        </w:rPr>
      </w:pPr>
    </w:p>
    <w:p w14:paraId="2D79828F" w14:textId="77777777" w:rsidR="00D0424A" w:rsidRPr="00D0424A" w:rsidRDefault="00D0424A" w:rsidP="00905F46">
      <w:pPr>
        <w:shd w:val="clear" w:color="auto" w:fill="FFFFFF"/>
        <w:spacing w:after="300"/>
        <w:jc w:val="both"/>
        <w:outlineLvl w:val="1"/>
        <w:rPr>
          <w:rFonts w:ascii="Calibri" w:hAnsi="Calibri" w:cs="Calibri"/>
          <w:b/>
          <w:bCs/>
          <w:color w:val="373A3C"/>
          <w:sz w:val="28"/>
          <w:szCs w:val="28"/>
        </w:rPr>
      </w:pPr>
      <w:r w:rsidRPr="00D0424A">
        <w:rPr>
          <w:rFonts w:ascii="Calibri" w:hAnsi="Calibri" w:cs="Calibri"/>
          <w:b/>
          <w:bCs/>
          <w:color w:val="373A3C"/>
          <w:sz w:val="28"/>
          <w:szCs w:val="28"/>
        </w:rPr>
        <w:t>Faceted Data</w:t>
      </w:r>
    </w:p>
    <w:p w14:paraId="29926E89" w14:textId="77777777" w:rsidR="00D0424A" w:rsidRPr="00D0424A" w:rsidRDefault="00D0424A" w:rsidP="00905F46">
      <w:pPr>
        <w:shd w:val="clear" w:color="auto" w:fill="FFFFFF"/>
        <w:spacing w:after="100" w:afterAutospacing="1"/>
        <w:jc w:val="both"/>
        <w:rPr>
          <w:rFonts w:ascii="Calibri" w:hAnsi="Calibri" w:cs="Calibri"/>
          <w:color w:val="373A3C"/>
        </w:rPr>
      </w:pPr>
      <w:r w:rsidRPr="00D0424A">
        <w:rPr>
          <w:rFonts w:ascii="Calibri" w:hAnsi="Calibri" w:cs="Calibri"/>
          <w:color w:val="373A3C"/>
        </w:rPr>
        <w:t>Read Schmitz et al (2016) article about faceted data.</w:t>
      </w:r>
    </w:p>
    <w:p w14:paraId="71A7354A" w14:textId="77777777" w:rsidR="00D0424A" w:rsidRPr="00D0424A" w:rsidRDefault="00D0424A" w:rsidP="00905F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Calibri" w:hAnsi="Calibri" w:cs="Calibri"/>
          <w:color w:val="373A3C"/>
        </w:rPr>
      </w:pPr>
      <w:r w:rsidRPr="00D0424A">
        <w:rPr>
          <w:rFonts w:ascii="Calibri" w:hAnsi="Calibri" w:cs="Calibri"/>
          <w:color w:val="373A3C"/>
        </w:rPr>
        <w:t>Do you think this is a good approach to protect systems from data leakage? What are the pros and cons?</w:t>
      </w:r>
    </w:p>
    <w:p w14:paraId="414EB7C6" w14:textId="1E23DCEC" w:rsidR="00D0424A" w:rsidRPr="00905F46" w:rsidRDefault="00D0424A" w:rsidP="00905F46">
      <w:pPr>
        <w:jc w:val="both"/>
        <w:rPr>
          <w:rFonts w:ascii="Calibri" w:hAnsi="Calibri" w:cs="Calibri"/>
          <w:color w:val="373A3C"/>
        </w:rPr>
      </w:pPr>
    </w:p>
    <w:p w14:paraId="7D841BA9" w14:textId="3FBF1B55" w:rsidR="00D62C01" w:rsidRPr="00905F46" w:rsidRDefault="00D62C01" w:rsidP="00905F46">
      <w:pPr>
        <w:jc w:val="both"/>
        <w:rPr>
          <w:rFonts w:ascii="Calibri" w:hAnsi="Calibri" w:cs="Calibri"/>
          <w:color w:val="373A3C"/>
        </w:rPr>
      </w:pPr>
      <w:r w:rsidRPr="00905F46">
        <w:rPr>
          <w:rFonts w:ascii="Calibri" w:hAnsi="Calibri" w:cs="Calibri"/>
          <w:color w:val="373A3C"/>
        </w:rPr>
        <w:t xml:space="preserve">The strategy of Schmitz et al. (2016) leverages faceted mutable reference data and establishes secure socket-like communication that is aware of such facets to protect information systems to less advanced attackers. Nevertheless, as the various behaviours shown to multiple users depending on their roles follow a specific distribution, considering repeated attempts of cyber-attacks, it may be possible to understand the underlying pattern of such faceted values via a more advanced analysis. </w:t>
      </w:r>
      <w:r w:rsidR="00905F46" w:rsidRPr="00905F46">
        <w:rPr>
          <w:rFonts w:ascii="Calibri" w:hAnsi="Calibri" w:cs="Calibri"/>
          <w:color w:val="373A3C"/>
        </w:rPr>
        <w:t xml:space="preserve">Schmitz et al. (2016) used two levels of data monads in an attempt of preserving information flow security, thus encapsulating control </w:t>
      </w:r>
      <w:proofErr w:type="gramStart"/>
      <w:r w:rsidR="00905F46" w:rsidRPr="00905F46">
        <w:rPr>
          <w:rFonts w:ascii="Calibri" w:hAnsi="Calibri" w:cs="Calibri"/>
          <w:color w:val="373A3C"/>
        </w:rPr>
        <w:t>effects</w:t>
      </w:r>
      <w:proofErr w:type="gramEnd"/>
      <w:r w:rsidR="00905F46" w:rsidRPr="00905F46">
        <w:rPr>
          <w:rFonts w:ascii="Calibri" w:hAnsi="Calibri" w:cs="Calibri"/>
          <w:color w:val="373A3C"/>
        </w:rPr>
        <w:t xml:space="preserve"> and structuring faceted values too. </w:t>
      </w:r>
      <w:r w:rsidRPr="00905F46">
        <w:rPr>
          <w:rFonts w:ascii="Calibri" w:hAnsi="Calibri" w:cs="Calibri"/>
          <w:color w:val="373A3C"/>
        </w:rPr>
        <w:t>So, whilst it may be a viable strategy to protect a user’s password on personal devices, it may not be recommended when enterprise-grade security is required, e.g., in regulated industries, such as finance and healthcare, for instance to protect credit history- and medical records-related information.</w:t>
      </w:r>
    </w:p>
    <w:p w14:paraId="630E6418" w14:textId="77777777" w:rsidR="00D62C01" w:rsidRPr="00905F46" w:rsidRDefault="00D62C01" w:rsidP="00905F46">
      <w:pPr>
        <w:jc w:val="both"/>
        <w:rPr>
          <w:rFonts w:ascii="Calibri" w:hAnsi="Calibri" w:cs="Calibri"/>
        </w:rPr>
      </w:pPr>
    </w:p>
    <w:p w14:paraId="2CE7043A" w14:textId="005FCFD7" w:rsidR="00D62C01" w:rsidRPr="00905F46" w:rsidRDefault="00D62C01" w:rsidP="00905F46">
      <w:pPr>
        <w:jc w:val="both"/>
        <w:rPr>
          <w:rFonts w:ascii="Calibri" w:hAnsi="Calibri" w:cs="Calibri"/>
        </w:rPr>
      </w:pPr>
    </w:p>
    <w:p w14:paraId="76B50CD2" w14:textId="65558D8A" w:rsidR="00D62C01" w:rsidRPr="00905F46" w:rsidRDefault="00D62C01" w:rsidP="00905F46">
      <w:pPr>
        <w:jc w:val="both"/>
        <w:rPr>
          <w:rFonts w:ascii="Calibri" w:hAnsi="Calibri" w:cs="Calibri"/>
          <w:b/>
          <w:bCs/>
        </w:rPr>
      </w:pPr>
      <w:r w:rsidRPr="00905F46">
        <w:rPr>
          <w:rFonts w:ascii="Calibri" w:hAnsi="Calibri" w:cs="Calibri"/>
          <w:b/>
          <w:bCs/>
        </w:rPr>
        <w:t>References</w:t>
      </w:r>
    </w:p>
    <w:p w14:paraId="6498973C" w14:textId="77777777" w:rsidR="00D62C01" w:rsidRPr="00905F46" w:rsidRDefault="00D62C01" w:rsidP="00905F46">
      <w:pPr>
        <w:jc w:val="both"/>
        <w:rPr>
          <w:rFonts w:ascii="Calibri" w:hAnsi="Calibri" w:cs="Calibri"/>
        </w:rPr>
      </w:pPr>
    </w:p>
    <w:p w14:paraId="3DF11F0C" w14:textId="77777777" w:rsidR="00D62C01" w:rsidRPr="00905F46" w:rsidRDefault="00D62C01" w:rsidP="00905F46">
      <w:pPr>
        <w:jc w:val="both"/>
        <w:rPr>
          <w:rFonts w:ascii="Calibri" w:hAnsi="Calibri" w:cs="Calibri"/>
        </w:rPr>
      </w:pPr>
      <w:r w:rsidRPr="00905F46">
        <w:rPr>
          <w:rFonts w:ascii="Calibri" w:hAnsi="Calibri" w:cs="Calibri"/>
          <w:color w:val="222222"/>
          <w:shd w:val="clear" w:color="auto" w:fill="FFFFFF"/>
        </w:rPr>
        <w:t>Schmitz, T., Rhodes, D., Austin, T. H., Knowles, K., &amp; Flanagan, C. (2016, April). Faceted dynamic information flow via control and data monads. In </w:t>
      </w:r>
      <w:r w:rsidRPr="00905F46">
        <w:rPr>
          <w:rFonts w:ascii="Calibri" w:hAnsi="Calibri" w:cs="Calibri"/>
          <w:i/>
          <w:iCs/>
          <w:color w:val="222222"/>
          <w:shd w:val="clear" w:color="auto" w:fill="FFFFFF"/>
        </w:rPr>
        <w:t>International Conference on Principles of Security and Trust</w:t>
      </w:r>
      <w:r w:rsidRPr="00905F46">
        <w:rPr>
          <w:rFonts w:ascii="Calibri" w:hAnsi="Calibri" w:cs="Calibri"/>
          <w:color w:val="222222"/>
          <w:shd w:val="clear" w:color="auto" w:fill="FFFFFF"/>
        </w:rPr>
        <w:t> (pp. 3-23). Springer, Berlin, Heidelberg.</w:t>
      </w:r>
    </w:p>
    <w:p w14:paraId="6C45CB4F" w14:textId="77777777" w:rsidR="00D62C01" w:rsidRPr="00905F46" w:rsidRDefault="00D62C01" w:rsidP="00905F46">
      <w:pPr>
        <w:jc w:val="both"/>
        <w:rPr>
          <w:rFonts w:ascii="Calibri" w:hAnsi="Calibri" w:cs="Calibri"/>
        </w:rPr>
      </w:pPr>
    </w:p>
    <w:p w14:paraId="50A8226C" w14:textId="5D3D5E20" w:rsidR="00D0424A" w:rsidRPr="00905F46" w:rsidRDefault="00D0424A" w:rsidP="00905F46">
      <w:pPr>
        <w:jc w:val="both"/>
        <w:rPr>
          <w:rFonts w:ascii="Calibri" w:hAnsi="Calibri" w:cs="Calibri"/>
        </w:rPr>
      </w:pPr>
    </w:p>
    <w:p w14:paraId="1650EA1D" w14:textId="77777777" w:rsidR="00D0424A" w:rsidRPr="00905F46" w:rsidRDefault="00D0424A" w:rsidP="00905F46">
      <w:pPr>
        <w:jc w:val="both"/>
        <w:rPr>
          <w:rFonts w:ascii="Calibri" w:hAnsi="Calibri" w:cs="Calibri"/>
        </w:rPr>
      </w:pPr>
    </w:p>
    <w:sectPr w:rsidR="00D0424A" w:rsidRPr="0090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35483"/>
    <w:multiLevelType w:val="multilevel"/>
    <w:tmpl w:val="CD6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8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A"/>
    <w:rsid w:val="00905F46"/>
    <w:rsid w:val="00916284"/>
    <w:rsid w:val="00D0424A"/>
    <w:rsid w:val="00D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85DCE"/>
  <w15:chartTrackingRefBased/>
  <w15:docId w15:val="{56DF6C59-DD56-474E-BBF5-DB66E7D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01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042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2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042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2022-08-21T20:54:00Z</dcterms:created>
  <dcterms:modified xsi:type="dcterms:W3CDTF">2022-08-21T21:05:00Z</dcterms:modified>
</cp:coreProperties>
</file>