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0C" w:rsidRPr="0047534F" w:rsidRDefault="00C3654A" w:rsidP="0047534F">
      <w:pPr>
        <w:pStyle w:val="Ttulo1"/>
      </w:pPr>
      <w:r>
        <w:t>Relevamiento</w:t>
      </w:r>
    </w:p>
    <w:p w:rsidR="0047534F" w:rsidRDefault="0047534F" w:rsidP="0047534F">
      <w:pPr>
        <w:spacing w:after="0" w:line="240" w:lineRule="auto"/>
      </w:pPr>
    </w:p>
    <w:p w:rsidR="0047534F" w:rsidRDefault="0047534F" w:rsidP="0047534F">
      <w:pPr>
        <w:spacing w:after="0" w:line="240" w:lineRule="auto"/>
      </w:pPr>
      <w:r>
        <w:t>Autor:</w:t>
      </w:r>
      <w:r w:rsidR="00660D4A">
        <w:t xml:space="preserve"> Mariano Schaberger</w:t>
      </w:r>
    </w:p>
    <w:p w:rsidR="0047534F" w:rsidRDefault="0047534F" w:rsidP="0047534F">
      <w:pPr>
        <w:spacing w:after="0" w:line="240" w:lineRule="auto"/>
      </w:pPr>
      <w:r>
        <w:t>Proyecto:</w:t>
      </w:r>
      <w:r w:rsidR="00660D4A">
        <w:t xml:space="preserve"> Comunicaciones Internas</w:t>
      </w:r>
    </w:p>
    <w:p w:rsidR="0047534F" w:rsidRDefault="0047534F" w:rsidP="002B5AA0">
      <w:pPr>
        <w:spacing w:after="0" w:line="240" w:lineRule="auto"/>
      </w:pPr>
      <w:r>
        <w:t>Fecha:</w:t>
      </w:r>
      <w:r w:rsidR="00660D4A">
        <w:t xml:space="preserve"> 19/03/2014</w:t>
      </w:r>
    </w:p>
    <w:p w:rsidR="0047534F" w:rsidRDefault="0047534F" w:rsidP="0047534F">
      <w:pPr>
        <w:pStyle w:val="Ttulo2"/>
      </w:pPr>
      <w:r>
        <w:t>Descripción</w:t>
      </w:r>
    </w:p>
    <w:p w:rsidR="0047534F" w:rsidRDefault="00660D4A">
      <w:r>
        <w:t>Se resumen las tareas definidas en la reunión del día 18/03/2014:</w:t>
      </w:r>
    </w:p>
    <w:p w:rsidR="00040DAF" w:rsidRPr="003B5E11" w:rsidRDefault="00040DAF" w:rsidP="00660D4A">
      <w:pPr>
        <w:pStyle w:val="Prrafodelista"/>
        <w:numPr>
          <w:ilvl w:val="0"/>
          <w:numId w:val="1"/>
        </w:numPr>
        <w:rPr>
          <w:highlight w:val="green"/>
        </w:rPr>
      </w:pPr>
      <w:r w:rsidRPr="003B5E11">
        <w:rPr>
          <w:highlight w:val="green"/>
        </w:rPr>
        <w:t>Crear ABM de usuarios para comunicaciones. Campos:</w:t>
      </w:r>
    </w:p>
    <w:p w:rsidR="00040DAF" w:rsidRPr="003B5E11" w:rsidRDefault="00040DAF" w:rsidP="00040DAF">
      <w:pPr>
        <w:pStyle w:val="Prrafodelista"/>
        <w:numPr>
          <w:ilvl w:val="1"/>
          <w:numId w:val="1"/>
        </w:numPr>
        <w:rPr>
          <w:highlight w:val="green"/>
        </w:rPr>
      </w:pPr>
      <w:r w:rsidRPr="003B5E11">
        <w:rPr>
          <w:highlight w:val="green"/>
        </w:rPr>
        <w:t>Código de usuario.</w:t>
      </w:r>
    </w:p>
    <w:p w:rsidR="00040DAF" w:rsidRPr="003B5E11" w:rsidRDefault="00040DAF" w:rsidP="00040DAF">
      <w:pPr>
        <w:pStyle w:val="Prrafodelista"/>
        <w:numPr>
          <w:ilvl w:val="1"/>
          <w:numId w:val="1"/>
        </w:numPr>
        <w:rPr>
          <w:highlight w:val="green"/>
        </w:rPr>
      </w:pPr>
      <w:r w:rsidRPr="003B5E11">
        <w:rPr>
          <w:highlight w:val="green"/>
        </w:rPr>
        <w:t>Categoría (A: autor / R: revisor).</w:t>
      </w:r>
    </w:p>
    <w:p w:rsidR="00040DAF" w:rsidRPr="003B5E11" w:rsidRDefault="00040DAF" w:rsidP="00040DAF">
      <w:pPr>
        <w:pStyle w:val="Prrafodelista"/>
        <w:numPr>
          <w:ilvl w:val="1"/>
          <w:numId w:val="1"/>
        </w:numPr>
        <w:rPr>
          <w:highlight w:val="green"/>
        </w:rPr>
      </w:pPr>
      <w:r w:rsidRPr="003B5E11">
        <w:rPr>
          <w:highlight w:val="green"/>
        </w:rPr>
        <w:t>Fecha de alta.</w:t>
      </w:r>
    </w:p>
    <w:p w:rsidR="00A82D8C" w:rsidRPr="003B5E11" w:rsidRDefault="00040DAF" w:rsidP="00A82D8C">
      <w:pPr>
        <w:pStyle w:val="Prrafodelista"/>
        <w:numPr>
          <w:ilvl w:val="1"/>
          <w:numId w:val="1"/>
        </w:numPr>
        <w:rPr>
          <w:highlight w:val="green"/>
        </w:rPr>
      </w:pPr>
      <w:r w:rsidRPr="003B5E11">
        <w:rPr>
          <w:highlight w:val="green"/>
        </w:rPr>
        <w:t>Fecha de baja.</w:t>
      </w:r>
    </w:p>
    <w:p w:rsidR="00A82D8C" w:rsidRPr="003B5E11" w:rsidRDefault="00A82D8C" w:rsidP="00A82D8C">
      <w:pPr>
        <w:pStyle w:val="Prrafodelista"/>
        <w:numPr>
          <w:ilvl w:val="0"/>
          <w:numId w:val="1"/>
        </w:numPr>
        <w:rPr>
          <w:highlight w:val="green"/>
        </w:rPr>
      </w:pPr>
      <w:r w:rsidRPr="003B5E11">
        <w:rPr>
          <w:highlight w:val="green"/>
        </w:rPr>
        <w:t>Crear ABM de secciones temáticas. Consideración: algunas ya existen y éstas no van a tener numeración (crear campo nuevo en las secciones).</w:t>
      </w:r>
    </w:p>
    <w:p w:rsidR="00A82D8C" w:rsidRDefault="00A82D8C" w:rsidP="00A82D8C">
      <w:pPr>
        <w:pStyle w:val="Prrafodelista"/>
        <w:numPr>
          <w:ilvl w:val="0"/>
          <w:numId w:val="1"/>
        </w:numPr>
      </w:pPr>
      <w:r w:rsidRPr="003B5E11">
        <w:rPr>
          <w:highlight w:val="green"/>
        </w:rPr>
        <w:t>Crear ABM de secciones – usuarios. Esta tabla indica qué usuarios pueden publicar sobre qué secciones.</w:t>
      </w:r>
    </w:p>
    <w:p w:rsidR="00660D4A" w:rsidRDefault="00660D4A" w:rsidP="00A82D8C">
      <w:pPr>
        <w:pStyle w:val="Prrafodelista"/>
        <w:numPr>
          <w:ilvl w:val="0"/>
          <w:numId w:val="1"/>
        </w:numPr>
      </w:pPr>
      <w:r w:rsidRPr="003B5E11">
        <w:rPr>
          <w:highlight w:val="green"/>
        </w:rPr>
        <w:t xml:space="preserve">Crear ABM de </w:t>
      </w:r>
      <w:r w:rsidR="00643B0C" w:rsidRPr="003B5E11">
        <w:rPr>
          <w:highlight w:val="green"/>
        </w:rPr>
        <w:t>listas de usuarios</w:t>
      </w:r>
      <w:r w:rsidRPr="003B5E11">
        <w:rPr>
          <w:highlight w:val="green"/>
        </w:rPr>
        <w:t>. Estos son los destinatarios de las comunicaciones.</w:t>
      </w:r>
    </w:p>
    <w:p w:rsidR="00660D4A" w:rsidRDefault="00660D4A" w:rsidP="00660D4A">
      <w:pPr>
        <w:pStyle w:val="Prrafodelista"/>
        <w:numPr>
          <w:ilvl w:val="0"/>
          <w:numId w:val="1"/>
        </w:numPr>
      </w:pPr>
      <w:r>
        <w:t xml:space="preserve">Se definió que la jerarquía de </w:t>
      </w:r>
      <w:r w:rsidR="00CC54F5">
        <w:t xml:space="preserve">visualización de </w:t>
      </w:r>
      <w:r>
        <w:t>las comunicaciones es la siguiente:</w:t>
      </w:r>
    </w:p>
    <w:p w:rsidR="00660D4A" w:rsidRDefault="009A3BAB" w:rsidP="00660D4A">
      <w:r>
        <w:pict>
          <v:group id="_x0000_s2051" editas="canvas" style="width:494.65pt;height:255.1pt;mso-position-horizontal-relative:char;mso-position-vertical-relative:line" coordorigin="1701,5535" coordsize="9893,5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701;top:5535;width:9893;height:510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5176;top:5885;width:2642;height:764" stroked="f">
              <v:textbox>
                <w:txbxContent>
                  <w:p w:rsidR="007708D3" w:rsidRPr="007D26E0" w:rsidRDefault="007708D3" w:rsidP="00CC54F5">
                    <w:pPr>
                      <w:jc w:val="center"/>
                      <w:rPr>
                        <w:u w:val="single"/>
                      </w:rPr>
                    </w:pPr>
                    <w:r w:rsidRPr="007D26E0">
                      <w:rPr>
                        <w:u w:val="single"/>
                      </w:rPr>
                      <w:t xml:space="preserve">Ingreso a </w:t>
                    </w:r>
                    <w:r>
                      <w:rPr>
                        <w:u w:val="single"/>
                      </w:rPr>
                      <w:t>C</w:t>
                    </w:r>
                    <w:r w:rsidRPr="007D26E0">
                      <w:rPr>
                        <w:u w:val="single"/>
                      </w:rPr>
                      <w:t>omunicaciones Internas</w:t>
                    </w:r>
                  </w:p>
                </w:txbxContent>
              </v:textbox>
            </v:shape>
            <v:shape id="_x0000_s2053" type="#_x0000_t202" style="position:absolute;left:2228;top:7439;width:1954;height:827">
              <v:textbox>
                <w:txbxContent>
                  <w:p w:rsidR="007708D3" w:rsidRDefault="007708D3" w:rsidP="00CC54F5">
                    <w:pPr>
                      <w:jc w:val="center"/>
                    </w:pPr>
                    <w:r>
                      <w:t>Sección Temática 1</w:t>
                    </w:r>
                  </w:p>
                </w:txbxContent>
              </v:textbox>
            </v:shape>
            <v:shape id="_x0000_s2054" type="#_x0000_t202" style="position:absolute;left:5194;top:7438;width:1953;height:825">
              <v:textbox>
                <w:txbxContent>
                  <w:p w:rsidR="007708D3" w:rsidRDefault="007708D3" w:rsidP="00CC54F5">
                    <w:pPr>
                      <w:jc w:val="center"/>
                    </w:pPr>
                    <w:r>
                      <w:t>Sección Temática 2</w:t>
                    </w:r>
                  </w:p>
                </w:txbxContent>
              </v:textbox>
            </v:shape>
            <v:shape id="_x0000_s2055" type="#_x0000_t202" style="position:absolute;left:8864;top:7439;width:1952;height:825">
              <v:textbox>
                <w:txbxContent>
                  <w:p w:rsidR="007708D3" w:rsidRDefault="007708D3" w:rsidP="00CC54F5">
                    <w:pPr>
                      <w:jc w:val="center"/>
                    </w:pPr>
                    <w:r>
                      <w:t>Sección Temática 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3205;top:6649;width:3292;height:790;flip:x" o:connectortype="straight">
              <v:stroke endarrow="block"/>
            </v:shape>
            <v:shape id="_x0000_s2059" type="#_x0000_t32" style="position:absolute;left:6171;top:6649;width:326;height:789;flip:x" o:connectortype="straight">
              <v:stroke endarrow="block"/>
            </v:shape>
            <v:shape id="_x0000_s2060" type="#_x0000_t32" style="position:absolute;left:6497;top:6649;width:3343;height:790" o:connectortype="straight">
              <v:stroke endarrow="block"/>
            </v:shape>
            <v:shape id="_x0000_s2061" type="#_x0000_t32" style="position:absolute;left:7147;top:7851;width:1717;height:1" o:connectortype="straight">
              <v:stroke dashstyle="dashDot"/>
            </v:shape>
            <v:shape id="_x0000_s2063" type="#_x0000_t202" style="position:absolute;left:2740;top:8503;width:1791;height:451">
              <v:textbox>
                <w:txbxContent>
                  <w:p w:rsidR="007708D3" w:rsidRDefault="007708D3" w:rsidP="00CC54F5">
                    <w:r>
                      <w:t>Comunicación 1</w:t>
                    </w:r>
                  </w:p>
                </w:txbxContent>
              </v:textbox>
            </v:shape>
            <v:shape id="_x0000_s2064" type="#_x0000_t202" style="position:absolute;left:5407;top:8503;width:1829;height:452">
              <v:textbox>
                <w:txbxContent>
                  <w:p w:rsidR="007708D3" w:rsidRDefault="007708D3" w:rsidP="00CC54F5">
                    <w:r>
                      <w:t>Comunicación 2</w:t>
                    </w:r>
                  </w:p>
                </w:txbxContent>
              </v:textbox>
            </v:shape>
            <v:shape id="_x0000_s2065" type="#_x0000_t202" style="position:absolute;left:9214;top:8502;width:1763;height:452">
              <v:textbox>
                <w:txbxContent>
                  <w:p w:rsidR="007708D3" w:rsidRDefault="007708D3" w:rsidP="00CC54F5">
                    <w:r>
                      <w:t>Comunicación 3</w:t>
                    </w:r>
                  </w:p>
                </w:txbxContent>
              </v:textbox>
            </v:shape>
            <v:shape id="_x0000_s2066" type="#_x0000_t202" style="position:absolute;left:2738;top:9191;width:1793;height:452">
              <v:textbox>
                <w:txbxContent>
                  <w:p w:rsidR="007708D3" w:rsidRDefault="007708D3" w:rsidP="00CC54F5">
                    <w:r>
                      <w:t>Comunicación 4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9" type="#_x0000_t34" style="position:absolute;left:2228;top:7853;width:512;height:876;rotation:180;flip:x y" o:connectortype="elbow" adj="-15188,201230,93994">
              <v:stroke endarrow="block"/>
            </v:shape>
            <v:shape id="_x0000_s2070" type="#_x0000_t34" style="position:absolute;left:2228;top:7853;width:510;height:1564;rotation:180;flip:x y" o:connectortype="elbow" adj="-15247,112709,94362">
              <v:stroke endarrow="block"/>
            </v:shape>
            <v:shape id="_x0000_s2071" type="#_x0000_t34" style="position:absolute;left:5194;top:7851;width:213;height:878;rotation:180;flip:x y" o:connectortype="elbow" adj="-36507,200723,526715">
              <v:stroke endarrow="block"/>
            </v:shape>
            <v:shape id="_x0000_s2072" type="#_x0000_t34" style="position:absolute;left:8864;top:7852;width:350;height:876;rotation:180;flip:x y" o:connectortype="elbow" adj="-22217,201205,547035">
              <v:stroke endarrow="block"/>
            </v:shape>
            <v:oval id="_x0000_s2073" style="position:absolute;left:6394;top:6537;width:198;height:198" fillcolor="#c0504d [3205]" stroked="f" strokecolor="#f2f2f2 [3041]" strokeweight="3pt">
              <v:shadow type="perspective" color="#622423 [1605]" opacity=".5" offset="1pt" offset2="-1pt"/>
            </v:oval>
            <v:shape id="_x0000_s2074" type="#_x0000_t202" style="position:absolute;left:5443;top:9209;width:1793;height:452">
              <v:textbox>
                <w:txbxContent>
                  <w:p w:rsidR="007708D3" w:rsidRDefault="007708D3" w:rsidP="00CC54F5">
                    <w:r>
                      <w:t>Comunicación 4</w:t>
                    </w:r>
                  </w:p>
                </w:txbxContent>
              </v:textbox>
            </v:shape>
            <v:shape id="_x0000_s2075" type="#_x0000_t34" style="position:absolute;left:5194;top:7851;width:249;height:1584;rotation:180;flip:x y" o:connectortype="elbow" adj="-31229,111259,450564">
              <v:stroke endarrow="block"/>
            </v:shape>
            <w10:wrap type="none"/>
            <w10:anchorlock/>
          </v:group>
        </w:pict>
      </w:r>
    </w:p>
    <w:p w:rsidR="00002D37" w:rsidRDefault="00002D37" w:rsidP="00CA1BA1">
      <w:pPr>
        <w:pStyle w:val="Prrafodelista"/>
        <w:numPr>
          <w:ilvl w:val="0"/>
          <w:numId w:val="2"/>
        </w:numPr>
      </w:pPr>
      <w:r>
        <w:t>Armar un entorno de pruebas para pivotear el usuario y así simular cómo vería la comunicación.</w:t>
      </w:r>
    </w:p>
    <w:p w:rsidR="00CA1BA1" w:rsidRDefault="00CA1BA1" w:rsidP="00CA1BA1">
      <w:pPr>
        <w:pStyle w:val="Prrafodelista"/>
        <w:numPr>
          <w:ilvl w:val="0"/>
          <w:numId w:val="2"/>
        </w:numPr>
      </w:pPr>
      <w:r>
        <w:t>El “visto” de la comunicación es para todos los usuarios.</w:t>
      </w:r>
    </w:p>
    <w:p w:rsidR="00643B0C" w:rsidRDefault="00643B0C" w:rsidP="00643B0C">
      <w:pPr>
        <w:pStyle w:val="Prrafodelista"/>
        <w:numPr>
          <w:ilvl w:val="0"/>
          <w:numId w:val="2"/>
        </w:numPr>
      </w:pPr>
      <w:r>
        <w:t xml:space="preserve">El “leído” es un botón (guarda una marca que el usuario leyó una comunicación). Se guarda en el </w:t>
      </w:r>
      <w:r w:rsidR="00CC54F5">
        <w:t>log de comunicaciones</w:t>
      </w:r>
      <w:r>
        <w:t>.</w:t>
      </w:r>
    </w:p>
    <w:p w:rsidR="00CA1BA1" w:rsidRDefault="00CA1BA1" w:rsidP="00CA1BA1">
      <w:pPr>
        <w:pStyle w:val="Prrafodelista"/>
        <w:numPr>
          <w:ilvl w:val="0"/>
          <w:numId w:val="2"/>
        </w:numPr>
      </w:pPr>
      <w:r w:rsidRPr="00CD7C81">
        <w:rPr>
          <w:highlight w:val="yellow"/>
        </w:rPr>
        <w:t>Se debe adjuntar más de un archivo por comunicación.</w:t>
      </w:r>
    </w:p>
    <w:p w:rsidR="00CA1BA1" w:rsidRDefault="00CA1BA1" w:rsidP="00CA1BA1">
      <w:pPr>
        <w:pStyle w:val="Prrafodelista"/>
        <w:numPr>
          <w:ilvl w:val="0"/>
          <w:numId w:val="2"/>
        </w:numPr>
      </w:pPr>
      <w:r>
        <w:lastRenderedPageBreak/>
        <w:t>Se debe enviar un mail automático a los grupos destinatarios cuando se publica una comunicación.</w:t>
      </w:r>
    </w:p>
    <w:p w:rsidR="00CA1BA1" w:rsidRPr="007708D3" w:rsidRDefault="00CA1BA1" w:rsidP="00CA1BA1">
      <w:pPr>
        <w:pStyle w:val="Prrafodelista"/>
        <w:numPr>
          <w:ilvl w:val="0"/>
          <w:numId w:val="2"/>
        </w:numPr>
        <w:rPr>
          <w:highlight w:val="green"/>
        </w:rPr>
      </w:pPr>
      <w:r w:rsidRPr="007708D3">
        <w:rPr>
          <w:highlight w:val="green"/>
        </w:rPr>
        <w:t>Consideraciones sobre el número de comunicación:</w:t>
      </w:r>
    </w:p>
    <w:p w:rsidR="00CA1BA1" w:rsidRPr="007708D3" w:rsidRDefault="00CA1BA1" w:rsidP="00CA1BA1">
      <w:pPr>
        <w:pStyle w:val="Prrafodelista"/>
        <w:numPr>
          <w:ilvl w:val="1"/>
          <w:numId w:val="2"/>
        </w:numPr>
        <w:rPr>
          <w:highlight w:val="green"/>
        </w:rPr>
      </w:pPr>
      <w:r w:rsidRPr="007708D3">
        <w:rPr>
          <w:highlight w:val="green"/>
        </w:rPr>
        <w:t xml:space="preserve">Para las de tipo </w:t>
      </w:r>
      <w:r w:rsidRPr="007708D3">
        <w:rPr>
          <w:highlight w:val="green"/>
          <w:u w:val="single"/>
        </w:rPr>
        <w:t>público</w:t>
      </w:r>
      <w:r w:rsidRPr="007708D3">
        <w:rPr>
          <w:highlight w:val="green"/>
        </w:rPr>
        <w:t>, todas las comunicaciones de todas las secciones temáticas comparten el mismo numerador.</w:t>
      </w:r>
      <w:r w:rsidR="005818CD" w:rsidRPr="007708D3">
        <w:rPr>
          <w:highlight w:val="green"/>
        </w:rPr>
        <w:t xml:space="preserve"> Las comunicaciones deben usar el mismo numerador que el sistema de comunicaciones actual.</w:t>
      </w:r>
    </w:p>
    <w:p w:rsidR="00CA1BA1" w:rsidRPr="007708D3" w:rsidRDefault="00CA1BA1" w:rsidP="00CA1BA1">
      <w:pPr>
        <w:pStyle w:val="Prrafodelista"/>
        <w:numPr>
          <w:ilvl w:val="1"/>
          <w:numId w:val="2"/>
        </w:numPr>
        <w:rPr>
          <w:highlight w:val="green"/>
        </w:rPr>
      </w:pPr>
      <w:r w:rsidRPr="007708D3">
        <w:rPr>
          <w:highlight w:val="green"/>
        </w:rPr>
        <w:t xml:space="preserve">Para las de tipo </w:t>
      </w:r>
      <w:r w:rsidRPr="007708D3">
        <w:rPr>
          <w:highlight w:val="green"/>
          <w:u w:val="single"/>
        </w:rPr>
        <w:t>confidencial</w:t>
      </w:r>
      <w:r w:rsidRPr="007708D3">
        <w:rPr>
          <w:highlight w:val="green"/>
        </w:rPr>
        <w:t>, se les asigna un número aleatorio.</w:t>
      </w:r>
    </w:p>
    <w:p w:rsidR="00CA1BA1" w:rsidRDefault="008D0540" w:rsidP="00CA1BA1">
      <w:pPr>
        <w:pStyle w:val="Prrafodelista"/>
        <w:numPr>
          <w:ilvl w:val="0"/>
          <w:numId w:val="2"/>
        </w:numPr>
      </w:pPr>
      <w:r>
        <w:t>Biblioteca de comunicaciones: se debe crear un web panel que muestre todas las comunicaciones creadas, estén o no en vigencia.</w:t>
      </w:r>
    </w:p>
    <w:p w:rsidR="008D0540" w:rsidRDefault="008D0540" w:rsidP="00CA1BA1">
      <w:pPr>
        <w:pStyle w:val="Prrafodelista"/>
        <w:numPr>
          <w:ilvl w:val="0"/>
          <w:numId w:val="2"/>
        </w:numPr>
      </w:pPr>
      <w:r>
        <w:t>Estructura de</w:t>
      </w:r>
      <w:r w:rsidR="000F3B04">
        <w:t xml:space="preserve"> tablas de</w:t>
      </w:r>
      <w:r>
        <w:t xml:space="preserve"> las comunicaciones:</w:t>
      </w:r>
    </w:p>
    <w:p w:rsidR="00002D37" w:rsidRPr="00002D37" w:rsidRDefault="008D0540" w:rsidP="005818CD">
      <w:pPr>
        <w:pStyle w:val="Prrafodelista"/>
        <w:numPr>
          <w:ilvl w:val="1"/>
          <w:numId w:val="2"/>
        </w:numPr>
      </w:pPr>
      <w:r w:rsidRPr="00CD7C81">
        <w:rPr>
          <w:b/>
          <w:highlight w:val="yellow"/>
        </w:rPr>
        <w:t xml:space="preserve">Cabecera de </w:t>
      </w:r>
      <w:r w:rsidRPr="00CD7C81">
        <w:rPr>
          <w:b/>
          <w:highlight w:val="yellow"/>
          <w:u w:val="single"/>
        </w:rPr>
        <w:t>comunicación</w:t>
      </w:r>
      <w:r w:rsidR="007D26E0" w:rsidRPr="00CD7C81">
        <w:rPr>
          <w:highlight w:val="yellow"/>
        </w:rPr>
        <w:t xml:space="preserve">: </w:t>
      </w:r>
      <w:r w:rsidR="000F4ED1" w:rsidRPr="00CD7C81">
        <w:rPr>
          <w:highlight w:val="yellow"/>
        </w:rPr>
        <w:t xml:space="preserve">el alta de la comunicación tiene los siguientes pasos: alta por el autor </w:t>
      </w:r>
      <w:r w:rsidR="000F4ED1" w:rsidRPr="00CD7C81">
        <w:rPr>
          <w:highlight w:val="yellow"/>
        </w:rPr>
        <w:sym w:font="Wingdings" w:char="F0E0"/>
      </w:r>
      <w:r w:rsidR="000F4ED1" w:rsidRPr="00CD7C81">
        <w:rPr>
          <w:highlight w:val="yellow"/>
        </w:rPr>
        <w:t xml:space="preserve"> aprobación/rechazo por el revisor </w:t>
      </w:r>
      <w:r w:rsidR="000F4ED1" w:rsidRPr="00CD7C81">
        <w:rPr>
          <w:highlight w:val="yellow"/>
        </w:rPr>
        <w:sym w:font="Wingdings" w:char="F0E0"/>
      </w:r>
      <w:r w:rsidR="000F4ED1" w:rsidRPr="00CD7C81">
        <w:rPr>
          <w:highlight w:val="yellow"/>
        </w:rPr>
        <w:t xml:space="preserve"> queda visible o no según revisión</w:t>
      </w:r>
      <w:r w:rsidR="00726E20" w:rsidRPr="00CD7C81">
        <w:rPr>
          <w:highlight w:val="yellow"/>
        </w:rPr>
        <w:t xml:space="preserve"> (consideración: </w:t>
      </w:r>
      <w:r w:rsidR="00726E20" w:rsidRPr="00CD7C81">
        <w:rPr>
          <w:b/>
          <w:color w:val="C00000"/>
          <w:highlight w:val="yellow"/>
        </w:rPr>
        <w:t>el mail a los destinatarios se envía una vez que el revisor aprueba la comunicación</w:t>
      </w:r>
      <w:r w:rsidR="00726E20" w:rsidRPr="00CD7C81">
        <w:rPr>
          <w:highlight w:val="yellow"/>
        </w:rPr>
        <w:t>)</w:t>
      </w:r>
      <w:r w:rsidR="000F4ED1" w:rsidRPr="00CD7C81">
        <w:rPr>
          <w:highlight w:val="yellow"/>
        </w:rPr>
        <w:t>.</w:t>
      </w:r>
    </w:p>
    <w:p w:rsidR="00E7554A" w:rsidRDefault="008D0540" w:rsidP="008D0540">
      <w:pPr>
        <w:pStyle w:val="Prrafodelista"/>
        <w:numPr>
          <w:ilvl w:val="2"/>
          <w:numId w:val="2"/>
        </w:numPr>
      </w:pPr>
      <w:r w:rsidRPr="007D26E0">
        <w:rPr>
          <w:b/>
        </w:rPr>
        <w:t xml:space="preserve">Detalle de </w:t>
      </w:r>
      <w:r w:rsidRPr="007D26E0">
        <w:rPr>
          <w:b/>
          <w:u w:val="single"/>
        </w:rPr>
        <w:t>comentarios</w:t>
      </w:r>
      <w:r w:rsidR="00E7554A">
        <w:t>: los usuarios pueden escribir comentarios a una comunicación. Consideraciones:</w:t>
      </w:r>
    </w:p>
    <w:p w:rsidR="008D0540" w:rsidRDefault="00E7554A" w:rsidP="00E7554A">
      <w:pPr>
        <w:pStyle w:val="Prrafodelista"/>
        <w:numPr>
          <w:ilvl w:val="3"/>
          <w:numId w:val="2"/>
        </w:numPr>
      </w:pPr>
      <w:r>
        <w:t xml:space="preserve">Cada vez que se crea un comentario se manda un mail automático de aviso al </w:t>
      </w:r>
      <w:r w:rsidRPr="00C50109">
        <w:rPr>
          <w:b/>
        </w:rPr>
        <w:t>autor</w:t>
      </w:r>
      <w:r>
        <w:t>.</w:t>
      </w:r>
    </w:p>
    <w:p w:rsidR="00E7554A" w:rsidRDefault="00E7554A" w:rsidP="00E7554A">
      <w:pPr>
        <w:pStyle w:val="Prrafodelista"/>
        <w:numPr>
          <w:ilvl w:val="3"/>
          <w:numId w:val="2"/>
        </w:numPr>
      </w:pPr>
      <w:r>
        <w:t xml:space="preserve">El </w:t>
      </w:r>
      <w:r w:rsidRPr="00E7554A">
        <w:rPr>
          <w:b/>
        </w:rPr>
        <w:t>revisor</w:t>
      </w:r>
      <w:r>
        <w:t xml:space="preserve"> de la comunicación puede dar de baja un comentario. Dicha baja es lógica: se usa una marca que hará invisible el comentario.</w:t>
      </w:r>
    </w:p>
    <w:p w:rsidR="00E7554A" w:rsidRDefault="00E7554A" w:rsidP="00E7554A">
      <w:pPr>
        <w:pStyle w:val="Prrafodelista"/>
        <w:numPr>
          <w:ilvl w:val="3"/>
          <w:numId w:val="2"/>
        </w:numPr>
      </w:pPr>
      <w:r>
        <w:t>El revisor puede quitar la baja a un comentario.</w:t>
      </w:r>
    </w:p>
    <w:p w:rsidR="00FF1344" w:rsidRDefault="00FF1344" w:rsidP="00E7554A">
      <w:pPr>
        <w:pStyle w:val="Prrafodelista"/>
        <w:numPr>
          <w:ilvl w:val="3"/>
          <w:numId w:val="2"/>
        </w:numPr>
      </w:pPr>
      <w:r>
        <w:t>Los comentarios son vistos por todos los usuarios.</w:t>
      </w:r>
    </w:p>
    <w:p w:rsidR="008D0540" w:rsidRDefault="008D0540" w:rsidP="008D0540">
      <w:pPr>
        <w:pStyle w:val="Prrafodelista"/>
        <w:numPr>
          <w:ilvl w:val="2"/>
          <w:numId w:val="2"/>
        </w:numPr>
      </w:pPr>
      <w:r w:rsidRPr="00CD7C81">
        <w:rPr>
          <w:b/>
          <w:highlight w:val="yellow"/>
        </w:rPr>
        <w:t xml:space="preserve">Detalle de </w:t>
      </w:r>
      <w:r w:rsidRPr="00CD7C81">
        <w:rPr>
          <w:b/>
          <w:highlight w:val="yellow"/>
          <w:u w:val="single"/>
        </w:rPr>
        <w:t>documentos</w:t>
      </w:r>
      <w:r w:rsidR="00C50109" w:rsidRPr="00CD7C81">
        <w:rPr>
          <w:highlight w:val="yellow"/>
        </w:rPr>
        <w:t>: las comunicaciones pueden tener más de un documento asociado. Éste puede ser de cualquier tipo.</w:t>
      </w:r>
    </w:p>
    <w:p w:rsidR="008D0540" w:rsidRDefault="008D0540" w:rsidP="008D0540">
      <w:pPr>
        <w:pStyle w:val="Prrafodelista"/>
        <w:numPr>
          <w:ilvl w:val="2"/>
          <w:numId w:val="2"/>
        </w:numPr>
      </w:pPr>
      <w:r w:rsidRPr="00FB0C30">
        <w:rPr>
          <w:b/>
          <w:highlight w:val="green"/>
        </w:rPr>
        <w:t xml:space="preserve">Detalle de </w:t>
      </w:r>
      <w:r w:rsidRPr="00FB0C30">
        <w:rPr>
          <w:b/>
          <w:highlight w:val="green"/>
          <w:u w:val="single"/>
        </w:rPr>
        <w:t>usuarios confidenciales</w:t>
      </w:r>
      <w:r w:rsidR="00683EF6" w:rsidRPr="00FB0C30">
        <w:rPr>
          <w:highlight w:val="green"/>
        </w:rPr>
        <w:t>: estará vacía para las comunicaciones de tipo pública.</w:t>
      </w:r>
    </w:p>
    <w:p w:rsidR="00DA33F5" w:rsidRPr="00772569" w:rsidRDefault="00DA33F5" w:rsidP="008D0540">
      <w:pPr>
        <w:pStyle w:val="Prrafodelista"/>
        <w:numPr>
          <w:ilvl w:val="2"/>
          <w:numId w:val="2"/>
        </w:numPr>
        <w:rPr>
          <w:highlight w:val="green"/>
        </w:rPr>
      </w:pPr>
      <w:r w:rsidRPr="00772569">
        <w:rPr>
          <w:b/>
          <w:highlight w:val="green"/>
        </w:rPr>
        <w:t xml:space="preserve">Detalle de </w:t>
      </w:r>
      <w:r w:rsidRPr="00772569">
        <w:rPr>
          <w:b/>
          <w:highlight w:val="green"/>
          <w:u w:val="single"/>
        </w:rPr>
        <w:t>usuarios de comunicaciones</w:t>
      </w:r>
      <w:r w:rsidRPr="00772569">
        <w:rPr>
          <w:highlight w:val="green"/>
        </w:rPr>
        <w:t>: se llena en función del valor del campo de tipo de comunicación:</w:t>
      </w:r>
    </w:p>
    <w:p w:rsidR="00DA33F5" w:rsidRPr="00772569" w:rsidRDefault="00DA33F5" w:rsidP="00DA33F5">
      <w:pPr>
        <w:pStyle w:val="Prrafodelista"/>
        <w:numPr>
          <w:ilvl w:val="3"/>
          <w:numId w:val="2"/>
        </w:numPr>
        <w:rPr>
          <w:highlight w:val="green"/>
        </w:rPr>
      </w:pPr>
      <w:r w:rsidRPr="00772569">
        <w:rPr>
          <w:highlight w:val="green"/>
        </w:rPr>
        <w:t>Para comunicaciones</w:t>
      </w:r>
      <w:r w:rsidRPr="00772569">
        <w:rPr>
          <w:b/>
          <w:highlight w:val="green"/>
        </w:rPr>
        <w:t xml:space="preserve"> públicas:</w:t>
      </w:r>
      <w:r w:rsidRPr="00772569">
        <w:rPr>
          <w:highlight w:val="green"/>
        </w:rPr>
        <w:t xml:space="preserve"> </w:t>
      </w:r>
      <w:r w:rsidR="00B64530" w:rsidRPr="00772569">
        <w:rPr>
          <w:highlight w:val="green"/>
        </w:rPr>
        <w:t>tiene los siguientes pasos:</w:t>
      </w:r>
    </w:p>
    <w:p w:rsidR="00B64530" w:rsidRPr="00772569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772569">
        <w:rPr>
          <w:highlight w:val="green"/>
        </w:rPr>
        <w:t>Usuario elige listas de usuarios.</w:t>
      </w:r>
    </w:p>
    <w:p w:rsidR="00B64530" w:rsidRPr="00772569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772569">
        <w:rPr>
          <w:highlight w:val="green"/>
        </w:rPr>
        <w:t>El sistema muestra todos los usuarios de las listas.</w:t>
      </w:r>
    </w:p>
    <w:p w:rsidR="00B64530" w:rsidRPr="00772569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772569">
        <w:rPr>
          <w:highlight w:val="green"/>
        </w:rPr>
        <w:t>El usuario puede agregar o quitar usuarios a los que le mostró el sistema (el cual se basó en las listas seleccionadas).</w:t>
      </w:r>
    </w:p>
    <w:p w:rsidR="00B64530" w:rsidRPr="00772569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772569">
        <w:rPr>
          <w:highlight w:val="green"/>
        </w:rPr>
        <w:t>El usuario confirma los usuarios de la comunicación.</w:t>
      </w:r>
    </w:p>
    <w:p w:rsidR="00B64530" w:rsidRPr="00772569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772569">
        <w:rPr>
          <w:highlight w:val="green"/>
        </w:rPr>
        <w:t>Posteriormente el usuario puede agregar o quitar usuarios.</w:t>
      </w:r>
    </w:p>
    <w:p w:rsidR="00DA33F5" w:rsidRPr="00FB0C30" w:rsidRDefault="00DA33F5" w:rsidP="00DA33F5">
      <w:pPr>
        <w:pStyle w:val="Prrafodelista"/>
        <w:numPr>
          <w:ilvl w:val="3"/>
          <w:numId w:val="2"/>
        </w:numPr>
        <w:rPr>
          <w:highlight w:val="green"/>
        </w:rPr>
      </w:pPr>
      <w:r w:rsidRPr="00FB0C30">
        <w:rPr>
          <w:highlight w:val="green"/>
        </w:rPr>
        <w:t>Para comunicaciones</w:t>
      </w:r>
      <w:r w:rsidRPr="00FB0C30">
        <w:rPr>
          <w:b/>
          <w:highlight w:val="green"/>
        </w:rPr>
        <w:t xml:space="preserve"> privadas:</w:t>
      </w:r>
    </w:p>
    <w:p w:rsidR="00B64530" w:rsidRPr="00FB0C30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FB0C30">
        <w:rPr>
          <w:highlight w:val="green"/>
        </w:rPr>
        <w:t>El usuario carga manualmente los usuarios a los que se mandará el aviso de publicación.</w:t>
      </w:r>
    </w:p>
    <w:p w:rsidR="00B64530" w:rsidRPr="00FB0C30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FB0C30">
        <w:rPr>
          <w:highlight w:val="green"/>
        </w:rPr>
        <w:t>El usuario confirma los usuarios de la comunicación.</w:t>
      </w:r>
    </w:p>
    <w:p w:rsidR="003B5E11" w:rsidRPr="00FB0C30" w:rsidRDefault="00B64530" w:rsidP="00B64530">
      <w:pPr>
        <w:pStyle w:val="Prrafodelista"/>
        <w:numPr>
          <w:ilvl w:val="4"/>
          <w:numId w:val="2"/>
        </w:numPr>
        <w:rPr>
          <w:highlight w:val="green"/>
        </w:rPr>
      </w:pPr>
      <w:r w:rsidRPr="00FB0C30">
        <w:rPr>
          <w:highlight w:val="green"/>
        </w:rPr>
        <w:t>Posteriormente el usuario puede agregar o quitar usuarios.</w:t>
      </w:r>
    </w:p>
    <w:p w:rsidR="008D0540" w:rsidRPr="009B4203" w:rsidRDefault="008D0540" w:rsidP="008D0540">
      <w:pPr>
        <w:pStyle w:val="Prrafodelista"/>
        <w:numPr>
          <w:ilvl w:val="2"/>
          <w:numId w:val="2"/>
        </w:numPr>
        <w:rPr>
          <w:highlight w:val="green"/>
        </w:rPr>
      </w:pPr>
      <w:r w:rsidRPr="009B4203">
        <w:rPr>
          <w:b/>
          <w:highlight w:val="green"/>
        </w:rPr>
        <w:lastRenderedPageBreak/>
        <w:t xml:space="preserve">Detalle de </w:t>
      </w:r>
      <w:r w:rsidRPr="009B4203">
        <w:rPr>
          <w:b/>
          <w:highlight w:val="green"/>
          <w:u w:val="single"/>
        </w:rPr>
        <w:t>secciones</w:t>
      </w:r>
      <w:r w:rsidR="00644389" w:rsidRPr="009B4203">
        <w:rPr>
          <w:highlight w:val="green"/>
        </w:rPr>
        <w:t>: contiene los códigos de las secciones temáticas en las que debe mostrarse la comunicación.</w:t>
      </w:r>
      <w:r w:rsidR="00C50109" w:rsidRPr="009B4203">
        <w:rPr>
          <w:highlight w:val="green"/>
        </w:rPr>
        <w:t xml:space="preserve"> Se crea este detalle porque hay comunicaciones que refieren a más de un tema.</w:t>
      </w:r>
    </w:p>
    <w:p w:rsidR="00314018" w:rsidRDefault="00314018" w:rsidP="008D0540">
      <w:pPr>
        <w:pStyle w:val="Prrafodelista"/>
        <w:numPr>
          <w:ilvl w:val="2"/>
          <w:numId w:val="2"/>
        </w:numPr>
      </w:pPr>
      <w:r>
        <w:rPr>
          <w:b/>
        </w:rPr>
        <w:t>Detalle de comunicaciones a reemplazar</w:t>
      </w:r>
      <w:r>
        <w:t>: se guarda el número de las comunicaciones que son reemplazadas cuando se publica otra. La fecha de inicio de publicación de una comunicación debe ser igual a la de fin de publicación de las que son reemplazadas.</w:t>
      </w:r>
    </w:p>
    <w:p w:rsidR="00643B0C" w:rsidRDefault="002C49C2" w:rsidP="002C49C2">
      <w:pPr>
        <w:pStyle w:val="Prrafodelista"/>
        <w:numPr>
          <w:ilvl w:val="0"/>
          <w:numId w:val="2"/>
        </w:numPr>
      </w:pPr>
      <w:r>
        <w:rPr>
          <w:b/>
        </w:rPr>
        <w:t>Log de comunicaciones</w:t>
      </w:r>
      <w:r w:rsidR="00643B0C">
        <w:t xml:space="preserve">: </w:t>
      </w:r>
      <w:r>
        <w:t>se actualiza en los siguientes momentos:</w:t>
      </w:r>
    </w:p>
    <w:p w:rsidR="002C49C2" w:rsidRDefault="002C49C2" w:rsidP="002C49C2">
      <w:pPr>
        <w:pStyle w:val="Prrafodelista"/>
        <w:numPr>
          <w:ilvl w:val="1"/>
          <w:numId w:val="2"/>
        </w:numPr>
      </w:pPr>
      <w:r>
        <w:t>Cuando un usuario entra a ver una comunicación.</w:t>
      </w:r>
    </w:p>
    <w:p w:rsidR="002C49C2" w:rsidRDefault="002C49C2" w:rsidP="002C49C2">
      <w:pPr>
        <w:pStyle w:val="Prrafodelista"/>
        <w:numPr>
          <w:ilvl w:val="1"/>
          <w:numId w:val="2"/>
        </w:numPr>
      </w:pPr>
      <w:r>
        <w:t>Cuando el usuario presiona “Leído” a la comunicación.</w:t>
      </w:r>
    </w:p>
    <w:p w:rsidR="002C49C2" w:rsidRDefault="002C49C2" w:rsidP="002C49C2">
      <w:pPr>
        <w:pStyle w:val="Prrafodelista"/>
        <w:numPr>
          <w:ilvl w:val="1"/>
          <w:numId w:val="2"/>
        </w:numPr>
      </w:pPr>
      <w:r>
        <w:t>Cuando el autor crea la comunicación</w:t>
      </w:r>
      <w:r w:rsidR="00C82772">
        <w:t>.</w:t>
      </w:r>
    </w:p>
    <w:p w:rsidR="00C82772" w:rsidRDefault="00C82772" w:rsidP="002C49C2">
      <w:pPr>
        <w:pStyle w:val="Prrafodelista"/>
        <w:numPr>
          <w:ilvl w:val="1"/>
          <w:numId w:val="2"/>
        </w:numPr>
      </w:pPr>
      <w:r>
        <w:t>Cuando el autor da de baja la comunicación.</w:t>
      </w:r>
    </w:p>
    <w:p w:rsidR="00C82772" w:rsidRDefault="002C49C2" w:rsidP="002C49C2">
      <w:pPr>
        <w:pStyle w:val="Prrafodelista"/>
        <w:numPr>
          <w:ilvl w:val="1"/>
          <w:numId w:val="2"/>
        </w:numPr>
      </w:pPr>
      <w:r>
        <w:t>Cuando el revisor aprueba</w:t>
      </w:r>
      <w:r w:rsidR="00C82772">
        <w:t xml:space="preserve"> la comunicación.</w:t>
      </w:r>
    </w:p>
    <w:p w:rsidR="002C49C2" w:rsidRDefault="00C82772" w:rsidP="002C49C2">
      <w:pPr>
        <w:pStyle w:val="Prrafodelista"/>
        <w:numPr>
          <w:ilvl w:val="1"/>
          <w:numId w:val="2"/>
        </w:numPr>
      </w:pPr>
      <w:r>
        <w:t xml:space="preserve">Cuando el revisor </w:t>
      </w:r>
      <w:r w:rsidR="002C49C2">
        <w:t>rechaza la comunicación</w:t>
      </w:r>
    </w:p>
    <w:p w:rsidR="002C49C2" w:rsidRDefault="002C49C2" w:rsidP="002C49C2">
      <w:pPr>
        <w:pStyle w:val="Prrafodelista"/>
        <w:numPr>
          <w:ilvl w:val="1"/>
          <w:numId w:val="2"/>
        </w:numPr>
      </w:pPr>
      <w:r>
        <w:t>Cuando el autor modifica la comunicación.</w:t>
      </w:r>
    </w:p>
    <w:p w:rsidR="00002D37" w:rsidRDefault="00002D37" w:rsidP="002C49C2">
      <w:pPr>
        <w:pStyle w:val="Prrafodelista"/>
        <w:numPr>
          <w:ilvl w:val="1"/>
          <w:numId w:val="2"/>
        </w:numPr>
      </w:pPr>
      <w:r>
        <w:t xml:space="preserve">Cuando el sistema envía los mails </w:t>
      </w:r>
      <w:r w:rsidR="00C82772">
        <w:t xml:space="preserve">por publicación </w:t>
      </w:r>
      <w:r>
        <w:t>de las comunicaciones</w:t>
      </w:r>
      <w:r w:rsidR="00C82772">
        <w:t xml:space="preserve"> (un log por usuario)</w:t>
      </w:r>
      <w:r>
        <w:t>.</w:t>
      </w:r>
    </w:p>
    <w:p w:rsidR="00C82772" w:rsidRDefault="00C82772" w:rsidP="00C82772">
      <w:pPr>
        <w:ind w:left="708"/>
      </w:pPr>
      <w:r>
        <w:t>Los momentos descriptos arriba pueden ser cargados como acciones para log.</w:t>
      </w:r>
      <w:r w:rsidR="00E05D92">
        <w:t xml:space="preserve"> Es posible que se agreguen más acciones.</w:t>
      </w:r>
    </w:p>
    <w:p w:rsidR="002C49C2" w:rsidRDefault="002C49C2" w:rsidP="002C49C2">
      <w:pPr>
        <w:ind w:left="708"/>
      </w:pPr>
      <w:r>
        <w:t>Los campos del log pueden ser los siguientes:</w:t>
      </w:r>
    </w:p>
    <w:p w:rsidR="002C49C2" w:rsidRDefault="00B37F9A" w:rsidP="002C49C2">
      <w:pPr>
        <w:pStyle w:val="Prrafodelista"/>
        <w:numPr>
          <w:ilvl w:val="0"/>
          <w:numId w:val="3"/>
        </w:numPr>
      </w:pPr>
      <w:r>
        <w:t>Número de log (</w:t>
      </w:r>
      <w:proofErr w:type="spellStart"/>
      <w:r>
        <w:t>autonumérico</w:t>
      </w:r>
      <w:proofErr w:type="spellEnd"/>
      <w:r>
        <w:t>)</w:t>
      </w:r>
      <w:r w:rsidR="002E36A5">
        <w:t>.</w:t>
      </w:r>
    </w:p>
    <w:p w:rsidR="002C49C2" w:rsidRDefault="00B37F9A" w:rsidP="002C49C2">
      <w:pPr>
        <w:pStyle w:val="Prrafodelista"/>
        <w:numPr>
          <w:ilvl w:val="0"/>
          <w:numId w:val="3"/>
        </w:numPr>
      </w:pPr>
      <w:r>
        <w:t>M</w:t>
      </w:r>
      <w:r w:rsidR="00414785">
        <w:t>omento de actualización (AAAAMMDD HHMMSS).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Año</w:t>
      </w:r>
      <w:r w:rsidR="002E36A5">
        <w:t>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Mes</w:t>
      </w:r>
      <w:r w:rsidR="002E36A5">
        <w:t>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Día</w:t>
      </w:r>
      <w:r w:rsidR="002E36A5">
        <w:t>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Hora</w:t>
      </w:r>
      <w:r w:rsidR="002E36A5">
        <w:t>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Minuto</w:t>
      </w:r>
      <w:r w:rsidR="002E36A5">
        <w:t>.</w:t>
      </w:r>
    </w:p>
    <w:p w:rsidR="002C49C2" w:rsidRDefault="002C49C2" w:rsidP="002C49C2">
      <w:pPr>
        <w:pStyle w:val="Prrafodelista"/>
        <w:numPr>
          <w:ilvl w:val="0"/>
          <w:numId w:val="3"/>
        </w:numPr>
      </w:pPr>
      <w:r>
        <w:t>Segundo</w:t>
      </w:r>
      <w:r w:rsidR="002E36A5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Nombre del programa</w:t>
      </w:r>
      <w:r w:rsidR="002E36A5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Descripción del programa</w:t>
      </w:r>
      <w:r w:rsidR="002E36A5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Usuario</w:t>
      </w:r>
      <w:r w:rsidR="002E36A5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Estación de trabajo</w:t>
      </w:r>
      <w:r w:rsidR="002E36A5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Número de sección temática</w:t>
      </w:r>
      <w:r w:rsidR="002E36A5">
        <w:t>.</w:t>
      </w:r>
    </w:p>
    <w:p w:rsidR="00B37F9A" w:rsidRDefault="00C82772" w:rsidP="002C49C2">
      <w:pPr>
        <w:pStyle w:val="Prrafodelista"/>
        <w:numPr>
          <w:ilvl w:val="0"/>
          <w:numId w:val="3"/>
        </w:numPr>
      </w:pPr>
      <w:r>
        <w:t>Id</w:t>
      </w:r>
      <w:r w:rsidR="00B37F9A">
        <w:t xml:space="preserve"> de comunicación</w:t>
      </w:r>
      <w:r w:rsidR="00867B6D">
        <w:t>.</w:t>
      </w:r>
    </w:p>
    <w:p w:rsidR="00B37F9A" w:rsidRDefault="002E36A5" w:rsidP="002C49C2">
      <w:pPr>
        <w:pStyle w:val="Prrafodelista"/>
        <w:numPr>
          <w:ilvl w:val="0"/>
          <w:numId w:val="3"/>
        </w:numPr>
      </w:pPr>
      <w:r>
        <w:t>Código de acción.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Marca de comunicación vista</w:t>
      </w:r>
      <w:r w:rsidR="00867B6D">
        <w:t>.</w:t>
      </w:r>
    </w:p>
    <w:p w:rsidR="00B37F9A" w:rsidRDefault="00B37F9A" w:rsidP="002C49C2">
      <w:pPr>
        <w:pStyle w:val="Prrafodelista"/>
        <w:numPr>
          <w:ilvl w:val="0"/>
          <w:numId w:val="3"/>
        </w:numPr>
      </w:pPr>
      <w:r>
        <w:t>Marca de comunicación leída</w:t>
      </w:r>
      <w:r w:rsidR="00867B6D">
        <w:t>.</w:t>
      </w:r>
    </w:p>
    <w:p w:rsidR="00867B6D" w:rsidRDefault="00867B6D" w:rsidP="00867B6D">
      <w:pPr>
        <w:pStyle w:val="Prrafodelista"/>
        <w:numPr>
          <w:ilvl w:val="0"/>
          <w:numId w:val="4"/>
        </w:numPr>
      </w:pPr>
      <w:r>
        <w:t>ABM de acciones para log.</w:t>
      </w:r>
    </w:p>
    <w:p w:rsidR="007A35E7" w:rsidRPr="009B4203" w:rsidRDefault="007A35E7" w:rsidP="00867B6D">
      <w:pPr>
        <w:pStyle w:val="Prrafodelista"/>
        <w:numPr>
          <w:ilvl w:val="0"/>
          <w:numId w:val="4"/>
        </w:numPr>
        <w:rPr>
          <w:highlight w:val="green"/>
        </w:rPr>
      </w:pPr>
      <w:r w:rsidRPr="009B4203">
        <w:rPr>
          <w:highlight w:val="green"/>
        </w:rPr>
        <w:t>No se aplica ninguna regla de la TWEB001 relacionada a la sección (campo COM_COD) porque la sección se carga al final como un detalle, por lo que la carga de comunicaciones es igual para todas las secciones.</w:t>
      </w:r>
    </w:p>
    <w:p w:rsidR="00867B6D" w:rsidRDefault="00FA16EE" w:rsidP="00867B6D">
      <w:r>
        <w:t>Dudas</w:t>
      </w:r>
    </w:p>
    <w:p w:rsidR="00FA16EE" w:rsidRDefault="00FA16EE" w:rsidP="00FA16EE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FA16EE">
        <w:rPr>
          <w:color w:val="000000" w:themeColor="text1"/>
        </w:rPr>
        <w:lastRenderedPageBreak/>
        <w:t>¿</w:t>
      </w:r>
      <w:r>
        <w:rPr>
          <w:color w:val="000000" w:themeColor="text1"/>
        </w:rPr>
        <w:t>E</w:t>
      </w:r>
      <w:r w:rsidRPr="00FA16EE">
        <w:rPr>
          <w:color w:val="000000" w:themeColor="text1"/>
        </w:rPr>
        <w:t>l mail a los destinatarios se envía una vez que el revisor aprueba la comunicación?</w:t>
      </w:r>
      <w:r w:rsidR="00A82D8C">
        <w:rPr>
          <w:color w:val="000000" w:themeColor="text1"/>
        </w:rPr>
        <w:t xml:space="preserve"> Si.</w:t>
      </w:r>
    </w:p>
    <w:p w:rsidR="00FA16EE" w:rsidRDefault="00FA16EE" w:rsidP="00FA16EE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¿Todos los usuarios pueden ver todas las secciones?</w:t>
      </w:r>
      <w:r w:rsidR="00A82D8C">
        <w:rPr>
          <w:color w:val="000000" w:themeColor="text1"/>
        </w:rPr>
        <w:t xml:space="preserve"> Si.</w:t>
      </w:r>
    </w:p>
    <w:p w:rsidR="00506E31" w:rsidRDefault="000368A7" w:rsidP="00FA16EE">
      <w:pPr>
        <w:pStyle w:val="Prrafode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¿La parte de estadísticas web se tiene en cuenta?</w:t>
      </w:r>
      <w:r w:rsidR="00A82D8C">
        <w:rPr>
          <w:color w:val="000000" w:themeColor="text1"/>
        </w:rPr>
        <w:t xml:space="preserve"> No.</w:t>
      </w:r>
      <w:r w:rsidR="00002D37">
        <w:rPr>
          <w:color w:val="000000" w:themeColor="text1"/>
        </w:rPr>
        <w:t xml:space="preserve"> Se encarga el sector estadísticas como una fase 4 del proyecto.</w:t>
      </w:r>
    </w:p>
    <w:sectPr w:rsidR="00506E31" w:rsidSect="00436B3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8D3" w:rsidRDefault="007708D3" w:rsidP="00E730AF">
      <w:pPr>
        <w:spacing w:after="0" w:line="240" w:lineRule="auto"/>
      </w:pPr>
      <w:r>
        <w:separator/>
      </w:r>
    </w:p>
  </w:endnote>
  <w:endnote w:type="continuationSeparator" w:id="0">
    <w:p w:rsidR="007708D3" w:rsidRDefault="007708D3" w:rsidP="00E7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7365D" w:themeColor="text2" w:themeShade="BF"/>
      </w:rPr>
      <w:id w:val="1321657"/>
      <w:docPartObj>
        <w:docPartGallery w:val="Page Numbers (Bottom of Page)"/>
        <w:docPartUnique/>
      </w:docPartObj>
    </w:sdtPr>
    <w:sdtContent>
      <w:sdt>
        <w:sdtPr>
          <w:rPr>
            <w:color w:val="17365D" w:themeColor="text2" w:themeShade="BF"/>
          </w:rPr>
          <w:id w:val="216747587"/>
          <w:docPartObj>
            <w:docPartGallery w:val="Page Numbers (Top of Page)"/>
            <w:docPartUnique/>
          </w:docPartObj>
        </w:sdtPr>
        <w:sdtContent>
          <w:p w:rsidR="007708D3" w:rsidRPr="00E730AF" w:rsidRDefault="007708D3">
            <w:pPr>
              <w:pStyle w:val="Piedepgina"/>
              <w:jc w:val="right"/>
              <w:rPr>
                <w:color w:val="17365D" w:themeColor="text2" w:themeShade="BF"/>
              </w:rPr>
            </w:pPr>
            <w:r w:rsidRPr="00E730AF">
              <w:rPr>
                <w:color w:val="17365D" w:themeColor="text2" w:themeShade="BF"/>
              </w:rPr>
              <w:t xml:space="preserve">Página </w: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PAGE</w:instrTex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9B4203">
              <w:rPr>
                <w:b/>
                <w:noProof/>
                <w:color w:val="17365D" w:themeColor="text2" w:themeShade="BF"/>
              </w:rPr>
              <w:t>1</w: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  <w:r w:rsidRPr="00E730AF">
              <w:rPr>
                <w:color w:val="17365D" w:themeColor="text2" w:themeShade="BF"/>
              </w:rPr>
              <w:t xml:space="preserve"> de </w: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begin"/>
            </w:r>
            <w:r w:rsidRPr="00E730AF">
              <w:rPr>
                <w:b/>
                <w:color w:val="17365D" w:themeColor="text2" w:themeShade="BF"/>
              </w:rPr>
              <w:instrText>NUMPAGES</w:instrTex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separate"/>
            </w:r>
            <w:r w:rsidR="009B4203">
              <w:rPr>
                <w:b/>
                <w:noProof/>
                <w:color w:val="17365D" w:themeColor="text2" w:themeShade="BF"/>
              </w:rPr>
              <w:t>4</w:t>
            </w:r>
            <w:r w:rsidR="009A3BAB" w:rsidRPr="00E730AF">
              <w:rPr>
                <w:b/>
                <w:color w:val="17365D" w:themeColor="text2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7708D3" w:rsidRDefault="007708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8D3" w:rsidRDefault="007708D3" w:rsidP="00E730AF">
      <w:pPr>
        <w:spacing w:after="0" w:line="240" w:lineRule="auto"/>
      </w:pPr>
      <w:r>
        <w:separator/>
      </w:r>
    </w:p>
  </w:footnote>
  <w:footnote w:type="continuationSeparator" w:id="0">
    <w:p w:rsidR="007708D3" w:rsidRDefault="007708D3" w:rsidP="00E7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D3" w:rsidRDefault="009A3BAB">
    <w:pPr>
      <w:pStyle w:val="Encabezado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56.25pt;margin-top:23.9pt;width:537.2pt;height:0;z-index:251659264" o:connectortype="straight" strokecolor="#365f91 [2404]" strokeweight="1.5pt">
          <v:shadow type="perspective" color="#4e6128 [1606]" opacity=".5" offset="1pt" offset2="-1pt"/>
        </v:shape>
      </w:pict>
    </w:r>
    <w:r w:rsidR="007708D3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-219075</wp:posOffset>
          </wp:positionV>
          <wp:extent cx="1737995" cy="357505"/>
          <wp:effectExtent l="19050" t="0" r="0" b="0"/>
          <wp:wrapTight wrapText="bothSides">
            <wp:wrapPolygon edited="0">
              <wp:start x="-237" y="0"/>
              <wp:lineTo x="-237" y="20718"/>
              <wp:lineTo x="21545" y="20718"/>
              <wp:lineTo x="21545" y="0"/>
              <wp:lineTo x="-237" y="0"/>
            </wp:wrapPolygon>
          </wp:wrapTight>
          <wp:docPr id="1" name="0 Imagen" descr="logo sancor modific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ncor modific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99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1D03"/>
    <w:multiLevelType w:val="hybridMultilevel"/>
    <w:tmpl w:val="C504C7E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9356D70"/>
    <w:multiLevelType w:val="hybridMultilevel"/>
    <w:tmpl w:val="1BDC46DA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F1013"/>
    <w:multiLevelType w:val="hybridMultilevel"/>
    <w:tmpl w:val="AE8247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22EBE"/>
    <w:multiLevelType w:val="hybridMultilevel"/>
    <w:tmpl w:val="B616197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740B0"/>
    <w:multiLevelType w:val="hybridMultilevel"/>
    <w:tmpl w:val="EA44B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77">
      <o:colormenu v:ext="edit" strokecolor="none" shadowcolor="none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30AF"/>
    <w:rsid w:val="00002D37"/>
    <w:rsid w:val="000368A7"/>
    <w:rsid w:val="00040DAF"/>
    <w:rsid w:val="000720C4"/>
    <w:rsid w:val="00093221"/>
    <w:rsid w:val="000F3B04"/>
    <w:rsid w:val="000F4ED1"/>
    <w:rsid w:val="00102C00"/>
    <w:rsid w:val="001A77C8"/>
    <w:rsid w:val="001D5D6B"/>
    <w:rsid w:val="00291C83"/>
    <w:rsid w:val="002B5AA0"/>
    <w:rsid w:val="002C49C2"/>
    <w:rsid w:val="002E36A5"/>
    <w:rsid w:val="00314018"/>
    <w:rsid w:val="003B4874"/>
    <w:rsid w:val="003B5E11"/>
    <w:rsid w:val="00414785"/>
    <w:rsid w:val="00422032"/>
    <w:rsid w:val="00436B31"/>
    <w:rsid w:val="00474FCF"/>
    <w:rsid w:val="0047534F"/>
    <w:rsid w:val="00506E31"/>
    <w:rsid w:val="00535CFC"/>
    <w:rsid w:val="005818CD"/>
    <w:rsid w:val="005F2BF9"/>
    <w:rsid w:val="00643B0C"/>
    <w:rsid w:val="00644389"/>
    <w:rsid w:val="00660D4A"/>
    <w:rsid w:val="00683EF6"/>
    <w:rsid w:val="006A6460"/>
    <w:rsid w:val="00726E20"/>
    <w:rsid w:val="0076557C"/>
    <w:rsid w:val="007708D3"/>
    <w:rsid w:val="00772569"/>
    <w:rsid w:val="007A35E7"/>
    <w:rsid w:val="007D26E0"/>
    <w:rsid w:val="00822E99"/>
    <w:rsid w:val="008506BE"/>
    <w:rsid w:val="00867B6D"/>
    <w:rsid w:val="0089710E"/>
    <w:rsid w:val="008C5AA8"/>
    <w:rsid w:val="008D0540"/>
    <w:rsid w:val="008E2BA8"/>
    <w:rsid w:val="009A3BAB"/>
    <w:rsid w:val="009B4203"/>
    <w:rsid w:val="00A82D8C"/>
    <w:rsid w:val="00B37F9A"/>
    <w:rsid w:val="00B64530"/>
    <w:rsid w:val="00B64C62"/>
    <w:rsid w:val="00B72C78"/>
    <w:rsid w:val="00BF4F1C"/>
    <w:rsid w:val="00C16535"/>
    <w:rsid w:val="00C3654A"/>
    <w:rsid w:val="00C50109"/>
    <w:rsid w:val="00C82772"/>
    <w:rsid w:val="00C82E0B"/>
    <w:rsid w:val="00CA1BA1"/>
    <w:rsid w:val="00CC54F5"/>
    <w:rsid w:val="00CD7C81"/>
    <w:rsid w:val="00D21822"/>
    <w:rsid w:val="00DA33F5"/>
    <w:rsid w:val="00E05D92"/>
    <w:rsid w:val="00E730AF"/>
    <w:rsid w:val="00E7554A"/>
    <w:rsid w:val="00FA16EE"/>
    <w:rsid w:val="00FB0C30"/>
    <w:rsid w:val="00FD6248"/>
    <w:rsid w:val="00FF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>
      <o:colormenu v:ext="edit" strokecolor="none" shadowcolor="none"/>
    </o:shapedefaults>
    <o:shapelayout v:ext="edit">
      <o:idmap v:ext="edit" data="2"/>
      <o:rules v:ext="edit">
        <o:r id="V:Rule10" type="connector" idref="#_x0000_s2069">
          <o:proxy start="" idref="#_x0000_s2053" connectloc="1"/>
          <o:proxy end="" idref="#_x0000_s2063" connectloc="1"/>
        </o:r>
        <o:r id="V:Rule11" type="connector" idref="#_x0000_s2072">
          <o:proxy start="" idref="#_x0000_s2055" connectloc="1"/>
          <o:proxy end="" idref="#_x0000_s2065" connectloc="1"/>
        </o:r>
        <o:r id="V:Rule12" type="connector" idref="#_x0000_s2075">
          <o:proxy start="" idref="#_x0000_s2054" connectloc="1"/>
          <o:proxy end="" idref="#_x0000_s2074" connectloc="1"/>
        </o:r>
        <o:r id="V:Rule13" type="connector" idref="#_x0000_s2061">
          <o:proxy start="" idref="#_x0000_s2054" connectloc="3"/>
          <o:proxy end="" idref="#_x0000_s2055" connectloc="1"/>
        </o:r>
        <o:r id="V:Rule14" type="connector" idref="#_x0000_s2070">
          <o:proxy start="" idref="#_x0000_s2053" connectloc="1"/>
          <o:proxy end="" idref="#_x0000_s2066" connectloc="1"/>
        </o:r>
        <o:r id="V:Rule15" type="connector" idref="#_x0000_s2058">
          <o:proxy start="" idref="#_x0000_s2052" connectloc="2"/>
          <o:proxy end="" idref="#_x0000_s2053" connectloc="0"/>
        </o:r>
        <o:r id="V:Rule16" type="connector" idref="#_x0000_s2060">
          <o:proxy start="" idref="#_x0000_s2052" connectloc="2"/>
          <o:proxy end="" idref="#_x0000_s2055" connectloc="0"/>
        </o:r>
        <o:r id="V:Rule17" type="connector" idref="#_x0000_s2059">
          <o:proxy start="" idref="#_x0000_s2052" connectloc="2"/>
          <o:proxy end="" idref="#_x0000_s2054" connectloc="0"/>
        </o:r>
        <o:r id="V:Rule18" type="connector" idref="#_x0000_s2071">
          <o:proxy start="" idref="#_x0000_s2054" connectloc="1"/>
          <o:proxy end="" idref="#_x0000_s2064" connectloc="1"/>
        </o:r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31"/>
  </w:style>
  <w:style w:type="paragraph" w:styleId="Ttulo1">
    <w:name w:val="heading 1"/>
    <w:basedOn w:val="Normal"/>
    <w:next w:val="Normal"/>
    <w:link w:val="Ttulo1Car"/>
    <w:uiPriority w:val="9"/>
    <w:qFormat/>
    <w:rsid w:val="00475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30AF"/>
  </w:style>
  <w:style w:type="paragraph" w:styleId="Piedepgina">
    <w:name w:val="footer"/>
    <w:basedOn w:val="Normal"/>
    <w:link w:val="PiedepginaCar"/>
    <w:uiPriority w:val="99"/>
    <w:unhideWhenUsed/>
    <w:rsid w:val="00E7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0AF"/>
  </w:style>
  <w:style w:type="paragraph" w:styleId="Textodeglobo">
    <w:name w:val="Balloon Text"/>
    <w:basedOn w:val="Normal"/>
    <w:link w:val="TextodegloboCar"/>
    <w:uiPriority w:val="99"/>
    <w:semiHidden/>
    <w:unhideWhenUsed/>
    <w:rsid w:val="00E73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0A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730A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5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7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60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0C21B-C9DB-481B-BE93-58A9489A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mschaberge</dc:creator>
  <cp:lastModifiedBy>mschaberge</cp:lastModifiedBy>
  <cp:revision>55</cp:revision>
  <dcterms:created xsi:type="dcterms:W3CDTF">2013-07-16T14:01:00Z</dcterms:created>
  <dcterms:modified xsi:type="dcterms:W3CDTF">2014-06-16T15:02:00Z</dcterms:modified>
</cp:coreProperties>
</file>