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9692B" w14:textId="77777777" w:rsidR="003C5013" w:rsidRDefault="005500C3">
      <w:pPr>
        <w:spacing w:before="2400" w:after="600"/>
        <w:jc w:val="center"/>
      </w:pPr>
      <w:r>
        <w:rPr>
          <w:noProof/>
        </w:rPr>
        <w:drawing>
          <wp:inline distT="0" distB="0" distL="0" distR="0" wp14:anchorId="10EAB992" wp14:editId="17DDE218">
            <wp:extent cx="1809750" cy="1800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1800225"/>
                    </a:xfrm>
                    <a:prstGeom prst="rect">
                      <a:avLst/>
                    </a:prstGeom>
                  </pic:spPr>
                </pic:pic>
              </a:graphicData>
            </a:graphic>
          </wp:inline>
        </w:drawing>
      </w:r>
    </w:p>
    <w:p w14:paraId="632474A7" w14:textId="77777777" w:rsidR="003C5013" w:rsidRDefault="005500C3">
      <w:pPr>
        <w:spacing w:after="120"/>
        <w:jc w:val="center"/>
      </w:pPr>
      <w:r>
        <w:rPr>
          <w:color w:val="555555"/>
          <w:sz w:val="28"/>
          <w:szCs w:val="28"/>
        </w:rPr>
        <w:t>SIGeV — Sistema Integral de Gestión Vecinal</w:t>
      </w:r>
    </w:p>
    <w:p w14:paraId="089C294D" w14:textId="77777777" w:rsidR="003C5013" w:rsidRDefault="005500C3">
      <w:pPr>
        <w:spacing w:before="400" w:after="120"/>
        <w:jc w:val="center"/>
      </w:pPr>
      <w:r>
        <w:rPr>
          <w:b/>
          <w:bCs/>
          <w:color w:val="0079BC"/>
          <w:sz w:val="56"/>
          <w:szCs w:val="56"/>
        </w:rPr>
        <w:t>Resumen técnico</w:t>
      </w:r>
    </w:p>
    <w:p w14:paraId="69E92166" w14:textId="77777777" w:rsidR="003C5013" w:rsidRDefault="005500C3">
      <w:pPr>
        <w:spacing w:after="120"/>
        <w:jc w:val="center"/>
      </w:pPr>
      <w:r>
        <w:rPr>
          <w:color w:val="333333"/>
          <w:sz w:val="32"/>
          <w:szCs w:val="32"/>
        </w:rPr>
        <w:t>SIGeV en veinte páginas, con una guía para quien revisa el código</w:t>
      </w:r>
    </w:p>
    <w:p w14:paraId="2FB32943" w14:textId="77777777" w:rsidR="003C5013" w:rsidRDefault="005500C3">
      <w:pPr>
        <w:spacing w:before="200" w:after="120"/>
        <w:jc w:val="center"/>
      </w:pPr>
      <w:r>
        <w:rPr>
          <w:color w:val="555555"/>
          <w:sz w:val="24"/>
          <w:szCs w:val="24"/>
        </w:rPr>
        <w:t>Resumen para revisión externa — 2 de 2</w:t>
      </w:r>
    </w:p>
    <w:p w14:paraId="0742B5B4" w14:textId="77777777" w:rsidR="003C5013" w:rsidRDefault="005500C3">
      <w:pPr>
        <w:spacing w:before="1800" w:after="120"/>
        <w:jc w:val="center"/>
      </w:pPr>
      <w:r>
        <w:rPr>
          <w:color w:val="555555"/>
        </w:rPr>
        <w:t>Asociación Vecinal del Barrio Ciudadela · Comodoro Rivadavia, Chubut</w:t>
      </w:r>
    </w:p>
    <w:p w14:paraId="25415D02" w14:textId="77777777" w:rsidR="003C5013" w:rsidRDefault="005500C3">
      <w:pPr>
        <w:spacing w:after="120"/>
        <w:jc w:val="center"/>
      </w:pPr>
      <w:r>
        <w:rPr>
          <w:color w:val="555555"/>
        </w:rPr>
        <w:t>Versión 1.0 · 12/09/2026</w:t>
      </w:r>
    </w:p>
    <w:p w14:paraId="5799EC6B" w14:textId="77777777" w:rsidR="003C5013" w:rsidRDefault="003C5013">
      <w:pPr>
        <w:sectPr w:rsidR="003C5013">
          <w:pgSz w:w="11906" w:h="16838"/>
          <w:pgMar w:top="1417" w:right="1417" w:bottom="1417" w:left="1417" w:header="708" w:footer="708" w:gutter="0"/>
          <w:cols w:space="720"/>
          <w:docGrid w:linePitch="360"/>
        </w:sectPr>
      </w:pPr>
    </w:p>
    <w:p w14:paraId="470FA4C7" w14:textId="77777777" w:rsidR="003C5013" w:rsidRDefault="005500C3">
      <w:pPr>
        <w:pBdr>
          <w:bottom w:val="single" w:sz="8" w:space="4" w:color="0079BC"/>
        </w:pBdr>
        <w:spacing w:after="240"/>
      </w:pPr>
      <w:r>
        <w:rPr>
          <w:b/>
          <w:bCs/>
          <w:color w:val="0079BC"/>
          <w:sz w:val="36"/>
          <w:szCs w:val="36"/>
        </w:rPr>
        <w:lastRenderedPageBreak/>
        <w:t>Índice</w:t>
      </w:r>
    </w:p>
    <w:sdt>
      <w:sdtPr>
        <w:alias w:val="Índice"/>
        <w:id w:val="1425918053"/>
      </w:sdtPr>
      <w:sdtEndPr/>
      <w:sdtContent>
        <w:p w14:paraId="0399C0E4" w14:textId="6298F3A0" w:rsidR="007939B3" w:rsidRDefault="005500C3">
          <w:pPr>
            <w:pStyle w:val="TDC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0118959" w:history="1">
            <w:r w:rsidR="007939B3" w:rsidRPr="00EE62E1">
              <w:rPr>
                <w:rStyle w:val="Hipervnculo"/>
                <w:noProof/>
              </w:rPr>
              <w:t>Antes de empezar</w:t>
            </w:r>
            <w:r w:rsidR="007939B3">
              <w:rPr>
                <w:noProof/>
              </w:rPr>
              <w:tab/>
            </w:r>
            <w:r w:rsidR="007939B3">
              <w:rPr>
                <w:noProof/>
              </w:rPr>
              <w:fldChar w:fldCharType="begin"/>
            </w:r>
            <w:r w:rsidR="007939B3">
              <w:rPr>
                <w:noProof/>
              </w:rPr>
              <w:instrText xml:space="preserve"> PAGEREF _Toc240118959 \h </w:instrText>
            </w:r>
            <w:r w:rsidR="007939B3">
              <w:rPr>
                <w:noProof/>
              </w:rPr>
            </w:r>
            <w:r w:rsidR="007939B3">
              <w:rPr>
                <w:noProof/>
              </w:rPr>
              <w:fldChar w:fldCharType="separate"/>
            </w:r>
            <w:r w:rsidR="007939B3">
              <w:rPr>
                <w:noProof/>
              </w:rPr>
              <w:t>3</w:t>
            </w:r>
            <w:r w:rsidR="007939B3">
              <w:rPr>
                <w:noProof/>
              </w:rPr>
              <w:fldChar w:fldCharType="end"/>
            </w:r>
          </w:hyperlink>
        </w:p>
        <w:p w14:paraId="3C898ECB" w14:textId="15A97622" w:rsidR="007939B3" w:rsidRDefault="007939B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960" w:history="1">
            <w:r w:rsidRPr="00EE62E1">
              <w:rPr>
                <w:rStyle w:val="Hipervnculo"/>
                <w:noProof/>
              </w:rPr>
              <w:t>Para quién es y qué da por sabido</w:t>
            </w:r>
            <w:r>
              <w:rPr>
                <w:noProof/>
              </w:rPr>
              <w:tab/>
            </w:r>
            <w:r>
              <w:rPr>
                <w:noProof/>
              </w:rPr>
              <w:fldChar w:fldCharType="begin"/>
            </w:r>
            <w:r>
              <w:rPr>
                <w:noProof/>
              </w:rPr>
              <w:instrText xml:space="preserve"> PAGEREF _Toc240118960 \h </w:instrText>
            </w:r>
            <w:r>
              <w:rPr>
                <w:noProof/>
              </w:rPr>
            </w:r>
            <w:r>
              <w:rPr>
                <w:noProof/>
              </w:rPr>
              <w:fldChar w:fldCharType="separate"/>
            </w:r>
            <w:r>
              <w:rPr>
                <w:noProof/>
              </w:rPr>
              <w:t>3</w:t>
            </w:r>
            <w:r>
              <w:rPr>
                <w:noProof/>
              </w:rPr>
              <w:fldChar w:fldCharType="end"/>
            </w:r>
          </w:hyperlink>
        </w:p>
        <w:p w14:paraId="0437E2C8" w14:textId="3D4A17AE" w:rsidR="007939B3" w:rsidRDefault="007939B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961" w:history="1">
            <w:r w:rsidRPr="00EE62E1">
              <w:rPr>
                <w:rStyle w:val="Hipervnculo"/>
                <w:noProof/>
              </w:rPr>
              <w:t>Cómo leer este documento</w:t>
            </w:r>
            <w:r>
              <w:rPr>
                <w:noProof/>
              </w:rPr>
              <w:tab/>
            </w:r>
            <w:r>
              <w:rPr>
                <w:noProof/>
              </w:rPr>
              <w:fldChar w:fldCharType="begin"/>
            </w:r>
            <w:r>
              <w:rPr>
                <w:noProof/>
              </w:rPr>
              <w:instrText xml:space="preserve"> PAGEREF _Toc240118961 \h </w:instrText>
            </w:r>
            <w:r>
              <w:rPr>
                <w:noProof/>
              </w:rPr>
            </w:r>
            <w:r>
              <w:rPr>
                <w:noProof/>
              </w:rPr>
              <w:fldChar w:fldCharType="separate"/>
            </w:r>
            <w:r>
              <w:rPr>
                <w:noProof/>
              </w:rPr>
              <w:t>3</w:t>
            </w:r>
            <w:r>
              <w:rPr>
                <w:noProof/>
              </w:rPr>
              <w:fldChar w:fldCharType="end"/>
            </w:r>
          </w:hyperlink>
        </w:p>
        <w:p w14:paraId="6F03CEBF" w14:textId="3890E307" w:rsidR="007939B3" w:rsidRDefault="007939B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962" w:history="1">
            <w:r w:rsidRPr="00EE62E1">
              <w:rPr>
                <w:rStyle w:val="Hipervnculo"/>
                <w:noProof/>
              </w:rPr>
              <w:t>1. Qué es SIGeV</w:t>
            </w:r>
            <w:r>
              <w:rPr>
                <w:noProof/>
              </w:rPr>
              <w:tab/>
            </w:r>
            <w:r>
              <w:rPr>
                <w:noProof/>
              </w:rPr>
              <w:fldChar w:fldCharType="begin"/>
            </w:r>
            <w:r>
              <w:rPr>
                <w:noProof/>
              </w:rPr>
              <w:instrText xml:space="preserve"> PAGEREF _Toc240118962 \h </w:instrText>
            </w:r>
            <w:r>
              <w:rPr>
                <w:noProof/>
              </w:rPr>
            </w:r>
            <w:r>
              <w:rPr>
                <w:noProof/>
              </w:rPr>
              <w:fldChar w:fldCharType="separate"/>
            </w:r>
            <w:r>
              <w:rPr>
                <w:noProof/>
              </w:rPr>
              <w:t>4</w:t>
            </w:r>
            <w:r>
              <w:rPr>
                <w:noProof/>
              </w:rPr>
              <w:fldChar w:fldCharType="end"/>
            </w:r>
          </w:hyperlink>
        </w:p>
        <w:p w14:paraId="001F6928" w14:textId="3C6BF85F" w:rsidR="007939B3" w:rsidRDefault="007939B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963" w:history="1">
            <w:r w:rsidRPr="00EE62E1">
              <w:rPr>
                <w:rStyle w:val="Hipervnculo"/>
                <w:noProof/>
              </w:rPr>
              <w:t>Tres públicos, tres zonas, tres roles</w:t>
            </w:r>
            <w:r>
              <w:rPr>
                <w:noProof/>
              </w:rPr>
              <w:tab/>
            </w:r>
            <w:r>
              <w:rPr>
                <w:noProof/>
              </w:rPr>
              <w:fldChar w:fldCharType="begin"/>
            </w:r>
            <w:r>
              <w:rPr>
                <w:noProof/>
              </w:rPr>
              <w:instrText xml:space="preserve"> PAGEREF _Toc240118963 \h </w:instrText>
            </w:r>
            <w:r>
              <w:rPr>
                <w:noProof/>
              </w:rPr>
            </w:r>
            <w:r>
              <w:rPr>
                <w:noProof/>
              </w:rPr>
              <w:fldChar w:fldCharType="separate"/>
            </w:r>
            <w:r>
              <w:rPr>
                <w:noProof/>
              </w:rPr>
              <w:t>4</w:t>
            </w:r>
            <w:r>
              <w:rPr>
                <w:noProof/>
              </w:rPr>
              <w:fldChar w:fldCharType="end"/>
            </w:r>
          </w:hyperlink>
        </w:p>
        <w:p w14:paraId="5011C912" w14:textId="2655786A" w:rsidR="007939B3" w:rsidRDefault="007939B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964" w:history="1">
            <w:r w:rsidRPr="00EE62E1">
              <w:rPr>
                <w:rStyle w:val="Hipervnculo"/>
                <w:noProof/>
              </w:rPr>
              <w:t>2. Stack y arquitectura</w:t>
            </w:r>
            <w:r>
              <w:rPr>
                <w:noProof/>
              </w:rPr>
              <w:tab/>
            </w:r>
            <w:r>
              <w:rPr>
                <w:noProof/>
              </w:rPr>
              <w:fldChar w:fldCharType="begin"/>
            </w:r>
            <w:r>
              <w:rPr>
                <w:noProof/>
              </w:rPr>
              <w:instrText xml:space="preserve"> PAGEREF _Toc240118964 \h </w:instrText>
            </w:r>
            <w:r>
              <w:rPr>
                <w:noProof/>
              </w:rPr>
            </w:r>
            <w:r>
              <w:rPr>
                <w:noProof/>
              </w:rPr>
              <w:fldChar w:fldCharType="separate"/>
            </w:r>
            <w:r>
              <w:rPr>
                <w:noProof/>
              </w:rPr>
              <w:t>5</w:t>
            </w:r>
            <w:r>
              <w:rPr>
                <w:noProof/>
              </w:rPr>
              <w:fldChar w:fldCharType="end"/>
            </w:r>
          </w:hyperlink>
        </w:p>
        <w:p w14:paraId="555B9174" w14:textId="7111E3ED" w:rsidR="007939B3" w:rsidRDefault="007939B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965" w:history="1">
            <w:r w:rsidRPr="00EE62E1">
              <w:rPr>
                <w:rStyle w:val="Hipervnculo"/>
                <w:noProof/>
              </w:rPr>
              <w:t>Las tres capas de autorización</w:t>
            </w:r>
            <w:r>
              <w:rPr>
                <w:noProof/>
              </w:rPr>
              <w:tab/>
            </w:r>
            <w:r>
              <w:rPr>
                <w:noProof/>
              </w:rPr>
              <w:fldChar w:fldCharType="begin"/>
            </w:r>
            <w:r>
              <w:rPr>
                <w:noProof/>
              </w:rPr>
              <w:instrText xml:space="preserve"> PAGEREF _Toc240118965 \h </w:instrText>
            </w:r>
            <w:r>
              <w:rPr>
                <w:noProof/>
              </w:rPr>
            </w:r>
            <w:r>
              <w:rPr>
                <w:noProof/>
              </w:rPr>
              <w:fldChar w:fldCharType="separate"/>
            </w:r>
            <w:r>
              <w:rPr>
                <w:noProof/>
              </w:rPr>
              <w:t>5</w:t>
            </w:r>
            <w:r>
              <w:rPr>
                <w:noProof/>
              </w:rPr>
              <w:fldChar w:fldCharType="end"/>
            </w:r>
          </w:hyperlink>
        </w:p>
        <w:p w14:paraId="34E7F62B" w14:textId="072673D5" w:rsidR="007939B3" w:rsidRDefault="007939B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966" w:history="1">
            <w:r w:rsidRPr="00EE62E1">
              <w:rPr>
                <w:rStyle w:val="Hipervnculo"/>
                <w:noProof/>
              </w:rPr>
              <w:t>3. Mapa de carpetas</w:t>
            </w:r>
            <w:r>
              <w:rPr>
                <w:noProof/>
              </w:rPr>
              <w:tab/>
            </w:r>
            <w:r>
              <w:rPr>
                <w:noProof/>
              </w:rPr>
              <w:fldChar w:fldCharType="begin"/>
            </w:r>
            <w:r>
              <w:rPr>
                <w:noProof/>
              </w:rPr>
              <w:instrText xml:space="preserve"> PAGEREF _Toc240118966 \h </w:instrText>
            </w:r>
            <w:r>
              <w:rPr>
                <w:noProof/>
              </w:rPr>
            </w:r>
            <w:r>
              <w:rPr>
                <w:noProof/>
              </w:rPr>
              <w:fldChar w:fldCharType="separate"/>
            </w:r>
            <w:r>
              <w:rPr>
                <w:noProof/>
              </w:rPr>
              <w:t>6</w:t>
            </w:r>
            <w:r>
              <w:rPr>
                <w:noProof/>
              </w:rPr>
              <w:fldChar w:fldCharType="end"/>
            </w:r>
          </w:hyperlink>
        </w:p>
        <w:p w14:paraId="41DBA018" w14:textId="64B80DB5" w:rsidR="007939B3" w:rsidRDefault="007939B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967" w:history="1">
            <w:r w:rsidRPr="00EE62E1">
              <w:rPr>
                <w:rStyle w:val="Hipervnculo"/>
                <w:noProof/>
              </w:rPr>
              <w:t>4. Los datos</w:t>
            </w:r>
            <w:r>
              <w:rPr>
                <w:noProof/>
              </w:rPr>
              <w:tab/>
            </w:r>
            <w:r>
              <w:rPr>
                <w:noProof/>
              </w:rPr>
              <w:fldChar w:fldCharType="begin"/>
            </w:r>
            <w:r>
              <w:rPr>
                <w:noProof/>
              </w:rPr>
              <w:instrText xml:space="preserve"> PAGEREF _Toc240118967 \h </w:instrText>
            </w:r>
            <w:r>
              <w:rPr>
                <w:noProof/>
              </w:rPr>
            </w:r>
            <w:r>
              <w:rPr>
                <w:noProof/>
              </w:rPr>
              <w:fldChar w:fldCharType="separate"/>
            </w:r>
            <w:r>
              <w:rPr>
                <w:noProof/>
              </w:rPr>
              <w:t>7</w:t>
            </w:r>
            <w:r>
              <w:rPr>
                <w:noProof/>
              </w:rPr>
              <w:fldChar w:fldCharType="end"/>
            </w:r>
          </w:hyperlink>
        </w:p>
        <w:p w14:paraId="219995B5" w14:textId="119798F0" w:rsidR="007939B3" w:rsidRDefault="007939B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968" w:history="1">
            <w:r w:rsidRPr="00EE62E1">
              <w:rPr>
                <w:rStyle w:val="Hipervnculo"/>
                <w:noProof/>
              </w:rPr>
              <w:t>Los nueve dominios</w:t>
            </w:r>
            <w:r>
              <w:rPr>
                <w:noProof/>
              </w:rPr>
              <w:tab/>
            </w:r>
            <w:r>
              <w:rPr>
                <w:noProof/>
              </w:rPr>
              <w:fldChar w:fldCharType="begin"/>
            </w:r>
            <w:r>
              <w:rPr>
                <w:noProof/>
              </w:rPr>
              <w:instrText xml:space="preserve"> PAGEREF _Toc240118968 \h </w:instrText>
            </w:r>
            <w:r>
              <w:rPr>
                <w:noProof/>
              </w:rPr>
            </w:r>
            <w:r>
              <w:rPr>
                <w:noProof/>
              </w:rPr>
              <w:fldChar w:fldCharType="separate"/>
            </w:r>
            <w:r>
              <w:rPr>
                <w:noProof/>
              </w:rPr>
              <w:t>7</w:t>
            </w:r>
            <w:r>
              <w:rPr>
                <w:noProof/>
              </w:rPr>
              <w:fldChar w:fldCharType="end"/>
            </w:r>
          </w:hyperlink>
        </w:p>
        <w:p w14:paraId="1C110431" w14:textId="56AD982E" w:rsidR="007939B3" w:rsidRDefault="007939B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969" w:history="1">
            <w:r w:rsidRPr="00EE62E1">
              <w:rPr>
                <w:rStyle w:val="Hipervnculo"/>
                <w:noProof/>
              </w:rPr>
              <w:t>Las diez tablas centrales</w:t>
            </w:r>
            <w:r>
              <w:rPr>
                <w:noProof/>
              </w:rPr>
              <w:tab/>
            </w:r>
            <w:r>
              <w:rPr>
                <w:noProof/>
              </w:rPr>
              <w:fldChar w:fldCharType="begin"/>
            </w:r>
            <w:r>
              <w:rPr>
                <w:noProof/>
              </w:rPr>
              <w:instrText xml:space="preserve"> PAGEREF _Toc240118969 \h </w:instrText>
            </w:r>
            <w:r>
              <w:rPr>
                <w:noProof/>
              </w:rPr>
            </w:r>
            <w:r>
              <w:rPr>
                <w:noProof/>
              </w:rPr>
              <w:fldChar w:fldCharType="separate"/>
            </w:r>
            <w:r>
              <w:rPr>
                <w:noProof/>
              </w:rPr>
              <w:t>7</w:t>
            </w:r>
            <w:r>
              <w:rPr>
                <w:noProof/>
              </w:rPr>
              <w:fldChar w:fldCharType="end"/>
            </w:r>
          </w:hyperlink>
        </w:p>
        <w:p w14:paraId="53DA918F" w14:textId="0247EB65" w:rsidR="007939B3" w:rsidRDefault="007939B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970" w:history="1">
            <w:r w:rsidRPr="00EE62E1">
              <w:rPr>
                <w:rStyle w:val="Hipervnculo"/>
                <w:noProof/>
              </w:rPr>
              <w:t>5. Cómo fluye la plata</w:t>
            </w:r>
            <w:r>
              <w:rPr>
                <w:noProof/>
              </w:rPr>
              <w:tab/>
            </w:r>
            <w:r>
              <w:rPr>
                <w:noProof/>
              </w:rPr>
              <w:fldChar w:fldCharType="begin"/>
            </w:r>
            <w:r>
              <w:rPr>
                <w:noProof/>
              </w:rPr>
              <w:instrText xml:space="preserve"> PAGEREF _Toc240118970 \h </w:instrText>
            </w:r>
            <w:r>
              <w:rPr>
                <w:noProof/>
              </w:rPr>
            </w:r>
            <w:r>
              <w:rPr>
                <w:noProof/>
              </w:rPr>
              <w:fldChar w:fldCharType="separate"/>
            </w:r>
            <w:r>
              <w:rPr>
                <w:noProof/>
              </w:rPr>
              <w:t>9</w:t>
            </w:r>
            <w:r>
              <w:rPr>
                <w:noProof/>
              </w:rPr>
              <w:fldChar w:fldCharType="end"/>
            </w:r>
          </w:hyperlink>
        </w:p>
        <w:p w14:paraId="030EF8EA" w14:textId="4CF90F28" w:rsidR="007939B3" w:rsidRDefault="007939B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971" w:history="1">
            <w:r w:rsidRPr="00EE62E1">
              <w:rPr>
                <w:rStyle w:val="Hipervnculo"/>
                <w:noProof/>
              </w:rPr>
              <w:t>El ciclo de una cuota</w:t>
            </w:r>
            <w:r>
              <w:rPr>
                <w:noProof/>
              </w:rPr>
              <w:tab/>
            </w:r>
            <w:r>
              <w:rPr>
                <w:noProof/>
              </w:rPr>
              <w:fldChar w:fldCharType="begin"/>
            </w:r>
            <w:r>
              <w:rPr>
                <w:noProof/>
              </w:rPr>
              <w:instrText xml:space="preserve"> PAGEREF _Toc240118971 \h </w:instrText>
            </w:r>
            <w:r>
              <w:rPr>
                <w:noProof/>
              </w:rPr>
            </w:r>
            <w:r>
              <w:rPr>
                <w:noProof/>
              </w:rPr>
              <w:fldChar w:fldCharType="separate"/>
            </w:r>
            <w:r>
              <w:rPr>
                <w:noProof/>
              </w:rPr>
              <w:t>9</w:t>
            </w:r>
            <w:r>
              <w:rPr>
                <w:noProof/>
              </w:rPr>
              <w:fldChar w:fldCharType="end"/>
            </w:r>
          </w:hyperlink>
        </w:p>
        <w:p w14:paraId="706FD3F0" w14:textId="412704B4" w:rsidR="007939B3" w:rsidRDefault="007939B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972" w:history="1">
            <w:r w:rsidRPr="00EE62E1">
              <w:rPr>
                <w:rStyle w:val="Hipervnculo"/>
                <w:noProof/>
              </w:rPr>
              <w:t>Los seis caminos de cobro</w:t>
            </w:r>
            <w:r>
              <w:rPr>
                <w:noProof/>
              </w:rPr>
              <w:tab/>
            </w:r>
            <w:r>
              <w:rPr>
                <w:noProof/>
              </w:rPr>
              <w:fldChar w:fldCharType="begin"/>
            </w:r>
            <w:r>
              <w:rPr>
                <w:noProof/>
              </w:rPr>
              <w:instrText xml:space="preserve"> PAGEREF _Toc240118972 \h </w:instrText>
            </w:r>
            <w:r>
              <w:rPr>
                <w:noProof/>
              </w:rPr>
            </w:r>
            <w:r>
              <w:rPr>
                <w:noProof/>
              </w:rPr>
              <w:fldChar w:fldCharType="separate"/>
            </w:r>
            <w:r>
              <w:rPr>
                <w:noProof/>
              </w:rPr>
              <w:t>9</w:t>
            </w:r>
            <w:r>
              <w:rPr>
                <w:noProof/>
              </w:rPr>
              <w:fldChar w:fldCharType="end"/>
            </w:r>
          </w:hyperlink>
        </w:p>
        <w:p w14:paraId="0D22A178" w14:textId="558EFBEC" w:rsidR="007939B3" w:rsidRDefault="007939B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973" w:history="1">
            <w:r w:rsidRPr="00EE62E1">
              <w:rPr>
                <w:rStyle w:val="Hipervnculo"/>
                <w:noProof/>
              </w:rPr>
              <w:t>Mercado Pago</w:t>
            </w:r>
            <w:r>
              <w:rPr>
                <w:noProof/>
              </w:rPr>
              <w:tab/>
            </w:r>
            <w:r>
              <w:rPr>
                <w:noProof/>
              </w:rPr>
              <w:fldChar w:fldCharType="begin"/>
            </w:r>
            <w:r>
              <w:rPr>
                <w:noProof/>
              </w:rPr>
              <w:instrText xml:space="preserve"> PAGEREF _Toc240118973 \h </w:instrText>
            </w:r>
            <w:r>
              <w:rPr>
                <w:noProof/>
              </w:rPr>
            </w:r>
            <w:r>
              <w:rPr>
                <w:noProof/>
              </w:rPr>
              <w:fldChar w:fldCharType="separate"/>
            </w:r>
            <w:r>
              <w:rPr>
                <w:noProof/>
              </w:rPr>
              <w:t>9</w:t>
            </w:r>
            <w:r>
              <w:rPr>
                <w:noProof/>
              </w:rPr>
              <w:fldChar w:fldCharType="end"/>
            </w:r>
          </w:hyperlink>
        </w:p>
        <w:p w14:paraId="049925C8" w14:textId="24D04DAC" w:rsidR="007939B3" w:rsidRDefault="007939B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974" w:history="1">
            <w:r w:rsidRPr="00EE62E1">
              <w:rPr>
                <w:rStyle w:val="Hipervnculo"/>
                <w:noProof/>
              </w:rPr>
              <w:t>Las cinco invariantes que no se rompen</w:t>
            </w:r>
            <w:r>
              <w:rPr>
                <w:noProof/>
              </w:rPr>
              <w:tab/>
            </w:r>
            <w:r>
              <w:rPr>
                <w:noProof/>
              </w:rPr>
              <w:fldChar w:fldCharType="begin"/>
            </w:r>
            <w:r>
              <w:rPr>
                <w:noProof/>
              </w:rPr>
              <w:instrText xml:space="preserve"> PAGEREF _Toc240118974 \h </w:instrText>
            </w:r>
            <w:r>
              <w:rPr>
                <w:noProof/>
              </w:rPr>
            </w:r>
            <w:r>
              <w:rPr>
                <w:noProof/>
              </w:rPr>
              <w:fldChar w:fldCharType="separate"/>
            </w:r>
            <w:r>
              <w:rPr>
                <w:noProof/>
              </w:rPr>
              <w:t>10</w:t>
            </w:r>
            <w:r>
              <w:rPr>
                <w:noProof/>
              </w:rPr>
              <w:fldChar w:fldCharType="end"/>
            </w:r>
          </w:hyperlink>
        </w:p>
        <w:p w14:paraId="024B0B14" w14:textId="54361A21" w:rsidR="007939B3" w:rsidRDefault="007939B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975" w:history="1">
            <w:r w:rsidRPr="00EE62E1">
              <w:rPr>
                <w:rStyle w:val="Hipervnculo"/>
                <w:noProof/>
              </w:rPr>
              <w:t>6. Los otros módulos</w:t>
            </w:r>
            <w:r>
              <w:rPr>
                <w:noProof/>
              </w:rPr>
              <w:tab/>
            </w:r>
            <w:r>
              <w:rPr>
                <w:noProof/>
              </w:rPr>
              <w:fldChar w:fldCharType="begin"/>
            </w:r>
            <w:r>
              <w:rPr>
                <w:noProof/>
              </w:rPr>
              <w:instrText xml:space="preserve"> PAGEREF _Toc240118975 \h </w:instrText>
            </w:r>
            <w:r>
              <w:rPr>
                <w:noProof/>
              </w:rPr>
            </w:r>
            <w:r>
              <w:rPr>
                <w:noProof/>
              </w:rPr>
              <w:fldChar w:fldCharType="separate"/>
            </w:r>
            <w:r>
              <w:rPr>
                <w:noProof/>
              </w:rPr>
              <w:t>11</w:t>
            </w:r>
            <w:r>
              <w:rPr>
                <w:noProof/>
              </w:rPr>
              <w:fldChar w:fldCharType="end"/>
            </w:r>
          </w:hyperlink>
        </w:p>
        <w:p w14:paraId="13F4B232" w14:textId="0C408ADF" w:rsidR="007939B3" w:rsidRDefault="007939B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976" w:history="1">
            <w:r w:rsidRPr="00EE62E1">
              <w:rPr>
                <w:rStyle w:val="Hipervnculo"/>
                <w:noProof/>
              </w:rPr>
              <w:t>Solicitudes de alta (ASOCIATE)</w:t>
            </w:r>
            <w:r>
              <w:rPr>
                <w:noProof/>
              </w:rPr>
              <w:tab/>
            </w:r>
            <w:r>
              <w:rPr>
                <w:noProof/>
              </w:rPr>
              <w:fldChar w:fldCharType="begin"/>
            </w:r>
            <w:r>
              <w:rPr>
                <w:noProof/>
              </w:rPr>
              <w:instrText xml:space="preserve"> PAGEREF _Toc240118976 \h </w:instrText>
            </w:r>
            <w:r>
              <w:rPr>
                <w:noProof/>
              </w:rPr>
            </w:r>
            <w:r>
              <w:rPr>
                <w:noProof/>
              </w:rPr>
              <w:fldChar w:fldCharType="separate"/>
            </w:r>
            <w:r>
              <w:rPr>
                <w:noProof/>
              </w:rPr>
              <w:t>11</w:t>
            </w:r>
            <w:r>
              <w:rPr>
                <w:noProof/>
              </w:rPr>
              <w:fldChar w:fldCharType="end"/>
            </w:r>
          </w:hyperlink>
        </w:p>
        <w:p w14:paraId="2D64D6EC" w14:textId="0C1F8164" w:rsidR="007939B3" w:rsidRDefault="007939B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977" w:history="1">
            <w:r w:rsidRPr="00EE62E1">
              <w:rPr>
                <w:rStyle w:val="Hipervnculo"/>
                <w:noProof/>
              </w:rPr>
              <w:t>Socios, libros e histórico</w:t>
            </w:r>
            <w:r>
              <w:rPr>
                <w:noProof/>
              </w:rPr>
              <w:tab/>
            </w:r>
            <w:r>
              <w:rPr>
                <w:noProof/>
              </w:rPr>
              <w:fldChar w:fldCharType="begin"/>
            </w:r>
            <w:r>
              <w:rPr>
                <w:noProof/>
              </w:rPr>
              <w:instrText xml:space="preserve"> PAGEREF _Toc240118977 \h </w:instrText>
            </w:r>
            <w:r>
              <w:rPr>
                <w:noProof/>
              </w:rPr>
            </w:r>
            <w:r>
              <w:rPr>
                <w:noProof/>
              </w:rPr>
              <w:fldChar w:fldCharType="separate"/>
            </w:r>
            <w:r>
              <w:rPr>
                <w:noProof/>
              </w:rPr>
              <w:t>11</w:t>
            </w:r>
            <w:r>
              <w:rPr>
                <w:noProof/>
              </w:rPr>
              <w:fldChar w:fldCharType="end"/>
            </w:r>
          </w:hyperlink>
        </w:p>
        <w:p w14:paraId="1095F367" w14:textId="1555F636" w:rsidR="007939B3" w:rsidRDefault="007939B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978" w:history="1">
            <w:r w:rsidRPr="00EE62E1">
              <w:rPr>
                <w:rStyle w:val="Hipervnculo"/>
                <w:noProof/>
              </w:rPr>
              <w:t>Solicitudes de socios</w:t>
            </w:r>
            <w:r>
              <w:rPr>
                <w:noProof/>
              </w:rPr>
              <w:tab/>
            </w:r>
            <w:r>
              <w:rPr>
                <w:noProof/>
              </w:rPr>
              <w:fldChar w:fldCharType="begin"/>
            </w:r>
            <w:r>
              <w:rPr>
                <w:noProof/>
              </w:rPr>
              <w:instrText xml:space="preserve"> PAGEREF _Toc240118978 \h </w:instrText>
            </w:r>
            <w:r>
              <w:rPr>
                <w:noProof/>
              </w:rPr>
            </w:r>
            <w:r>
              <w:rPr>
                <w:noProof/>
              </w:rPr>
              <w:fldChar w:fldCharType="separate"/>
            </w:r>
            <w:r>
              <w:rPr>
                <w:noProof/>
              </w:rPr>
              <w:t>11</w:t>
            </w:r>
            <w:r>
              <w:rPr>
                <w:noProof/>
              </w:rPr>
              <w:fldChar w:fldCharType="end"/>
            </w:r>
          </w:hyperlink>
        </w:p>
        <w:p w14:paraId="63A77DD3" w14:textId="491E6C6A" w:rsidR="007939B3" w:rsidRDefault="007939B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979" w:history="1">
            <w:r w:rsidRPr="00EE62E1">
              <w:rPr>
                <w:rStyle w:val="Hipervnculo"/>
                <w:noProof/>
              </w:rPr>
              <w:t>Re-empadronamiento (Art. 9° bis)</w:t>
            </w:r>
            <w:r>
              <w:rPr>
                <w:noProof/>
              </w:rPr>
              <w:tab/>
            </w:r>
            <w:r>
              <w:rPr>
                <w:noProof/>
              </w:rPr>
              <w:fldChar w:fldCharType="begin"/>
            </w:r>
            <w:r>
              <w:rPr>
                <w:noProof/>
              </w:rPr>
              <w:instrText xml:space="preserve"> PAGEREF _Toc240118979 \h </w:instrText>
            </w:r>
            <w:r>
              <w:rPr>
                <w:noProof/>
              </w:rPr>
            </w:r>
            <w:r>
              <w:rPr>
                <w:noProof/>
              </w:rPr>
              <w:fldChar w:fldCharType="separate"/>
            </w:r>
            <w:r>
              <w:rPr>
                <w:noProof/>
              </w:rPr>
              <w:t>11</w:t>
            </w:r>
            <w:r>
              <w:rPr>
                <w:noProof/>
              </w:rPr>
              <w:fldChar w:fldCharType="end"/>
            </w:r>
          </w:hyperlink>
        </w:p>
        <w:p w14:paraId="2B92E577" w14:textId="2E0AFDBC" w:rsidR="007939B3" w:rsidRDefault="007939B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980" w:history="1">
            <w:r w:rsidRPr="00EE62E1">
              <w:rPr>
                <w:rStyle w:val="Hipervnculo"/>
                <w:noProof/>
              </w:rPr>
              <w:t>Reportes</w:t>
            </w:r>
            <w:r>
              <w:rPr>
                <w:noProof/>
              </w:rPr>
              <w:tab/>
            </w:r>
            <w:r>
              <w:rPr>
                <w:noProof/>
              </w:rPr>
              <w:fldChar w:fldCharType="begin"/>
            </w:r>
            <w:r>
              <w:rPr>
                <w:noProof/>
              </w:rPr>
              <w:instrText xml:space="preserve"> PAGEREF _Toc240118980 \h </w:instrText>
            </w:r>
            <w:r>
              <w:rPr>
                <w:noProof/>
              </w:rPr>
            </w:r>
            <w:r>
              <w:rPr>
                <w:noProof/>
              </w:rPr>
              <w:fldChar w:fldCharType="separate"/>
            </w:r>
            <w:r>
              <w:rPr>
                <w:noProof/>
              </w:rPr>
              <w:t>12</w:t>
            </w:r>
            <w:r>
              <w:rPr>
                <w:noProof/>
              </w:rPr>
              <w:fldChar w:fldCharType="end"/>
            </w:r>
          </w:hyperlink>
        </w:p>
        <w:p w14:paraId="3D79C997" w14:textId="1386A313" w:rsidR="007939B3" w:rsidRDefault="007939B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981" w:history="1">
            <w:r w:rsidRPr="00EE62E1">
              <w:rPr>
                <w:rStyle w:val="Hipervnculo"/>
                <w:noProof/>
              </w:rPr>
              <w:t>Actas y contenido</w:t>
            </w:r>
            <w:r>
              <w:rPr>
                <w:noProof/>
              </w:rPr>
              <w:tab/>
            </w:r>
            <w:r>
              <w:rPr>
                <w:noProof/>
              </w:rPr>
              <w:fldChar w:fldCharType="begin"/>
            </w:r>
            <w:r>
              <w:rPr>
                <w:noProof/>
              </w:rPr>
              <w:instrText xml:space="preserve"> PAGEREF _Toc240118981 \h </w:instrText>
            </w:r>
            <w:r>
              <w:rPr>
                <w:noProof/>
              </w:rPr>
            </w:r>
            <w:r>
              <w:rPr>
                <w:noProof/>
              </w:rPr>
              <w:fldChar w:fldCharType="separate"/>
            </w:r>
            <w:r>
              <w:rPr>
                <w:noProof/>
              </w:rPr>
              <w:t>12</w:t>
            </w:r>
            <w:r>
              <w:rPr>
                <w:noProof/>
              </w:rPr>
              <w:fldChar w:fldCharType="end"/>
            </w:r>
          </w:hyperlink>
        </w:p>
        <w:p w14:paraId="04378B03" w14:textId="185C5D7B" w:rsidR="007939B3" w:rsidRDefault="007939B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982" w:history="1">
            <w:r w:rsidRPr="00EE62E1">
              <w:rPr>
                <w:rStyle w:val="Hipervnculo"/>
                <w:noProof/>
              </w:rPr>
              <w:t>7. Seguridad y privacidad</w:t>
            </w:r>
            <w:r>
              <w:rPr>
                <w:noProof/>
              </w:rPr>
              <w:tab/>
            </w:r>
            <w:r>
              <w:rPr>
                <w:noProof/>
              </w:rPr>
              <w:fldChar w:fldCharType="begin"/>
            </w:r>
            <w:r>
              <w:rPr>
                <w:noProof/>
              </w:rPr>
              <w:instrText xml:space="preserve"> PAGEREF _Toc240118982 \h </w:instrText>
            </w:r>
            <w:r>
              <w:rPr>
                <w:noProof/>
              </w:rPr>
            </w:r>
            <w:r>
              <w:rPr>
                <w:noProof/>
              </w:rPr>
              <w:fldChar w:fldCharType="separate"/>
            </w:r>
            <w:r>
              <w:rPr>
                <w:noProof/>
              </w:rPr>
              <w:t>13</w:t>
            </w:r>
            <w:r>
              <w:rPr>
                <w:noProof/>
              </w:rPr>
              <w:fldChar w:fldCharType="end"/>
            </w:r>
          </w:hyperlink>
        </w:p>
        <w:p w14:paraId="61DCADCE" w14:textId="48B35488" w:rsidR="007939B3" w:rsidRDefault="007939B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983" w:history="1">
            <w:r w:rsidRPr="00EE62E1">
              <w:rPr>
                <w:rStyle w:val="Hipervnculo"/>
                <w:noProof/>
              </w:rPr>
              <w:t>8. Operación</w:t>
            </w:r>
            <w:r>
              <w:rPr>
                <w:noProof/>
              </w:rPr>
              <w:tab/>
            </w:r>
            <w:r>
              <w:rPr>
                <w:noProof/>
              </w:rPr>
              <w:fldChar w:fldCharType="begin"/>
            </w:r>
            <w:r>
              <w:rPr>
                <w:noProof/>
              </w:rPr>
              <w:instrText xml:space="preserve"> PAGEREF _Toc240118983 \h </w:instrText>
            </w:r>
            <w:r>
              <w:rPr>
                <w:noProof/>
              </w:rPr>
            </w:r>
            <w:r>
              <w:rPr>
                <w:noProof/>
              </w:rPr>
              <w:fldChar w:fldCharType="separate"/>
            </w:r>
            <w:r>
              <w:rPr>
                <w:noProof/>
              </w:rPr>
              <w:t>14</w:t>
            </w:r>
            <w:r>
              <w:rPr>
                <w:noProof/>
              </w:rPr>
              <w:fldChar w:fldCharType="end"/>
            </w:r>
          </w:hyperlink>
        </w:p>
        <w:p w14:paraId="6A04AF1F" w14:textId="0B795D07" w:rsidR="007939B3" w:rsidRDefault="007939B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984" w:history="1">
            <w:r w:rsidRPr="00EE62E1">
              <w:rPr>
                <w:rStyle w:val="Hipervnculo"/>
                <w:noProof/>
              </w:rPr>
              <w:t>Las seis líneas del crontab</w:t>
            </w:r>
            <w:r>
              <w:rPr>
                <w:noProof/>
              </w:rPr>
              <w:tab/>
            </w:r>
            <w:r>
              <w:rPr>
                <w:noProof/>
              </w:rPr>
              <w:fldChar w:fldCharType="begin"/>
            </w:r>
            <w:r>
              <w:rPr>
                <w:noProof/>
              </w:rPr>
              <w:instrText xml:space="preserve"> PAGEREF _Toc240118984 \h </w:instrText>
            </w:r>
            <w:r>
              <w:rPr>
                <w:noProof/>
              </w:rPr>
            </w:r>
            <w:r>
              <w:rPr>
                <w:noProof/>
              </w:rPr>
              <w:fldChar w:fldCharType="separate"/>
            </w:r>
            <w:r>
              <w:rPr>
                <w:noProof/>
              </w:rPr>
              <w:t>14</w:t>
            </w:r>
            <w:r>
              <w:rPr>
                <w:noProof/>
              </w:rPr>
              <w:fldChar w:fldCharType="end"/>
            </w:r>
          </w:hyperlink>
        </w:p>
        <w:p w14:paraId="50BF18B2" w14:textId="77E9DD36" w:rsidR="007939B3" w:rsidRDefault="007939B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985" w:history="1">
            <w:r w:rsidRPr="00EE62E1">
              <w:rPr>
                <w:rStyle w:val="Hipervnculo"/>
                <w:noProof/>
              </w:rPr>
              <w:t>9. Cómo correrlo y probarlo en local</w:t>
            </w:r>
            <w:r>
              <w:rPr>
                <w:noProof/>
              </w:rPr>
              <w:tab/>
            </w:r>
            <w:r>
              <w:rPr>
                <w:noProof/>
              </w:rPr>
              <w:fldChar w:fldCharType="begin"/>
            </w:r>
            <w:r>
              <w:rPr>
                <w:noProof/>
              </w:rPr>
              <w:instrText xml:space="preserve"> PAGEREF _Toc240118985 \h </w:instrText>
            </w:r>
            <w:r>
              <w:rPr>
                <w:noProof/>
              </w:rPr>
            </w:r>
            <w:r>
              <w:rPr>
                <w:noProof/>
              </w:rPr>
              <w:fldChar w:fldCharType="separate"/>
            </w:r>
            <w:r>
              <w:rPr>
                <w:noProof/>
              </w:rPr>
              <w:t>15</w:t>
            </w:r>
            <w:r>
              <w:rPr>
                <w:noProof/>
              </w:rPr>
              <w:fldChar w:fldCharType="end"/>
            </w:r>
          </w:hyperlink>
        </w:p>
        <w:p w14:paraId="4E2335BC" w14:textId="4294863B" w:rsidR="007939B3" w:rsidRDefault="007939B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986" w:history="1">
            <w:r w:rsidRPr="00EE62E1">
              <w:rPr>
                <w:rStyle w:val="Hipervnculo"/>
                <w:noProof/>
              </w:rPr>
              <w:t>Las suites</w:t>
            </w:r>
            <w:r>
              <w:rPr>
                <w:noProof/>
              </w:rPr>
              <w:tab/>
            </w:r>
            <w:r>
              <w:rPr>
                <w:noProof/>
              </w:rPr>
              <w:fldChar w:fldCharType="begin"/>
            </w:r>
            <w:r>
              <w:rPr>
                <w:noProof/>
              </w:rPr>
              <w:instrText xml:space="preserve"> PAGEREF _Toc240118986 \h </w:instrText>
            </w:r>
            <w:r>
              <w:rPr>
                <w:noProof/>
              </w:rPr>
            </w:r>
            <w:r>
              <w:rPr>
                <w:noProof/>
              </w:rPr>
              <w:fldChar w:fldCharType="separate"/>
            </w:r>
            <w:r>
              <w:rPr>
                <w:noProof/>
              </w:rPr>
              <w:t>15</w:t>
            </w:r>
            <w:r>
              <w:rPr>
                <w:noProof/>
              </w:rPr>
              <w:fldChar w:fldCharType="end"/>
            </w:r>
          </w:hyperlink>
        </w:p>
        <w:p w14:paraId="37D15BAB" w14:textId="0F6B4D64" w:rsidR="007939B3" w:rsidRDefault="007939B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987" w:history="1">
            <w:r w:rsidRPr="00EE62E1">
              <w:rPr>
                <w:rStyle w:val="Hipervnculo"/>
                <w:noProof/>
              </w:rPr>
              <w:t>10. Por dónde empezar a revisar</w:t>
            </w:r>
            <w:r>
              <w:rPr>
                <w:noProof/>
              </w:rPr>
              <w:tab/>
            </w:r>
            <w:r>
              <w:rPr>
                <w:noProof/>
              </w:rPr>
              <w:fldChar w:fldCharType="begin"/>
            </w:r>
            <w:r>
              <w:rPr>
                <w:noProof/>
              </w:rPr>
              <w:instrText xml:space="preserve"> PAGEREF _Toc240118987 \h </w:instrText>
            </w:r>
            <w:r>
              <w:rPr>
                <w:noProof/>
              </w:rPr>
            </w:r>
            <w:r>
              <w:rPr>
                <w:noProof/>
              </w:rPr>
              <w:fldChar w:fldCharType="separate"/>
            </w:r>
            <w:r>
              <w:rPr>
                <w:noProof/>
              </w:rPr>
              <w:t>16</w:t>
            </w:r>
            <w:r>
              <w:rPr>
                <w:noProof/>
              </w:rPr>
              <w:fldChar w:fldCharType="end"/>
            </w:r>
          </w:hyperlink>
        </w:p>
        <w:p w14:paraId="75B677F3" w14:textId="5A0FAD2F" w:rsidR="007939B3" w:rsidRDefault="007939B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988" w:history="1">
            <w:r w:rsidRPr="00EE62E1">
              <w:rPr>
                <w:rStyle w:val="Hipervnculo"/>
                <w:noProof/>
              </w:rPr>
              <w:t>Los puntos delicados</w:t>
            </w:r>
            <w:r>
              <w:rPr>
                <w:noProof/>
              </w:rPr>
              <w:tab/>
            </w:r>
            <w:r>
              <w:rPr>
                <w:noProof/>
              </w:rPr>
              <w:fldChar w:fldCharType="begin"/>
            </w:r>
            <w:r>
              <w:rPr>
                <w:noProof/>
              </w:rPr>
              <w:instrText xml:space="preserve"> PAGEREF _Toc240118988 \h </w:instrText>
            </w:r>
            <w:r>
              <w:rPr>
                <w:noProof/>
              </w:rPr>
            </w:r>
            <w:r>
              <w:rPr>
                <w:noProof/>
              </w:rPr>
              <w:fldChar w:fldCharType="separate"/>
            </w:r>
            <w:r>
              <w:rPr>
                <w:noProof/>
              </w:rPr>
              <w:t>16</w:t>
            </w:r>
            <w:r>
              <w:rPr>
                <w:noProof/>
              </w:rPr>
              <w:fldChar w:fldCharType="end"/>
            </w:r>
          </w:hyperlink>
        </w:p>
        <w:p w14:paraId="74249465" w14:textId="414C6B8D" w:rsidR="007939B3" w:rsidRDefault="007939B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989" w:history="1">
            <w:r w:rsidRPr="00EE62E1">
              <w:rPr>
                <w:rStyle w:val="Hipervnculo"/>
                <w:noProof/>
              </w:rPr>
              <w:t>Los trece tests "de fuente"</w:t>
            </w:r>
            <w:r>
              <w:rPr>
                <w:noProof/>
              </w:rPr>
              <w:tab/>
            </w:r>
            <w:r>
              <w:rPr>
                <w:noProof/>
              </w:rPr>
              <w:fldChar w:fldCharType="begin"/>
            </w:r>
            <w:r>
              <w:rPr>
                <w:noProof/>
              </w:rPr>
              <w:instrText xml:space="preserve"> PAGEREF _Toc240118989 \h </w:instrText>
            </w:r>
            <w:r>
              <w:rPr>
                <w:noProof/>
              </w:rPr>
            </w:r>
            <w:r>
              <w:rPr>
                <w:noProof/>
              </w:rPr>
              <w:fldChar w:fldCharType="separate"/>
            </w:r>
            <w:r>
              <w:rPr>
                <w:noProof/>
              </w:rPr>
              <w:t>17</w:t>
            </w:r>
            <w:r>
              <w:rPr>
                <w:noProof/>
              </w:rPr>
              <w:fldChar w:fldCharType="end"/>
            </w:r>
          </w:hyperlink>
        </w:p>
        <w:p w14:paraId="3A5DCEEB" w14:textId="05F91161" w:rsidR="007939B3" w:rsidRDefault="007939B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990" w:history="1">
            <w:r w:rsidRPr="00EE62E1">
              <w:rPr>
                <w:rStyle w:val="Hipervnculo"/>
                <w:noProof/>
              </w:rPr>
              <w:t>Deuda conocida</w:t>
            </w:r>
            <w:r>
              <w:rPr>
                <w:noProof/>
              </w:rPr>
              <w:tab/>
            </w:r>
            <w:r>
              <w:rPr>
                <w:noProof/>
              </w:rPr>
              <w:fldChar w:fldCharType="begin"/>
            </w:r>
            <w:r>
              <w:rPr>
                <w:noProof/>
              </w:rPr>
              <w:instrText xml:space="preserve"> PAGEREF _Toc240118990 \h </w:instrText>
            </w:r>
            <w:r>
              <w:rPr>
                <w:noProof/>
              </w:rPr>
            </w:r>
            <w:r>
              <w:rPr>
                <w:noProof/>
              </w:rPr>
              <w:fldChar w:fldCharType="separate"/>
            </w:r>
            <w:r>
              <w:rPr>
                <w:noProof/>
              </w:rPr>
              <w:t>18</w:t>
            </w:r>
            <w:r>
              <w:rPr>
                <w:noProof/>
              </w:rPr>
              <w:fldChar w:fldCharType="end"/>
            </w:r>
          </w:hyperlink>
        </w:p>
        <w:p w14:paraId="3BD7DA53" w14:textId="3D6CE18B" w:rsidR="007939B3" w:rsidRDefault="007939B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991" w:history="1">
            <w:r w:rsidRPr="00EE62E1">
              <w:rPr>
                <w:rStyle w:val="Hipervnculo"/>
                <w:noProof/>
              </w:rPr>
              <w:t>11. Documentos relacionados</w:t>
            </w:r>
            <w:r>
              <w:rPr>
                <w:noProof/>
              </w:rPr>
              <w:tab/>
            </w:r>
            <w:r>
              <w:rPr>
                <w:noProof/>
              </w:rPr>
              <w:fldChar w:fldCharType="begin"/>
            </w:r>
            <w:r>
              <w:rPr>
                <w:noProof/>
              </w:rPr>
              <w:instrText xml:space="preserve"> PAGEREF _Toc240118991 \h </w:instrText>
            </w:r>
            <w:r>
              <w:rPr>
                <w:noProof/>
              </w:rPr>
            </w:r>
            <w:r>
              <w:rPr>
                <w:noProof/>
              </w:rPr>
              <w:fldChar w:fldCharType="separate"/>
            </w:r>
            <w:r>
              <w:rPr>
                <w:noProof/>
              </w:rPr>
              <w:t>19</w:t>
            </w:r>
            <w:r>
              <w:rPr>
                <w:noProof/>
              </w:rPr>
              <w:fldChar w:fldCharType="end"/>
            </w:r>
          </w:hyperlink>
        </w:p>
        <w:p w14:paraId="3AD10E2F" w14:textId="62DF6A88" w:rsidR="003C5013" w:rsidRDefault="005500C3">
          <w:r>
            <w:fldChar w:fldCharType="end"/>
          </w:r>
        </w:p>
      </w:sdtContent>
    </w:sdt>
    <w:p w14:paraId="0119E843" w14:textId="77777777" w:rsidR="003C5013" w:rsidRDefault="005500C3">
      <w:r>
        <w:br w:type="page"/>
      </w:r>
    </w:p>
    <w:p w14:paraId="59EFF4E1" w14:textId="77777777" w:rsidR="003C5013" w:rsidRDefault="005500C3">
      <w:pPr>
        <w:pStyle w:val="Ttulo1"/>
        <w:pageBreakBefore/>
      </w:pPr>
      <w:bookmarkStart w:id="0" w:name="_Toc240118959"/>
      <w:r>
        <w:lastRenderedPageBreak/>
        <w:t>Antes de empezar</w:t>
      </w:r>
      <w:bookmarkEnd w:id="0"/>
    </w:p>
    <w:p w14:paraId="659251D3" w14:textId="77777777" w:rsidR="003C5013" w:rsidRDefault="005500C3">
      <w:pPr>
        <w:pStyle w:val="Ttulo2"/>
      </w:pPr>
      <w:bookmarkStart w:id="1" w:name="_Toc240118960"/>
      <w:r>
        <w:t>Para quién es y qué da por sabido</w:t>
      </w:r>
      <w:bookmarkEnd w:id="1"/>
    </w:p>
    <w:p w14:paraId="3959FB25" w14:textId="77777777" w:rsidR="003C5013" w:rsidRDefault="005500C3">
      <w:pPr>
        <w:spacing w:after="120"/>
      </w:pPr>
      <w:r>
        <w:t xml:space="preserve">Este es el documento que conviene leer </w:t>
      </w:r>
      <w:r>
        <w:rPr>
          <w:b/>
          <w:bCs/>
        </w:rPr>
        <w:t>primero</w:t>
      </w:r>
      <w:r>
        <w:t xml:space="preserve"> antes de revisar el código de SIGeV. </w:t>
      </w:r>
      <w:r>
        <w:t>Condensa en pocas páginas lo que la serie técnica desarrolla en siete documentos, y cierra con una guía de por dónde empezar: los puntos delicados, los tests que fijan convenciones y la deuda conocida.</w:t>
      </w:r>
    </w:p>
    <w:p w14:paraId="4C049F12" w14:textId="77777777" w:rsidR="003C5013" w:rsidRDefault="005500C3">
      <w:pPr>
        <w:spacing w:after="120"/>
      </w:pPr>
      <w:r>
        <w:t xml:space="preserve">Da por sabido TypeScript, React con componentes de servidor, SQL relacional y el uso de un ORM. </w:t>
      </w:r>
      <w:r>
        <w:rPr>
          <w:b/>
          <w:bCs/>
        </w:rPr>
        <w:t>No</w:t>
      </w:r>
      <w:r>
        <w:t xml:space="preserve"> da por sabido nada del dominio: ni el estatuto de una asociación civil argentina, ni cómo funciona Mercado Pago, ni qué es un re-empadronamiento.</w:t>
      </w:r>
    </w:p>
    <w:p w14:paraId="68574D34" w14:textId="77777777" w:rsidR="003C5013" w:rsidRDefault="005500C3">
      <w:pPr>
        <w:spacing w:after="120"/>
      </w:pPr>
      <w:r>
        <w:t xml:space="preserve">La regla que gobierna toda la documentación de esta serie: </w:t>
      </w:r>
      <w:r>
        <w:rPr>
          <w:b/>
          <w:bCs/>
        </w:rPr>
        <w:t>la verdad es el código</w:t>
      </w:r>
      <w:r>
        <w:t xml:space="preserve">. Donde la carpeta </w:t>
      </w:r>
      <w:r>
        <w:rPr>
          <w:rFonts w:ascii="Consolas" w:eastAsia="Consolas" w:hAnsi="Consolas" w:cs="Consolas"/>
          <w:sz w:val="20"/>
          <w:szCs w:val="20"/>
          <w:shd w:val="clear" w:color="auto" w:fill="F1F5F9"/>
        </w:rPr>
        <w:t>docs/</w:t>
      </w:r>
      <w:r>
        <w:t xml:space="preserve"> del repositorio diga otra cosa que lo que hace el programa, estos documentos describen el programa, y la diferencia queda anotada en el archivo de hallazgos del 11/09/2026.</w:t>
      </w:r>
    </w:p>
    <w:p w14:paraId="7839B1A8" w14:textId="77777777" w:rsidR="003C5013" w:rsidRDefault="005500C3">
      <w:pPr>
        <w:pStyle w:val="Ttulo2"/>
      </w:pPr>
      <w:bookmarkStart w:id="2" w:name="_Toc240118961"/>
      <w:r>
        <w:t>Cómo leer este documento</w:t>
      </w:r>
      <w:bookmarkEnd w:id="2"/>
    </w:p>
    <w:p w14:paraId="58617E34" w14:textId="77777777" w:rsidR="003C5013" w:rsidRDefault="005500C3">
      <w:pPr>
        <w:spacing w:after="120"/>
      </w:pPr>
      <w:r>
        <w:t>Cada capítulo ocupa una o dos páginas y cierra con una línea "</w:t>
      </w:r>
      <w:r>
        <w:rPr>
          <w:b/>
          <w:bCs/>
        </w:rPr>
        <w:t>Más en:</w:t>
      </w:r>
      <w:r>
        <w:t xml:space="preserve">" que remite al documento largo y al capítulo exacto, para no tener que buscar. Los capítulos 1 a 4 son el panorama; el 5 y el 6, los dominios; el 7 y el 8, seguridad y operación; el 9 alcanza para </w:t>
      </w:r>
      <w:r>
        <w:t xml:space="preserve">levantar el proyecto. El </w:t>
      </w:r>
      <w:r>
        <w:rPr>
          <w:b/>
          <w:bCs/>
        </w:rPr>
        <w:t>capítulo 10 es la guía de revisión</w:t>
      </w:r>
      <w:r>
        <w:t xml:space="preserve"> y es el único que conviene leer con el editor abierto al lado.</w:t>
      </w:r>
    </w:p>
    <w:p w14:paraId="2F337A9E" w14:textId="77777777" w:rsidR="003C5013" w:rsidRDefault="005500C3">
      <w:pPr>
        <w:pStyle w:val="Ttulo1"/>
        <w:pageBreakBefore/>
      </w:pPr>
      <w:bookmarkStart w:id="3" w:name="_Toc240118962"/>
      <w:r>
        <w:lastRenderedPageBreak/>
        <w:t>1. Qué es SIGeV</w:t>
      </w:r>
      <w:bookmarkEnd w:id="3"/>
    </w:p>
    <w:p w14:paraId="64F3BE30" w14:textId="77777777" w:rsidR="003C5013" w:rsidRDefault="005500C3">
      <w:pPr>
        <w:spacing w:after="120"/>
      </w:pPr>
      <w:r>
        <w:t xml:space="preserve">Es la plataforma web de la </w:t>
      </w:r>
      <w:r>
        <w:rPr>
          <w:b/>
          <w:bCs/>
        </w:rPr>
        <w:t>Asociación Vecinal del Barrio Ciudadela</w:t>
      </w:r>
      <w:r>
        <w:t xml:space="preserve">, de Comodoro Rivadavia, Chubut, bajo contralor de la Inspección General de Justicia provincial. El primer principio de diseño es que </w:t>
      </w:r>
      <w:r>
        <w:rPr>
          <w:b/>
          <w:bCs/>
        </w:rPr>
        <w:t>el estatuto es la especificación</w:t>
      </w:r>
      <w:r>
        <w:t xml:space="preserve">: cada regla cita su artículo y lleva un número de </w:t>
      </w:r>
      <w:r>
        <w:rPr>
          <w:rFonts w:ascii="Consolas" w:eastAsia="Consolas" w:hAnsi="Consolas" w:cs="Consolas"/>
          <w:sz w:val="20"/>
          <w:szCs w:val="20"/>
          <w:shd w:val="clear" w:color="auto" w:fill="F1F5F9"/>
        </w:rPr>
        <w:t>REG-01</w:t>
      </w:r>
      <w:r>
        <w:t xml:space="preserve"> a </w:t>
      </w:r>
      <w:r>
        <w:rPr>
          <w:rFonts w:ascii="Consolas" w:eastAsia="Consolas" w:hAnsi="Consolas" w:cs="Consolas"/>
          <w:sz w:val="20"/>
          <w:szCs w:val="20"/>
          <w:shd w:val="clear" w:color="auto" w:fill="F1F5F9"/>
        </w:rPr>
        <w:t>REG-37</w:t>
      </w:r>
      <w:r>
        <w:t xml:space="preserve">. La reforma del 15/08/2026 sigue pendiente de oficialización. Los cuatro </w:t>
      </w:r>
      <w:r>
        <w:t>procesos que digitaliza: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3"/>
        <w:gridCol w:w="7019"/>
      </w:tblGrid>
      <w:tr w:rsidR="003C5013" w14:paraId="13520899" w14:textId="77777777">
        <w:tblPrEx>
          <w:tblCellMar>
            <w:top w:w="0" w:type="dxa"/>
            <w:bottom w:w="0" w:type="dxa"/>
          </w:tblCellMar>
        </w:tblPrEx>
        <w:trPr>
          <w:tblHeader/>
        </w:trPr>
        <w:tc>
          <w:tcPr>
            <w:tcW w:w="2053" w:type="dxa"/>
            <w:shd w:val="clear" w:color="auto" w:fill="DCEBF7"/>
            <w:tcMar>
              <w:top w:w="60" w:type="dxa"/>
              <w:left w:w="100" w:type="dxa"/>
              <w:bottom w:w="60" w:type="dxa"/>
              <w:right w:w="100" w:type="dxa"/>
            </w:tcMar>
          </w:tcPr>
          <w:p w14:paraId="75D41984" w14:textId="77777777" w:rsidR="003C5013" w:rsidRDefault="005500C3">
            <w:r>
              <w:rPr>
                <w:b/>
                <w:bCs/>
              </w:rPr>
              <w:t>Proceso</w:t>
            </w:r>
          </w:p>
        </w:tc>
        <w:tc>
          <w:tcPr>
            <w:tcW w:w="7019" w:type="dxa"/>
            <w:shd w:val="clear" w:color="auto" w:fill="DCEBF7"/>
            <w:tcMar>
              <w:top w:w="60" w:type="dxa"/>
              <w:left w:w="100" w:type="dxa"/>
              <w:bottom w:w="60" w:type="dxa"/>
              <w:right w:w="100" w:type="dxa"/>
            </w:tcMar>
          </w:tcPr>
          <w:p w14:paraId="64E3D43D" w14:textId="77777777" w:rsidR="003C5013" w:rsidRDefault="005500C3">
            <w:r>
              <w:rPr>
                <w:b/>
                <w:bCs/>
              </w:rPr>
              <w:t>Qué hace</w:t>
            </w:r>
          </w:p>
        </w:tc>
      </w:tr>
      <w:tr w:rsidR="003C5013" w14:paraId="1092D772" w14:textId="77777777">
        <w:tblPrEx>
          <w:tblCellMar>
            <w:top w:w="0" w:type="dxa"/>
            <w:bottom w:w="0" w:type="dxa"/>
          </w:tblCellMar>
        </w:tblPrEx>
        <w:tc>
          <w:tcPr>
            <w:tcW w:w="2053" w:type="dxa"/>
            <w:tcMar>
              <w:top w:w="60" w:type="dxa"/>
              <w:left w:w="100" w:type="dxa"/>
              <w:bottom w:w="60" w:type="dxa"/>
              <w:right w:w="100" w:type="dxa"/>
            </w:tcMar>
          </w:tcPr>
          <w:p w14:paraId="4D20804A" w14:textId="77777777" w:rsidR="003C5013" w:rsidRDefault="005500C3">
            <w:r>
              <w:t>Asociarse (ASOCIATE)</w:t>
            </w:r>
          </w:p>
        </w:tc>
        <w:tc>
          <w:tcPr>
            <w:tcW w:w="7019" w:type="dxa"/>
            <w:tcMar>
              <w:top w:w="60" w:type="dxa"/>
              <w:left w:w="100" w:type="dxa"/>
              <w:bottom w:w="60" w:type="dxa"/>
              <w:right w:w="100" w:type="dxa"/>
            </w:tcMar>
          </w:tcPr>
          <w:p w14:paraId="72E68540" w14:textId="77777777" w:rsidR="003C5013" w:rsidRDefault="005500C3">
            <w:r>
              <w:t>Alta web en seis pasos con documento, categoría y cuota de ingreso; la Comisión la asienta después en acta</w:t>
            </w:r>
          </w:p>
        </w:tc>
      </w:tr>
      <w:tr w:rsidR="003C5013" w14:paraId="099747FE" w14:textId="77777777">
        <w:tblPrEx>
          <w:tblCellMar>
            <w:top w:w="0" w:type="dxa"/>
            <w:bottom w:w="0" w:type="dxa"/>
          </w:tblCellMar>
        </w:tblPrEx>
        <w:tc>
          <w:tcPr>
            <w:tcW w:w="2053" w:type="dxa"/>
            <w:tcMar>
              <w:top w:w="60" w:type="dxa"/>
              <w:left w:w="100" w:type="dxa"/>
              <w:bottom w:w="60" w:type="dxa"/>
              <w:right w:w="100" w:type="dxa"/>
            </w:tcMar>
          </w:tcPr>
          <w:p w14:paraId="6C5FF92B" w14:textId="77777777" w:rsidR="003C5013" w:rsidRDefault="005500C3">
            <w:r>
              <w:t>Re-empadronarse (REEMPADRONATE)</w:t>
            </w:r>
          </w:p>
        </w:tc>
        <w:tc>
          <w:tcPr>
            <w:tcW w:w="7019" w:type="dxa"/>
            <w:tcMar>
              <w:top w:w="60" w:type="dxa"/>
              <w:left w:w="100" w:type="dxa"/>
              <w:bottom w:w="60" w:type="dxa"/>
              <w:right w:w="100" w:type="dxa"/>
            </w:tcMar>
          </w:tcPr>
          <w:p w14:paraId="38E6CEC6" w14:textId="77777777" w:rsidR="003C5013" w:rsidRDefault="005500C3">
            <w:r>
              <w:t>Depuración del padrón de adherentes (Art. 9° bis): cohorte, plazos, bajas y cierre del libro</w:t>
            </w:r>
          </w:p>
        </w:tc>
      </w:tr>
      <w:tr w:rsidR="003C5013" w14:paraId="3E8038EB" w14:textId="77777777">
        <w:tblPrEx>
          <w:tblCellMar>
            <w:top w:w="0" w:type="dxa"/>
            <w:bottom w:w="0" w:type="dxa"/>
          </w:tblCellMar>
        </w:tblPrEx>
        <w:tc>
          <w:tcPr>
            <w:tcW w:w="2053" w:type="dxa"/>
            <w:tcMar>
              <w:top w:w="60" w:type="dxa"/>
              <w:left w:w="100" w:type="dxa"/>
              <w:bottom w:w="60" w:type="dxa"/>
              <w:right w:w="100" w:type="dxa"/>
            </w:tcMar>
          </w:tcPr>
          <w:p w14:paraId="0BB18862" w14:textId="77777777" w:rsidR="003C5013" w:rsidRDefault="005500C3">
            <w:r>
              <w:t>Cuotas sociales</w:t>
            </w:r>
          </w:p>
        </w:tc>
        <w:tc>
          <w:tcPr>
            <w:tcW w:w="7019" w:type="dxa"/>
            <w:tcMar>
              <w:top w:w="60" w:type="dxa"/>
              <w:left w:w="100" w:type="dxa"/>
              <w:bottom w:w="60" w:type="dxa"/>
              <w:right w:w="100" w:type="dxa"/>
            </w:tcMar>
          </w:tcPr>
          <w:p w14:paraId="34C9D86A" w14:textId="77777777" w:rsidR="003C5013" w:rsidRDefault="005500C3">
            <w:r>
              <w:t>Débito automático, links de pago, efectivo, recibos numerados y bandeja para el dinero sin dueño</w:t>
            </w:r>
          </w:p>
        </w:tc>
      </w:tr>
      <w:tr w:rsidR="003C5013" w14:paraId="521DE5B5" w14:textId="77777777">
        <w:tblPrEx>
          <w:tblCellMar>
            <w:top w:w="0" w:type="dxa"/>
            <w:bottom w:w="0" w:type="dxa"/>
          </w:tblCellMar>
        </w:tblPrEx>
        <w:tc>
          <w:tcPr>
            <w:tcW w:w="2053" w:type="dxa"/>
            <w:tcMar>
              <w:top w:w="60" w:type="dxa"/>
              <w:left w:w="100" w:type="dxa"/>
              <w:bottom w:w="60" w:type="dxa"/>
              <w:right w:w="100" w:type="dxa"/>
            </w:tcMar>
          </w:tcPr>
          <w:p w14:paraId="5814641D" w14:textId="77777777" w:rsidR="003C5013" w:rsidRDefault="005500C3">
            <w:r>
              <w:t>Reportes</w:t>
            </w:r>
          </w:p>
        </w:tc>
        <w:tc>
          <w:tcPr>
            <w:tcW w:w="7019" w:type="dxa"/>
            <w:tcMar>
              <w:top w:w="60" w:type="dxa"/>
              <w:left w:w="100" w:type="dxa"/>
              <w:bottom w:w="60" w:type="dxa"/>
              <w:right w:w="100" w:type="dxa"/>
            </w:tcMar>
          </w:tcPr>
          <w:p w14:paraId="21519716" w14:textId="77777777" w:rsidR="003C5013" w:rsidRDefault="005500C3">
            <w:r>
              <w:t xml:space="preserve">Un </w:t>
            </w:r>
            <w:r>
              <w:rPr>
                <w:b/>
                <w:bCs/>
              </w:rPr>
              <w:t>reclamo</w:t>
            </w:r>
            <w:r>
              <w:t xml:space="preserve"> se presenta ante un organismo; una </w:t>
            </w:r>
            <w:r>
              <w:rPr>
                <w:b/>
                <w:bCs/>
              </w:rPr>
              <w:t>iniciativa</w:t>
            </w:r>
            <w:r>
              <w:t xml:space="preserve"> la trata la Comisión</w:t>
            </w:r>
          </w:p>
        </w:tc>
      </w:tr>
    </w:tbl>
    <w:p w14:paraId="60022BDD" w14:textId="77777777" w:rsidR="003C5013" w:rsidRDefault="003C5013"/>
    <w:p w14:paraId="4E59B8B1" w14:textId="77777777" w:rsidR="003C5013" w:rsidRDefault="005500C3">
      <w:pPr>
        <w:pStyle w:val="Ttulo2"/>
      </w:pPr>
      <w:bookmarkStart w:id="4" w:name="_Toc240118963"/>
      <w:r>
        <w:t>Tres públicos, tres zonas, tres roles</w:t>
      </w:r>
      <w:bookmarkEnd w:id="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4"/>
        <w:gridCol w:w="906"/>
        <w:gridCol w:w="1418"/>
        <w:gridCol w:w="5374"/>
      </w:tblGrid>
      <w:tr w:rsidR="003C5013" w14:paraId="3BFD73B7" w14:textId="77777777">
        <w:tblPrEx>
          <w:tblCellMar>
            <w:top w:w="0" w:type="dxa"/>
            <w:bottom w:w="0" w:type="dxa"/>
          </w:tblCellMar>
        </w:tblPrEx>
        <w:trPr>
          <w:tblHeader/>
        </w:trPr>
        <w:tc>
          <w:tcPr>
            <w:tcW w:w="1382" w:type="dxa"/>
            <w:shd w:val="clear" w:color="auto" w:fill="DCEBF7"/>
            <w:tcMar>
              <w:top w:w="60" w:type="dxa"/>
              <w:left w:w="100" w:type="dxa"/>
              <w:bottom w:w="60" w:type="dxa"/>
              <w:right w:w="100" w:type="dxa"/>
            </w:tcMar>
          </w:tcPr>
          <w:p w14:paraId="630F3E5B" w14:textId="77777777" w:rsidR="003C5013" w:rsidRDefault="005500C3">
            <w:r>
              <w:rPr>
                <w:b/>
                <w:bCs/>
              </w:rPr>
              <w:t>Público</w:t>
            </w:r>
          </w:p>
        </w:tc>
        <w:tc>
          <w:tcPr>
            <w:tcW w:w="907" w:type="dxa"/>
            <w:shd w:val="clear" w:color="auto" w:fill="DCEBF7"/>
            <w:tcMar>
              <w:top w:w="60" w:type="dxa"/>
              <w:left w:w="100" w:type="dxa"/>
              <w:bottom w:w="60" w:type="dxa"/>
              <w:right w:w="100" w:type="dxa"/>
            </w:tcMar>
          </w:tcPr>
          <w:p w14:paraId="5AD82404" w14:textId="77777777" w:rsidR="003C5013" w:rsidRDefault="005500C3">
            <w:r>
              <w:rPr>
                <w:b/>
                <w:bCs/>
              </w:rPr>
              <w:t>Zona</w:t>
            </w:r>
          </w:p>
        </w:tc>
        <w:tc>
          <w:tcPr>
            <w:tcW w:w="1319" w:type="dxa"/>
            <w:shd w:val="clear" w:color="auto" w:fill="DCEBF7"/>
            <w:tcMar>
              <w:top w:w="60" w:type="dxa"/>
              <w:left w:w="100" w:type="dxa"/>
              <w:bottom w:w="60" w:type="dxa"/>
              <w:right w:w="100" w:type="dxa"/>
            </w:tcMar>
          </w:tcPr>
          <w:p w14:paraId="30EA8A11" w14:textId="77777777" w:rsidR="003C5013" w:rsidRDefault="005500C3">
            <w:r>
              <w:rPr>
                <w:b/>
                <w:bCs/>
              </w:rPr>
              <w:t>Rol (son acumulables)</w:t>
            </w:r>
          </w:p>
        </w:tc>
        <w:tc>
          <w:tcPr>
            <w:tcW w:w="5464" w:type="dxa"/>
            <w:shd w:val="clear" w:color="auto" w:fill="DCEBF7"/>
            <w:tcMar>
              <w:top w:w="60" w:type="dxa"/>
              <w:left w:w="100" w:type="dxa"/>
              <w:bottom w:w="60" w:type="dxa"/>
              <w:right w:w="100" w:type="dxa"/>
            </w:tcMar>
          </w:tcPr>
          <w:p w14:paraId="30BF7522" w14:textId="77777777" w:rsidR="003C5013" w:rsidRDefault="005500C3">
            <w:r>
              <w:rPr>
                <w:b/>
                <w:bCs/>
              </w:rPr>
              <w:t>Qué hace ahí</w:t>
            </w:r>
          </w:p>
        </w:tc>
      </w:tr>
      <w:tr w:rsidR="003C5013" w14:paraId="3EB44996" w14:textId="77777777">
        <w:tblPrEx>
          <w:tblCellMar>
            <w:top w:w="0" w:type="dxa"/>
            <w:bottom w:w="0" w:type="dxa"/>
          </w:tblCellMar>
        </w:tblPrEx>
        <w:tc>
          <w:tcPr>
            <w:tcW w:w="1382" w:type="dxa"/>
            <w:tcMar>
              <w:top w:w="60" w:type="dxa"/>
              <w:left w:w="100" w:type="dxa"/>
              <w:bottom w:w="60" w:type="dxa"/>
              <w:right w:w="100" w:type="dxa"/>
            </w:tcMar>
          </w:tcPr>
          <w:p w14:paraId="054D0F92" w14:textId="77777777" w:rsidR="003C5013" w:rsidRDefault="005500C3">
            <w:r>
              <w:t>Vecino (socio o no)</w:t>
            </w:r>
          </w:p>
        </w:tc>
        <w:tc>
          <w:tcPr>
            <w:tcW w:w="907" w:type="dxa"/>
            <w:tcMar>
              <w:top w:w="60" w:type="dxa"/>
              <w:left w:w="100" w:type="dxa"/>
              <w:bottom w:w="60" w:type="dxa"/>
              <w:right w:w="100" w:type="dxa"/>
            </w:tcMar>
          </w:tcPr>
          <w:p w14:paraId="785B1094" w14:textId="77777777" w:rsidR="003C5013" w:rsidRDefault="005500C3">
            <w:r>
              <w:t>sitio público</w:t>
            </w:r>
          </w:p>
        </w:tc>
        <w:tc>
          <w:tcPr>
            <w:tcW w:w="1319" w:type="dxa"/>
            <w:tcMar>
              <w:top w:w="60" w:type="dxa"/>
              <w:left w:w="100" w:type="dxa"/>
              <w:bottom w:w="60" w:type="dxa"/>
              <w:right w:w="100" w:type="dxa"/>
            </w:tcMar>
          </w:tcPr>
          <w:p w14:paraId="5897F4FA" w14:textId="77777777" w:rsidR="003C5013" w:rsidRDefault="005500C3">
            <w:r>
              <w:t>—</w:t>
            </w:r>
          </w:p>
        </w:tc>
        <w:tc>
          <w:tcPr>
            <w:tcW w:w="5464" w:type="dxa"/>
            <w:tcMar>
              <w:top w:w="60" w:type="dxa"/>
              <w:left w:w="100" w:type="dxa"/>
              <w:bottom w:w="60" w:type="dxa"/>
              <w:right w:w="100" w:type="dxa"/>
            </w:tcMar>
          </w:tcPr>
          <w:p w14:paraId="589DF45C" w14:textId="77777777" w:rsidR="003C5013" w:rsidRDefault="005500C3">
            <w:r>
              <w:t>Se informa, se asocia, se re-empadrona, reporta, entra</w:t>
            </w:r>
          </w:p>
        </w:tc>
      </w:tr>
      <w:tr w:rsidR="003C5013" w14:paraId="05861C02" w14:textId="77777777">
        <w:tblPrEx>
          <w:tblCellMar>
            <w:top w:w="0" w:type="dxa"/>
            <w:bottom w:w="0" w:type="dxa"/>
          </w:tblCellMar>
        </w:tblPrEx>
        <w:tc>
          <w:tcPr>
            <w:tcW w:w="1382" w:type="dxa"/>
            <w:tcMar>
              <w:top w:w="60" w:type="dxa"/>
              <w:left w:w="100" w:type="dxa"/>
              <w:bottom w:w="60" w:type="dxa"/>
              <w:right w:w="100" w:type="dxa"/>
            </w:tcMar>
          </w:tcPr>
          <w:p w14:paraId="2577C301" w14:textId="77777777" w:rsidR="003C5013" w:rsidRDefault="005500C3">
            <w:r>
              <w:t>Socio</w:t>
            </w:r>
          </w:p>
        </w:tc>
        <w:tc>
          <w:tcPr>
            <w:tcW w:w="907" w:type="dxa"/>
            <w:tcMar>
              <w:top w:w="60" w:type="dxa"/>
              <w:left w:w="100" w:type="dxa"/>
              <w:bottom w:w="60" w:type="dxa"/>
              <w:right w:w="100" w:type="dxa"/>
            </w:tcMar>
          </w:tcPr>
          <w:p w14:paraId="7E80CA16" w14:textId="77777777" w:rsidR="003C5013" w:rsidRDefault="005500C3">
            <w:r>
              <w:rPr>
                <w:rFonts w:ascii="Consolas" w:eastAsia="Consolas" w:hAnsi="Consolas" w:cs="Consolas"/>
                <w:sz w:val="20"/>
                <w:szCs w:val="20"/>
                <w:shd w:val="clear" w:color="auto" w:fill="F1F5F9"/>
              </w:rPr>
              <w:t>/mi</w:t>
            </w:r>
          </w:p>
        </w:tc>
        <w:tc>
          <w:tcPr>
            <w:tcW w:w="1319" w:type="dxa"/>
            <w:tcMar>
              <w:top w:w="60" w:type="dxa"/>
              <w:left w:w="100" w:type="dxa"/>
              <w:bottom w:w="60" w:type="dxa"/>
              <w:right w:w="100" w:type="dxa"/>
            </w:tcMar>
          </w:tcPr>
          <w:p w14:paraId="2DD5AE32" w14:textId="77777777" w:rsidR="003C5013" w:rsidRDefault="005500C3">
            <w:r>
              <w:rPr>
                <w:rFonts w:ascii="Consolas" w:eastAsia="Consolas" w:hAnsi="Consolas" w:cs="Consolas"/>
                <w:sz w:val="20"/>
                <w:szCs w:val="20"/>
                <w:shd w:val="clear" w:color="auto" w:fill="F1F5F9"/>
              </w:rPr>
              <w:t>socio</w:t>
            </w:r>
          </w:p>
        </w:tc>
        <w:tc>
          <w:tcPr>
            <w:tcW w:w="5464" w:type="dxa"/>
            <w:tcMar>
              <w:top w:w="60" w:type="dxa"/>
              <w:left w:w="100" w:type="dxa"/>
              <w:bottom w:w="60" w:type="dxa"/>
              <w:right w:w="100" w:type="dxa"/>
            </w:tcMar>
          </w:tcPr>
          <w:p w14:paraId="798885E8" w14:textId="77777777" w:rsidR="003C5013" w:rsidRDefault="005500C3">
            <w:r>
              <w:t>Estado de cuenta, pago, débito, datos, solicitudes</w:t>
            </w:r>
          </w:p>
        </w:tc>
      </w:tr>
      <w:tr w:rsidR="003C5013" w14:paraId="308F5467" w14:textId="77777777">
        <w:tblPrEx>
          <w:tblCellMar>
            <w:top w:w="0" w:type="dxa"/>
            <w:bottom w:w="0" w:type="dxa"/>
          </w:tblCellMar>
        </w:tblPrEx>
        <w:tc>
          <w:tcPr>
            <w:tcW w:w="1382" w:type="dxa"/>
            <w:tcMar>
              <w:top w:w="60" w:type="dxa"/>
              <w:left w:w="100" w:type="dxa"/>
              <w:bottom w:w="60" w:type="dxa"/>
              <w:right w:w="100" w:type="dxa"/>
            </w:tcMar>
          </w:tcPr>
          <w:p w14:paraId="04ED1C9F" w14:textId="77777777" w:rsidR="003C5013" w:rsidRDefault="005500C3">
            <w:r>
              <w:t>Comisión Directiva</w:t>
            </w:r>
          </w:p>
        </w:tc>
        <w:tc>
          <w:tcPr>
            <w:tcW w:w="907" w:type="dxa"/>
            <w:tcMar>
              <w:top w:w="60" w:type="dxa"/>
              <w:left w:w="100" w:type="dxa"/>
              <w:bottom w:w="60" w:type="dxa"/>
              <w:right w:w="100" w:type="dxa"/>
            </w:tcMar>
          </w:tcPr>
          <w:p w14:paraId="176FB377" w14:textId="77777777" w:rsidR="003C5013" w:rsidRDefault="005500C3">
            <w:r>
              <w:rPr>
                <w:rFonts w:ascii="Consolas" w:eastAsia="Consolas" w:hAnsi="Consolas" w:cs="Consolas"/>
                <w:sz w:val="20"/>
                <w:szCs w:val="20"/>
                <w:shd w:val="clear" w:color="auto" w:fill="F1F5F9"/>
              </w:rPr>
              <w:t>/admin</w:t>
            </w:r>
          </w:p>
        </w:tc>
        <w:tc>
          <w:tcPr>
            <w:tcW w:w="1319" w:type="dxa"/>
            <w:tcMar>
              <w:top w:w="60" w:type="dxa"/>
              <w:left w:w="100" w:type="dxa"/>
              <w:bottom w:w="60" w:type="dxa"/>
              <w:right w:w="100" w:type="dxa"/>
            </w:tcMar>
          </w:tcPr>
          <w:p w14:paraId="33449C72" w14:textId="77777777" w:rsidR="003C5013" w:rsidRDefault="005500C3">
            <w:r>
              <w:rPr>
                <w:rFonts w:ascii="Consolas" w:eastAsia="Consolas" w:hAnsi="Consolas" w:cs="Consolas"/>
                <w:sz w:val="20"/>
                <w:szCs w:val="20"/>
                <w:shd w:val="clear" w:color="auto" w:fill="F1F5F9"/>
              </w:rPr>
              <w:t>admin</w:t>
            </w:r>
          </w:p>
        </w:tc>
        <w:tc>
          <w:tcPr>
            <w:tcW w:w="5464" w:type="dxa"/>
            <w:tcMar>
              <w:top w:w="60" w:type="dxa"/>
              <w:left w:w="100" w:type="dxa"/>
              <w:bottom w:w="60" w:type="dxa"/>
              <w:right w:w="100" w:type="dxa"/>
            </w:tcMar>
          </w:tcPr>
          <w:p w14:paraId="6A328E70" w14:textId="77777777" w:rsidR="003C5013" w:rsidRDefault="005500C3">
            <w:r>
              <w:t>Altas, cobros, libros, actas, contenido</w:t>
            </w:r>
          </w:p>
        </w:tc>
      </w:tr>
      <w:tr w:rsidR="003C5013" w14:paraId="66D1A72E" w14:textId="77777777">
        <w:tblPrEx>
          <w:tblCellMar>
            <w:top w:w="0" w:type="dxa"/>
            <w:bottom w:w="0" w:type="dxa"/>
          </w:tblCellMar>
        </w:tblPrEx>
        <w:tc>
          <w:tcPr>
            <w:tcW w:w="1382" w:type="dxa"/>
            <w:tcMar>
              <w:top w:w="60" w:type="dxa"/>
              <w:left w:w="100" w:type="dxa"/>
              <w:bottom w:w="60" w:type="dxa"/>
              <w:right w:w="100" w:type="dxa"/>
            </w:tcMar>
          </w:tcPr>
          <w:p w14:paraId="05A5B49C" w14:textId="77777777" w:rsidR="003C5013" w:rsidRDefault="005500C3">
            <w:r>
              <w:t>Quien opera el sistema</w:t>
            </w:r>
          </w:p>
        </w:tc>
        <w:tc>
          <w:tcPr>
            <w:tcW w:w="907" w:type="dxa"/>
            <w:tcMar>
              <w:top w:w="60" w:type="dxa"/>
              <w:left w:w="100" w:type="dxa"/>
              <w:bottom w:w="60" w:type="dxa"/>
              <w:right w:w="100" w:type="dxa"/>
            </w:tcMar>
          </w:tcPr>
          <w:p w14:paraId="410E7932" w14:textId="77777777" w:rsidR="003C5013" w:rsidRDefault="005500C3">
            <w:r>
              <w:rPr>
                <w:rFonts w:ascii="Consolas" w:eastAsia="Consolas" w:hAnsi="Consolas" w:cs="Consolas"/>
                <w:sz w:val="20"/>
                <w:szCs w:val="20"/>
                <w:shd w:val="clear" w:color="auto" w:fill="F1F5F9"/>
              </w:rPr>
              <w:t>/admin</w:t>
            </w:r>
          </w:p>
        </w:tc>
        <w:tc>
          <w:tcPr>
            <w:tcW w:w="1319" w:type="dxa"/>
            <w:tcMar>
              <w:top w:w="60" w:type="dxa"/>
              <w:left w:w="100" w:type="dxa"/>
              <w:bottom w:w="60" w:type="dxa"/>
              <w:right w:w="100" w:type="dxa"/>
            </w:tcMar>
          </w:tcPr>
          <w:p w14:paraId="634C59AA" w14:textId="77777777" w:rsidR="003C5013" w:rsidRDefault="005500C3">
            <w:r>
              <w:rPr>
                <w:rFonts w:ascii="Consolas" w:eastAsia="Consolas" w:hAnsi="Consolas" w:cs="Consolas"/>
                <w:sz w:val="20"/>
                <w:szCs w:val="20"/>
                <w:shd w:val="clear" w:color="auto" w:fill="F1F5F9"/>
              </w:rPr>
              <w:t>superadmin</w:t>
            </w:r>
          </w:p>
        </w:tc>
        <w:tc>
          <w:tcPr>
            <w:tcW w:w="5464" w:type="dxa"/>
            <w:tcMar>
              <w:top w:w="60" w:type="dxa"/>
              <w:left w:w="100" w:type="dxa"/>
              <w:bottom w:w="60" w:type="dxa"/>
              <w:right w:w="100" w:type="dxa"/>
            </w:tcMar>
          </w:tcPr>
          <w:p w14:paraId="0318BB2F" w14:textId="77777777" w:rsidR="003C5013" w:rsidRDefault="005500C3">
            <w:r>
              <w:t>Lo anterior, más configuración, usuarios, salud, padrón electoral y actos irreversibles</w:t>
            </w:r>
          </w:p>
        </w:tc>
      </w:tr>
    </w:tbl>
    <w:p w14:paraId="140776E4" w14:textId="77777777" w:rsidR="003C5013" w:rsidRDefault="003C5013"/>
    <w:p w14:paraId="7D68D7E0" w14:textId="77777777" w:rsidR="003C5013" w:rsidRDefault="005500C3">
      <w:pPr>
        <w:spacing w:after="120"/>
      </w:pPr>
      <w:r>
        <w:rPr>
          <w:b/>
          <w:bCs/>
        </w:rPr>
        <w:t>Los números del dominio y el estado.</w:t>
      </w:r>
      <w:r>
        <w:t xml:space="preserve"> El Libro N° 1 tiene 278 fichas de 1 a 306 con 28 huecos: 160 vigentes (36 activos y 124 adherentes) y 118 bajas; la foto de deuda del 21/08/2026 registra 3076 cuotas impagas de 118 socios. Son números chicos, y eso explica un solo proceso, exclusiones en memoria y una sola base. Hay </w:t>
      </w:r>
      <w:r>
        <w:rPr>
          <w:b/>
          <w:bCs/>
        </w:rPr>
        <w:t>un solo entorno desplegado</w:t>
      </w:r>
      <w:r>
        <w:t xml:space="preserve">, </w:t>
      </w:r>
      <w:r>
        <w:rPr>
          <w:rFonts w:ascii="Consolas" w:eastAsia="Consolas" w:hAnsi="Consolas" w:cs="Consolas"/>
          <w:sz w:val="20"/>
          <w:szCs w:val="20"/>
          <w:shd w:val="clear" w:color="auto" w:fill="F1F5F9"/>
        </w:rPr>
        <w:t>vecinalciudadela.ar</w:t>
      </w:r>
      <w:r>
        <w:t xml:space="preserve">. Corre el commit </w:t>
      </w:r>
      <w:r>
        <w:rPr>
          <w:rFonts w:ascii="Consolas" w:eastAsia="Consolas" w:hAnsi="Consolas" w:cs="Consolas"/>
          <w:sz w:val="20"/>
          <w:szCs w:val="20"/>
          <w:shd w:val="clear" w:color="auto" w:fill="F1F5F9"/>
        </w:rPr>
        <w:t>243aa26</w:t>
      </w:r>
      <w:r>
        <w:t xml:space="preserve"> desde el 11/09/2026, con las 24 migraciones aplicadas y con credenciales </w:t>
      </w:r>
      <w:r>
        <w:rPr>
          <w:b/>
          <w:bCs/>
        </w:rPr>
        <w:t>productivas</w:t>
      </w:r>
      <w:r>
        <w:t xml:space="preserve"> de pago desde el 22/08/2026: </w:t>
      </w:r>
      <w:r>
        <w:rPr>
          <w:b/>
          <w:bCs/>
        </w:rPr>
        <w:t>no se prueban cobros contra el dominio</w:t>
      </w:r>
      <w:r>
        <w:t>, porque ahí la plata es de un vecino. Está publicado pero no difundido, con el alta web y la categoría colaborador apagadas.</w:t>
      </w:r>
    </w:p>
    <w:p w14:paraId="3A2E9E6B" w14:textId="77777777" w:rsidR="003C5013" w:rsidRDefault="005500C3">
      <w:pPr>
        <w:pBdr>
          <w:left w:val="single" w:sz="18" w:space="8" w:color="0079BC"/>
        </w:pBdr>
        <w:spacing w:after="120"/>
        <w:ind w:left="360"/>
      </w:pPr>
      <w:r>
        <w:t>Más en: T1 §1, §2 y §5.</w:t>
      </w:r>
    </w:p>
    <w:p w14:paraId="29803408" w14:textId="77777777" w:rsidR="003C5013" w:rsidRDefault="005500C3">
      <w:pPr>
        <w:pStyle w:val="Ttulo1"/>
        <w:pageBreakBefore/>
      </w:pPr>
      <w:bookmarkStart w:id="5" w:name="_Toc240118964"/>
      <w:r>
        <w:lastRenderedPageBreak/>
        <w:t>2. Stack y arquitectura</w:t>
      </w:r>
      <w:bookmarkEnd w:id="5"/>
    </w:p>
    <w:p w14:paraId="3658E37C" w14:textId="77777777" w:rsidR="003C5013" w:rsidRDefault="005500C3">
      <w:pPr>
        <w:spacing w:after="120"/>
      </w:pPr>
      <w:r>
        <w:t xml:space="preserve">Un </w:t>
      </w:r>
      <w:r>
        <w:rPr>
          <w:b/>
          <w:bCs/>
        </w:rPr>
        <w:t>monolito de Next.js con App Router</w:t>
      </w:r>
      <w:r>
        <w:t>: un proyecto, un proceso y un puerto sirven el sitio público, los dos paneles y la API. No hay backend separado, microservicios ni cola de mensajes.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3"/>
        <w:gridCol w:w="6919"/>
      </w:tblGrid>
      <w:tr w:rsidR="003C5013" w14:paraId="7BA8B370" w14:textId="77777777">
        <w:tblPrEx>
          <w:tblCellMar>
            <w:top w:w="0" w:type="dxa"/>
            <w:bottom w:w="0" w:type="dxa"/>
          </w:tblCellMar>
        </w:tblPrEx>
        <w:trPr>
          <w:tblHeader/>
        </w:trPr>
        <w:tc>
          <w:tcPr>
            <w:tcW w:w="2153" w:type="dxa"/>
            <w:shd w:val="clear" w:color="auto" w:fill="DCEBF7"/>
            <w:tcMar>
              <w:top w:w="60" w:type="dxa"/>
              <w:left w:w="100" w:type="dxa"/>
              <w:bottom w:w="60" w:type="dxa"/>
              <w:right w:w="100" w:type="dxa"/>
            </w:tcMar>
          </w:tcPr>
          <w:p w14:paraId="0B1BD7F4" w14:textId="77777777" w:rsidR="003C5013" w:rsidRDefault="005500C3">
            <w:r>
              <w:rPr>
                <w:b/>
                <w:bCs/>
              </w:rPr>
              <w:t>Pieza</w:t>
            </w:r>
          </w:p>
        </w:tc>
        <w:tc>
          <w:tcPr>
            <w:tcW w:w="6919" w:type="dxa"/>
            <w:shd w:val="clear" w:color="auto" w:fill="DCEBF7"/>
            <w:tcMar>
              <w:top w:w="60" w:type="dxa"/>
              <w:left w:w="100" w:type="dxa"/>
              <w:bottom w:w="60" w:type="dxa"/>
              <w:right w:w="100" w:type="dxa"/>
            </w:tcMar>
          </w:tcPr>
          <w:p w14:paraId="46385F31" w14:textId="77777777" w:rsidR="003C5013" w:rsidRDefault="005500C3">
            <w:r>
              <w:rPr>
                <w:b/>
                <w:bCs/>
              </w:rPr>
              <w:t>Versión y nota</w:t>
            </w:r>
          </w:p>
        </w:tc>
      </w:tr>
      <w:tr w:rsidR="003C5013" w14:paraId="6C059F4C" w14:textId="77777777">
        <w:tblPrEx>
          <w:tblCellMar>
            <w:top w:w="0" w:type="dxa"/>
            <w:bottom w:w="0" w:type="dxa"/>
          </w:tblCellMar>
        </w:tblPrEx>
        <w:tc>
          <w:tcPr>
            <w:tcW w:w="2153" w:type="dxa"/>
            <w:tcMar>
              <w:top w:w="60" w:type="dxa"/>
              <w:left w:w="100" w:type="dxa"/>
              <w:bottom w:w="60" w:type="dxa"/>
              <w:right w:w="100" w:type="dxa"/>
            </w:tcMar>
          </w:tcPr>
          <w:p w14:paraId="11F8CB53" w14:textId="77777777" w:rsidR="003C5013" w:rsidRDefault="005500C3">
            <w:r>
              <w:rPr>
                <w:rFonts w:ascii="Consolas" w:eastAsia="Consolas" w:hAnsi="Consolas" w:cs="Consolas"/>
                <w:sz w:val="20"/>
                <w:szCs w:val="20"/>
                <w:shd w:val="clear" w:color="auto" w:fill="F1F5F9"/>
              </w:rPr>
              <w:t>next</w:t>
            </w:r>
            <w:r>
              <w:t xml:space="preserve"> 16.3.1 y React 19.2.8</w:t>
            </w:r>
          </w:p>
        </w:tc>
        <w:tc>
          <w:tcPr>
            <w:tcW w:w="6919" w:type="dxa"/>
            <w:tcMar>
              <w:top w:w="60" w:type="dxa"/>
              <w:left w:w="100" w:type="dxa"/>
              <w:bottom w:w="60" w:type="dxa"/>
              <w:right w:w="100" w:type="dxa"/>
            </w:tcMar>
          </w:tcPr>
          <w:p w14:paraId="109CD78B" w14:textId="77777777" w:rsidR="003C5013" w:rsidRDefault="005500C3">
            <w:r>
              <w:t xml:space="preserve">Fijas; el middleware se llama </w:t>
            </w:r>
            <w:r>
              <w:rPr>
                <w:rFonts w:ascii="Consolas" w:eastAsia="Consolas" w:hAnsi="Consolas" w:cs="Consolas"/>
                <w:sz w:val="20"/>
                <w:szCs w:val="20"/>
                <w:shd w:val="clear" w:color="auto" w:fill="F1F5F9"/>
              </w:rPr>
              <w:t>proxy.ts</w:t>
            </w:r>
            <w:r>
              <w:t xml:space="preserve"> y los parámetros de ruta son promesas</w:t>
            </w:r>
          </w:p>
        </w:tc>
      </w:tr>
      <w:tr w:rsidR="003C5013" w14:paraId="373E7866" w14:textId="77777777">
        <w:tblPrEx>
          <w:tblCellMar>
            <w:top w:w="0" w:type="dxa"/>
            <w:bottom w:w="0" w:type="dxa"/>
          </w:tblCellMar>
        </w:tblPrEx>
        <w:tc>
          <w:tcPr>
            <w:tcW w:w="2153" w:type="dxa"/>
            <w:tcMar>
              <w:top w:w="60" w:type="dxa"/>
              <w:left w:w="100" w:type="dxa"/>
              <w:bottom w:w="60" w:type="dxa"/>
              <w:right w:w="100" w:type="dxa"/>
            </w:tcMar>
          </w:tcPr>
          <w:p w14:paraId="2EBD2278" w14:textId="77777777" w:rsidR="003C5013" w:rsidRDefault="005500C3">
            <w:r>
              <w:t>Prisma 7.9</w:t>
            </w:r>
          </w:p>
        </w:tc>
        <w:tc>
          <w:tcPr>
            <w:tcW w:w="6919" w:type="dxa"/>
            <w:tcMar>
              <w:top w:w="60" w:type="dxa"/>
              <w:left w:w="100" w:type="dxa"/>
              <w:bottom w:w="60" w:type="dxa"/>
              <w:right w:w="100" w:type="dxa"/>
            </w:tcMar>
          </w:tcPr>
          <w:p w14:paraId="28E012D0" w14:textId="77777777" w:rsidR="003C5013" w:rsidRDefault="005500C3">
            <w:r>
              <w:t xml:space="preserve">Con </w:t>
            </w:r>
            <w:r>
              <w:rPr>
                <w:rFonts w:ascii="Consolas" w:eastAsia="Consolas" w:hAnsi="Consolas" w:cs="Consolas"/>
                <w:sz w:val="20"/>
                <w:szCs w:val="20"/>
                <w:shd w:val="clear" w:color="auto" w:fill="F1F5F9"/>
              </w:rPr>
              <w:t>@prisma/adapter-mariadb</w:t>
            </w:r>
            <w:r>
              <w:t>, sin motor binario</w:t>
            </w:r>
          </w:p>
        </w:tc>
      </w:tr>
      <w:tr w:rsidR="003C5013" w14:paraId="5BCF5283" w14:textId="77777777">
        <w:tblPrEx>
          <w:tblCellMar>
            <w:top w:w="0" w:type="dxa"/>
            <w:bottom w:w="0" w:type="dxa"/>
          </w:tblCellMar>
        </w:tblPrEx>
        <w:tc>
          <w:tcPr>
            <w:tcW w:w="2153" w:type="dxa"/>
            <w:tcMar>
              <w:top w:w="60" w:type="dxa"/>
              <w:left w:w="100" w:type="dxa"/>
              <w:bottom w:w="60" w:type="dxa"/>
              <w:right w:w="100" w:type="dxa"/>
            </w:tcMar>
          </w:tcPr>
          <w:p w14:paraId="729DBBCA" w14:textId="77777777" w:rsidR="003C5013" w:rsidRDefault="005500C3">
            <w:r>
              <w:t>Auth.js v5 beta</w:t>
            </w:r>
          </w:p>
        </w:tc>
        <w:tc>
          <w:tcPr>
            <w:tcW w:w="6919" w:type="dxa"/>
            <w:tcMar>
              <w:top w:w="60" w:type="dxa"/>
              <w:left w:w="100" w:type="dxa"/>
              <w:bottom w:w="60" w:type="dxa"/>
              <w:right w:w="100" w:type="dxa"/>
            </w:tcMar>
          </w:tcPr>
          <w:p w14:paraId="283A3350" w14:textId="77777777" w:rsidR="003C5013" w:rsidRDefault="005500C3">
            <w:r>
              <w:t xml:space="preserve">Credenciales y token firmado; </w:t>
            </w:r>
            <w:r>
              <w:rPr>
                <w:b/>
                <w:bCs/>
              </w:rPr>
              <w:t>sin tabla de sesiones</w:t>
            </w:r>
          </w:p>
        </w:tc>
      </w:tr>
      <w:tr w:rsidR="003C5013" w14:paraId="66ABEA4A" w14:textId="77777777">
        <w:tblPrEx>
          <w:tblCellMar>
            <w:top w:w="0" w:type="dxa"/>
            <w:bottom w:w="0" w:type="dxa"/>
          </w:tblCellMar>
        </w:tblPrEx>
        <w:tc>
          <w:tcPr>
            <w:tcW w:w="2153" w:type="dxa"/>
            <w:tcMar>
              <w:top w:w="60" w:type="dxa"/>
              <w:left w:w="100" w:type="dxa"/>
              <w:bottom w:w="60" w:type="dxa"/>
              <w:right w:w="100" w:type="dxa"/>
            </w:tcMar>
          </w:tcPr>
          <w:p w14:paraId="3B9D4C3F" w14:textId="77777777" w:rsidR="003C5013" w:rsidRDefault="005500C3">
            <w:r>
              <w:t>Interfaz</w:t>
            </w:r>
          </w:p>
        </w:tc>
        <w:tc>
          <w:tcPr>
            <w:tcW w:w="6919" w:type="dxa"/>
            <w:tcMar>
              <w:top w:w="60" w:type="dxa"/>
              <w:left w:w="100" w:type="dxa"/>
              <w:bottom w:w="60" w:type="dxa"/>
              <w:right w:w="100" w:type="dxa"/>
            </w:tcMar>
          </w:tcPr>
          <w:p w14:paraId="1C82F2DE" w14:textId="77777777" w:rsidR="003C5013" w:rsidRDefault="005500C3">
            <w:r>
              <w:t xml:space="preserve">Tailwind 4, Radix y shadcn sobre variables CSS; </w:t>
            </w:r>
            <w:r>
              <w:rPr>
                <w:rFonts w:ascii="Consolas" w:eastAsia="Consolas" w:hAnsi="Consolas" w:cs="Consolas"/>
                <w:sz w:val="20"/>
                <w:szCs w:val="20"/>
                <w:shd w:val="clear" w:color="auto" w:fill="F1F5F9"/>
              </w:rPr>
              <w:t>leaflet</w:t>
            </w:r>
            <w:r>
              <w:t xml:space="preserve"> para los mapas</w:t>
            </w:r>
          </w:p>
        </w:tc>
      </w:tr>
      <w:tr w:rsidR="003C5013" w14:paraId="680FCC79" w14:textId="77777777">
        <w:tblPrEx>
          <w:tblCellMar>
            <w:top w:w="0" w:type="dxa"/>
            <w:bottom w:w="0" w:type="dxa"/>
          </w:tblCellMar>
        </w:tblPrEx>
        <w:tc>
          <w:tcPr>
            <w:tcW w:w="2153" w:type="dxa"/>
            <w:tcMar>
              <w:top w:w="60" w:type="dxa"/>
              <w:left w:w="100" w:type="dxa"/>
              <w:bottom w:w="60" w:type="dxa"/>
              <w:right w:w="100" w:type="dxa"/>
            </w:tcMar>
          </w:tcPr>
          <w:p w14:paraId="6C480933" w14:textId="77777777" w:rsidR="003C5013" w:rsidRDefault="005500C3">
            <w:r>
              <w:t>Otras</w:t>
            </w:r>
          </w:p>
        </w:tc>
        <w:tc>
          <w:tcPr>
            <w:tcW w:w="6919" w:type="dxa"/>
            <w:tcMar>
              <w:top w:w="60" w:type="dxa"/>
              <w:left w:w="100" w:type="dxa"/>
              <w:bottom w:w="60" w:type="dxa"/>
              <w:right w:w="100" w:type="dxa"/>
            </w:tcMar>
          </w:tcPr>
          <w:p w14:paraId="2295CE15" w14:textId="77777777" w:rsidR="003C5013" w:rsidRDefault="005500C3">
            <w:r>
              <w:rPr>
                <w:rFonts w:ascii="Consolas" w:eastAsia="Consolas" w:hAnsi="Consolas" w:cs="Consolas"/>
                <w:sz w:val="20"/>
                <w:szCs w:val="20"/>
                <w:shd w:val="clear" w:color="auto" w:fill="F1F5F9"/>
              </w:rPr>
              <w:t>zod</w:t>
            </w:r>
            <w:r>
              <w:t xml:space="preserve">, </w:t>
            </w:r>
            <w:r>
              <w:rPr>
                <w:rFonts w:ascii="Consolas" w:eastAsia="Consolas" w:hAnsi="Consolas" w:cs="Consolas"/>
                <w:sz w:val="20"/>
                <w:szCs w:val="20"/>
                <w:shd w:val="clear" w:color="auto" w:fill="F1F5F9"/>
              </w:rPr>
              <w:t>nodemailer</w:t>
            </w:r>
            <w:r>
              <w:t xml:space="preserve">, </w:t>
            </w:r>
            <w:r>
              <w:rPr>
                <w:rFonts w:ascii="Consolas" w:eastAsia="Consolas" w:hAnsi="Consolas" w:cs="Consolas"/>
                <w:sz w:val="20"/>
                <w:szCs w:val="20"/>
                <w:shd w:val="clear" w:color="auto" w:fill="F1F5F9"/>
              </w:rPr>
              <w:t>mercadopago</w:t>
            </w:r>
            <w:r>
              <w:t xml:space="preserve">, </w:t>
            </w:r>
            <w:r>
              <w:rPr>
                <w:rFonts w:ascii="Consolas" w:eastAsia="Consolas" w:hAnsi="Consolas" w:cs="Consolas"/>
                <w:sz w:val="20"/>
                <w:szCs w:val="20"/>
                <w:shd w:val="clear" w:color="auto" w:fill="F1F5F9"/>
              </w:rPr>
              <w:t>sharp</w:t>
            </w:r>
            <w:r>
              <w:t xml:space="preserve">, </w:t>
            </w:r>
            <w:r>
              <w:rPr>
                <w:rFonts w:ascii="Consolas" w:eastAsia="Consolas" w:hAnsi="Consolas" w:cs="Consolas"/>
                <w:sz w:val="20"/>
                <w:szCs w:val="20"/>
                <w:shd w:val="clear" w:color="auto" w:fill="F1F5F9"/>
              </w:rPr>
              <w:t>pdf-lib</w:t>
            </w:r>
            <w:r>
              <w:t xml:space="preserve">, </w:t>
            </w:r>
            <w:r>
              <w:rPr>
                <w:rFonts w:ascii="Consolas" w:eastAsia="Consolas" w:hAnsi="Consolas" w:cs="Consolas"/>
                <w:sz w:val="20"/>
                <w:szCs w:val="20"/>
                <w:shd w:val="clear" w:color="auto" w:fill="F1F5F9"/>
              </w:rPr>
              <w:t>docx</w:t>
            </w:r>
            <w:r>
              <w:t xml:space="preserve">, </w:t>
            </w:r>
            <w:r>
              <w:rPr>
                <w:rFonts w:ascii="Consolas" w:eastAsia="Consolas" w:hAnsi="Consolas" w:cs="Consolas"/>
                <w:sz w:val="20"/>
                <w:szCs w:val="20"/>
                <w:shd w:val="clear" w:color="auto" w:fill="F1F5F9"/>
              </w:rPr>
              <w:t>exceljs</w:t>
            </w:r>
            <w:r>
              <w:t xml:space="preserve">, </w:t>
            </w:r>
            <w:r>
              <w:rPr>
                <w:rFonts w:ascii="Consolas" w:eastAsia="Consolas" w:hAnsi="Consolas" w:cs="Consolas"/>
                <w:sz w:val="20"/>
                <w:szCs w:val="20"/>
                <w:shd w:val="clear" w:color="auto" w:fill="F1F5F9"/>
              </w:rPr>
              <w:t>sanitize-html</w:t>
            </w:r>
          </w:p>
        </w:tc>
      </w:tr>
    </w:tbl>
    <w:p w14:paraId="41243DC9" w14:textId="77777777" w:rsidR="003C5013" w:rsidRDefault="003C5013"/>
    <w:p w14:paraId="26631D37" w14:textId="77777777" w:rsidR="003C5013" w:rsidRDefault="005500C3">
      <w:pPr>
        <w:spacing w:after="120"/>
      </w:pPr>
      <w:r>
        <w:t xml:space="preserve">Todo cuelga de cuatro ramas bajo </w:t>
      </w:r>
      <w:r>
        <w:rPr>
          <w:rFonts w:ascii="Consolas" w:eastAsia="Consolas" w:hAnsi="Consolas" w:cs="Consolas"/>
          <w:sz w:val="20"/>
          <w:szCs w:val="20"/>
          <w:shd w:val="clear" w:color="auto" w:fill="F1F5F9"/>
        </w:rPr>
        <w:t>src/app</w:t>
      </w:r>
      <w:r>
        <w:t xml:space="preserve">: el grupo público con el sitio y los tres trámites anónimos, el panel con doce secciones (tres con layout propio), el panel de socio con seis, y la </w:t>
      </w:r>
      <w:r>
        <w:t xml:space="preserve">API con webhooks, tareas programadas y descargas. Hay </w:t>
      </w:r>
      <w:r>
        <w:rPr>
          <w:b/>
          <w:bCs/>
        </w:rPr>
        <w:t>86 archivos de página</w:t>
      </w:r>
      <w:r>
        <w:t>, 8 layouts y 23 manejadores de ruta sobre 556 archivos TypeScript.</w:t>
      </w:r>
    </w:p>
    <w:p w14:paraId="43648E9D" w14:textId="77777777" w:rsidR="003C5013" w:rsidRDefault="005500C3">
      <w:pPr>
        <w:pStyle w:val="Ttulo2"/>
      </w:pPr>
      <w:bookmarkStart w:id="6" w:name="_Toc240118965"/>
      <w:r>
        <w:t>Las tres capas de autorización</w:t>
      </w:r>
      <w:bookmarkEnd w:id="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5"/>
        <w:gridCol w:w="2028"/>
        <w:gridCol w:w="4589"/>
      </w:tblGrid>
      <w:tr w:rsidR="003C5013" w14:paraId="0AC3A98E" w14:textId="77777777">
        <w:tblPrEx>
          <w:tblCellMar>
            <w:top w:w="0" w:type="dxa"/>
            <w:bottom w:w="0" w:type="dxa"/>
          </w:tblCellMar>
        </w:tblPrEx>
        <w:trPr>
          <w:tblHeader/>
        </w:trPr>
        <w:tc>
          <w:tcPr>
            <w:tcW w:w="2455" w:type="dxa"/>
            <w:shd w:val="clear" w:color="auto" w:fill="DCEBF7"/>
            <w:tcMar>
              <w:top w:w="60" w:type="dxa"/>
              <w:left w:w="100" w:type="dxa"/>
              <w:bottom w:w="60" w:type="dxa"/>
              <w:right w:w="100" w:type="dxa"/>
            </w:tcMar>
          </w:tcPr>
          <w:p w14:paraId="03BFE964" w14:textId="77777777" w:rsidR="003C5013" w:rsidRDefault="005500C3">
            <w:r>
              <w:rPr>
                <w:b/>
                <w:bCs/>
              </w:rPr>
              <w:t>Capa</w:t>
            </w:r>
          </w:p>
        </w:tc>
        <w:tc>
          <w:tcPr>
            <w:tcW w:w="2028" w:type="dxa"/>
            <w:shd w:val="clear" w:color="auto" w:fill="DCEBF7"/>
            <w:tcMar>
              <w:top w:w="60" w:type="dxa"/>
              <w:left w:w="100" w:type="dxa"/>
              <w:bottom w:w="60" w:type="dxa"/>
              <w:right w:w="100" w:type="dxa"/>
            </w:tcMar>
          </w:tcPr>
          <w:p w14:paraId="74695853" w14:textId="77777777" w:rsidR="003C5013" w:rsidRDefault="005500C3">
            <w:r>
              <w:rPr>
                <w:b/>
                <w:bCs/>
              </w:rPr>
              <w:t>Qué mira</w:t>
            </w:r>
          </w:p>
        </w:tc>
        <w:tc>
          <w:tcPr>
            <w:tcW w:w="4589" w:type="dxa"/>
            <w:shd w:val="clear" w:color="auto" w:fill="DCEBF7"/>
            <w:tcMar>
              <w:top w:w="60" w:type="dxa"/>
              <w:left w:w="100" w:type="dxa"/>
              <w:bottom w:w="60" w:type="dxa"/>
              <w:right w:w="100" w:type="dxa"/>
            </w:tcMar>
          </w:tcPr>
          <w:p w14:paraId="086E4E6F" w14:textId="77777777" w:rsidR="003C5013" w:rsidRDefault="005500C3">
            <w:r>
              <w:rPr>
                <w:b/>
                <w:bCs/>
              </w:rPr>
              <w:t>Para qué sirve</w:t>
            </w:r>
          </w:p>
        </w:tc>
      </w:tr>
      <w:tr w:rsidR="003C5013" w14:paraId="7579CEFE" w14:textId="77777777">
        <w:tblPrEx>
          <w:tblCellMar>
            <w:top w:w="0" w:type="dxa"/>
            <w:bottom w:w="0" w:type="dxa"/>
          </w:tblCellMar>
        </w:tblPrEx>
        <w:tc>
          <w:tcPr>
            <w:tcW w:w="2455" w:type="dxa"/>
            <w:tcMar>
              <w:top w:w="60" w:type="dxa"/>
              <w:left w:w="100" w:type="dxa"/>
              <w:bottom w:w="60" w:type="dxa"/>
              <w:right w:w="100" w:type="dxa"/>
            </w:tcMar>
          </w:tcPr>
          <w:p w14:paraId="0F4C6D07" w14:textId="77777777" w:rsidR="003C5013" w:rsidRDefault="005500C3">
            <w:r>
              <w:t>Proxy</w:t>
            </w:r>
          </w:p>
        </w:tc>
        <w:tc>
          <w:tcPr>
            <w:tcW w:w="2028" w:type="dxa"/>
            <w:tcMar>
              <w:top w:w="60" w:type="dxa"/>
              <w:left w:w="100" w:type="dxa"/>
              <w:bottom w:w="60" w:type="dxa"/>
              <w:right w:w="100" w:type="dxa"/>
            </w:tcMar>
          </w:tcPr>
          <w:p w14:paraId="01FF611D" w14:textId="77777777" w:rsidR="003C5013" w:rsidRDefault="005500C3">
            <w:r>
              <w:t>Los roles del token</w:t>
            </w:r>
          </w:p>
        </w:tc>
        <w:tc>
          <w:tcPr>
            <w:tcW w:w="4589" w:type="dxa"/>
            <w:tcMar>
              <w:top w:w="60" w:type="dxa"/>
              <w:left w:w="100" w:type="dxa"/>
              <w:bottom w:w="60" w:type="dxa"/>
              <w:right w:w="100" w:type="dxa"/>
            </w:tcMar>
          </w:tcPr>
          <w:p w14:paraId="3D3D5886" w14:textId="77777777" w:rsidR="003C5013" w:rsidRDefault="005500C3">
            <w:r>
              <w:t>Filtro barato; redirige al inicio de sesión</w:t>
            </w:r>
          </w:p>
        </w:tc>
      </w:tr>
      <w:tr w:rsidR="003C5013" w14:paraId="613B728E" w14:textId="77777777">
        <w:tblPrEx>
          <w:tblCellMar>
            <w:top w:w="0" w:type="dxa"/>
            <w:bottom w:w="0" w:type="dxa"/>
          </w:tblCellMar>
        </w:tblPrEx>
        <w:tc>
          <w:tcPr>
            <w:tcW w:w="2455" w:type="dxa"/>
            <w:tcMar>
              <w:top w:w="60" w:type="dxa"/>
              <w:left w:w="100" w:type="dxa"/>
              <w:bottom w:w="60" w:type="dxa"/>
              <w:right w:w="100" w:type="dxa"/>
            </w:tcMar>
          </w:tcPr>
          <w:p w14:paraId="5D06CD99" w14:textId="77777777" w:rsidR="003C5013" w:rsidRDefault="005500C3">
            <w:r>
              <w:t>Layout de zona</w:t>
            </w:r>
          </w:p>
        </w:tc>
        <w:tc>
          <w:tcPr>
            <w:tcW w:w="2028" w:type="dxa"/>
            <w:tcMar>
              <w:top w:w="60" w:type="dxa"/>
              <w:left w:w="100" w:type="dxa"/>
              <w:bottom w:w="60" w:type="dxa"/>
              <w:right w:w="100" w:type="dxa"/>
            </w:tcMar>
          </w:tcPr>
          <w:p w14:paraId="690A5300" w14:textId="77777777" w:rsidR="003C5013" w:rsidRDefault="005500C3">
            <w:r>
              <w:t>La fila viva</w:t>
            </w:r>
          </w:p>
        </w:tc>
        <w:tc>
          <w:tcPr>
            <w:tcW w:w="4589" w:type="dxa"/>
            <w:tcMar>
              <w:top w:w="60" w:type="dxa"/>
              <w:left w:w="100" w:type="dxa"/>
              <w:bottom w:w="60" w:type="dxa"/>
              <w:right w:w="100" w:type="dxa"/>
            </w:tcMar>
          </w:tcPr>
          <w:p w14:paraId="4C1F20D5" w14:textId="77777777" w:rsidR="003C5013" w:rsidRDefault="005500C3">
            <w:r>
              <w:t>Pinta la pantalla de bloqueo con el motivo</w:t>
            </w:r>
          </w:p>
        </w:tc>
      </w:tr>
      <w:tr w:rsidR="003C5013" w14:paraId="0661391A" w14:textId="77777777">
        <w:tblPrEx>
          <w:tblCellMar>
            <w:top w:w="0" w:type="dxa"/>
            <w:bottom w:w="0" w:type="dxa"/>
          </w:tblCellMar>
        </w:tblPrEx>
        <w:tc>
          <w:tcPr>
            <w:tcW w:w="2455" w:type="dxa"/>
            <w:tcMar>
              <w:top w:w="60" w:type="dxa"/>
              <w:left w:w="100" w:type="dxa"/>
              <w:bottom w:w="60" w:type="dxa"/>
              <w:right w:w="100" w:type="dxa"/>
            </w:tcMar>
          </w:tcPr>
          <w:p w14:paraId="40A68FFF" w14:textId="77777777" w:rsidR="003C5013" w:rsidRDefault="005500C3">
            <w:r>
              <w:t>Cada acción y cada ruta</w:t>
            </w:r>
          </w:p>
        </w:tc>
        <w:tc>
          <w:tcPr>
            <w:tcW w:w="2028" w:type="dxa"/>
            <w:tcMar>
              <w:top w:w="60" w:type="dxa"/>
              <w:left w:w="100" w:type="dxa"/>
              <w:bottom w:w="60" w:type="dxa"/>
              <w:right w:w="100" w:type="dxa"/>
            </w:tcMar>
          </w:tcPr>
          <w:p w14:paraId="50EEFE61" w14:textId="77777777" w:rsidR="003C5013" w:rsidRDefault="005500C3">
            <w:r>
              <w:t>La fila viva</w:t>
            </w:r>
          </w:p>
        </w:tc>
        <w:tc>
          <w:tcPr>
            <w:tcW w:w="4589" w:type="dxa"/>
            <w:tcMar>
              <w:top w:w="60" w:type="dxa"/>
              <w:left w:w="100" w:type="dxa"/>
              <w:bottom w:w="60" w:type="dxa"/>
              <w:right w:w="100" w:type="dxa"/>
            </w:tcMar>
          </w:tcPr>
          <w:p w14:paraId="7BA1B9C8" w14:textId="77777777" w:rsidR="003C5013" w:rsidRDefault="005500C3">
            <w:r>
              <w:rPr>
                <w:b/>
                <w:bCs/>
              </w:rPr>
              <w:t>La autorización real</w:t>
            </w:r>
          </w:p>
        </w:tc>
      </w:tr>
    </w:tbl>
    <w:p w14:paraId="5AD84F45" w14:textId="77777777" w:rsidR="003C5013" w:rsidRDefault="003C5013"/>
    <w:p w14:paraId="3765E614" w14:textId="77777777" w:rsidR="003C5013" w:rsidRDefault="005500C3">
      <w:pPr>
        <w:spacing w:after="120"/>
      </w:pPr>
      <w:r>
        <w:rPr>
          <w:b/>
          <w:bCs/>
        </w:rPr>
        <w:t>Por qué no alcanza con el proxy.</w:t>
      </w:r>
      <w:r>
        <w:t xml:space="preserve"> Una acción de servidor no se invoca por su dirección web: </w:t>
      </w:r>
      <w:r>
        <w:t xml:space="preserve">el framework la despacha por un identificador que viaja en una cabecera, así que un envío a la portada ejecuta igual una acción declarada bajo el panel. Por eso </w:t>
      </w:r>
      <w:r>
        <w:rPr>
          <w:b/>
          <w:bCs/>
        </w:rPr>
        <w:t>cada acción se autoriza a sí misma en su primera línea</w:t>
      </w:r>
      <w:r>
        <w:t>, y por eso la navegación es sólo presentación: el token dura ocho horas y puede quedar desactualizado tras una degradación de rol.</w:t>
      </w:r>
    </w:p>
    <w:p w14:paraId="5B386934" w14:textId="77777777" w:rsidR="003C5013" w:rsidRDefault="005500C3">
      <w:pPr>
        <w:spacing w:after="120"/>
      </w:pPr>
      <w:r>
        <w:rPr>
          <w:b/>
          <w:bCs/>
        </w:rPr>
        <w:t>Las capas, y lo que no va adentro de una transacción.</w:t>
      </w:r>
      <w:r>
        <w:t xml:space="preserve"> El camino es pantalla → acción de servidor → módulo de dominio (</w:t>
      </w:r>
      <w:r>
        <w:rPr>
          <w:rFonts w:ascii="Consolas" w:eastAsia="Consolas" w:hAnsi="Consolas" w:cs="Consolas"/>
          <w:sz w:val="20"/>
          <w:szCs w:val="20"/>
          <w:shd w:val="clear" w:color="auto" w:fill="F1F5F9"/>
        </w:rPr>
        <w:t>src/lib</w:t>
      </w:r>
      <w:r>
        <w:t xml:space="preserve">) → ORM. La pantalla no decide negocio: pide el veredicto a la misma función que después usa la acción para rechazar. La acción se autoriza, valida, pre-valida lo barato y delega; es la única capa que ve las cabeceras, así que </w:t>
      </w:r>
      <w:r>
        <w:rPr>
          <w:b/>
          <w:bCs/>
        </w:rPr>
        <w:t>la IP del asiento de auditoría la escribe la acción</w:t>
      </w:r>
      <w:r>
        <w:t xml:space="preserve">, y el dominio revalida adentro de la transacción lo que ella pre-validó. Tres cosas quedan </w:t>
      </w:r>
      <w:r>
        <w:rPr>
          <w:b/>
          <w:bCs/>
        </w:rPr>
        <w:t>fuera</w:t>
      </w:r>
      <w:r>
        <w:t xml:space="preserve"> de toda transacción, las tres aprendidas caro: ninguna </w:t>
      </w:r>
      <w:r>
        <w:t>llamada de red (el tiempo máximo del ORM es de cinco segundos y una externa sostiene el lock), ninguna escritura de PDF y nada fila por fila cuando son muchas.</w:t>
      </w:r>
    </w:p>
    <w:p w14:paraId="1E28C4DD" w14:textId="77777777" w:rsidR="003C5013" w:rsidRDefault="005500C3">
      <w:pPr>
        <w:pBdr>
          <w:left w:val="single" w:sz="18" w:space="8" w:color="0079BC"/>
        </w:pBdr>
        <w:spacing w:after="120"/>
        <w:ind w:left="360"/>
      </w:pPr>
      <w:r>
        <w:t>Más en: T2 §1 a §4.</w:t>
      </w:r>
    </w:p>
    <w:p w14:paraId="1D150504" w14:textId="77777777" w:rsidR="003C5013" w:rsidRDefault="005500C3">
      <w:pPr>
        <w:pStyle w:val="Ttulo1"/>
        <w:pageBreakBefore/>
      </w:pPr>
      <w:bookmarkStart w:id="7" w:name="_Toc240118966"/>
      <w:r>
        <w:lastRenderedPageBreak/>
        <w:t>3. Mapa de carpetas</w:t>
      </w:r>
      <w:bookmarkEnd w:id="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3C5013" w14:paraId="638BD4DF" w14:textId="77777777">
        <w:tblPrEx>
          <w:tblCellMar>
            <w:top w:w="0" w:type="dxa"/>
            <w:bottom w:w="0" w:type="dxa"/>
          </w:tblCellMar>
        </w:tblPrEx>
        <w:tc>
          <w:tcPr>
            <w:tcW w:w="9072" w:type="dxa"/>
            <w:shd w:val="clear" w:color="auto" w:fill="F1F5F9"/>
            <w:tcMar>
              <w:top w:w="80" w:type="dxa"/>
              <w:left w:w="120" w:type="dxa"/>
              <w:bottom w:w="80" w:type="dxa"/>
              <w:right w:w="120" w:type="dxa"/>
            </w:tcMar>
          </w:tcPr>
          <w:p w14:paraId="4A6E1CCE" w14:textId="77777777" w:rsidR="003C5013" w:rsidRDefault="005500C3">
            <w:r>
              <w:rPr>
                <w:rFonts w:ascii="Consolas" w:eastAsia="Consolas" w:hAnsi="Consolas" w:cs="Consolas"/>
                <w:sz w:val="19"/>
                <w:szCs w:val="19"/>
              </w:rPr>
              <w:t>src/</w:t>
            </w:r>
          </w:p>
          <w:p w14:paraId="7D53E712" w14:textId="77777777" w:rsidR="003C5013" w:rsidRDefault="005500C3">
            <w:r>
              <w:rPr>
                <w:rFonts w:ascii="Consolas" w:eastAsia="Consolas" w:hAnsi="Consolas" w:cs="Consolas"/>
                <w:sz w:val="19"/>
                <w:szCs w:val="19"/>
              </w:rPr>
              <w:t>├── auth.ts / auth.config.ts    Auth.js: proveedores, eventos, sesión de 8 h</w:t>
            </w:r>
          </w:p>
          <w:p w14:paraId="16D48E62" w14:textId="77777777" w:rsidR="003C5013" w:rsidRDefault="005500C3">
            <w:r>
              <w:rPr>
                <w:rFonts w:ascii="Consolas" w:eastAsia="Consolas" w:hAnsi="Consolas" w:cs="Consolas"/>
                <w:sz w:val="19"/>
                <w:szCs w:val="19"/>
              </w:rPr>
              <w:t>├── proxy.ts                    ex-middleware: sólo cubre /admin y /mi</w:t>
            </w:r>
          </w:p>
          <w:p w14:paraId="73670E5B" w14:textId="77777777" w:rsidR="003C5013" w:rsidRDefault="005500C3">
            <w:r>
              <w:rPr>
                <w:rFonts w:ascii="Consolas" w:eastAsia="Consolas" w:hAnsi="Consolas" w:cs="Consolas"/>
                <w:sz w:val="19"/>
                <w:szCs w:val="19"/>
              </w:rPr>
              <w:t>├── app/</w:t>
            </w:r>
          </w:p>
          <w:p w14:paraId="539EA135" w14:textId="77777777" w:rsidR="003C5013" w:rsidRDefault="005500C3">
            <w:r>
              <w:rPr>
                <w:rFonts w:ascii="Consolas" w:eastAsia="Consolas" w:hAnsi="Consolas" w:cs="Consolas"/>
                <w:sz w:val="19"/>
                <w:szCs w:val="19"/>
              </w:rPr>
              <w:t>│   ├── (public)/               sitio público y los tres wizards anónimos</w:t>
            </w:r>
          </w:p>
          <w:p w14:paraId="079B5AAE" w14:textId="77777777" w:rsidR="003C5013" w:rsidRDefault="005500C3">
            <w:r>
              <w:rPr>
                <w:rFonts w:ascii="Consolas" w:eastAsia="Consolas" w:hAnsi="Consolas" w:cs="Consolas"/>
                <w:sz w:val="19"/>
                <w:szCs w:val="19"/>
              </w:rPr>
              <w:t>│   ├── admin/                  panel: 12 secciones, 3 con layout propio</w:t>
            </w:r>
          </w:p>
          <w:p w14:paraId="6DF27251" w14:textId="77777777" w:rsidR="003C5013" w:rsidRDefault="005500C3">
            <w:r>
              <w:rPr>
                <w:rFonts w:ascii="Consolas" w:eastAsia="Consolas" w:hAnsi="Consolas" w:cs="Consolas"/>
                <w:sz w:val="19"/>
                <w:szCs w:val="19"/>
              </w:rPr>
              <w:t>│   ├── mi/                     panel de socio: 6 secciones</w:t>
            </w:r>
          </w:p>
          <w:p w14:paraId="0918749B" w14:textId="77777777" w:rsidR="003C5013" w:rsidRDefault="005500C3">
            <w:r>
              <w:rPr>
                <w:rFonts w:ascii="Consolas" w:eastAsia="Consolas" w:hAnsi="Consolas" w:cs="Consolas"/>
                <w:sz w:val="19"/>
                <w:szCs w:val="19"/>
              </w:rPr>
              <w:t>│   ├── api/                    admin, auth, cron (5), imagenes, mi, webhooks</w:t>
            </w:r>
          </w:p>
          <w:p w14:paraId="0A3E166F" w14:textId="77777777" w:rsidR="003C5013" w:rsidRDefault="005500C3">
            <w:r>
              <w:rPr>
                <w:rFonts w:ascii="Consolas" w:eastAsia="Consolas" w:hAnsi="Consolas" w:cs="Consolas"/>
                <w:sz w:val="19"/>
                <w:szCs w:val="19"/>
              </w:rPr>
              <w:t>│   ├── redirigir/              post-login: al panel que corresponde</w:t>
            </w:r>
          </w:p>
          <w:p w14:paraId="0AEF55AD" w14:textId="77777777" w:rsidR="003C5013" w:rsidRDefault="005500C3">
            <w:r>
              <w:rPr>
                <w:rFonts w:ascii="Consolas" w:eastAsia="Consolas" w:hAnsi="Consolas" w:cs="Consolas"/>
                <w:sz w:val="19"/>
                <w:szCs w:val="19"/>
              </w:rPr>
              <w:t>│   ├── robots.ts / sitemap.ts  qué se indexa y qué no</w:t>
            </w:r>
          </w:p>
          <w:p w14:paraId="1AB68DEA" w14:textId="77777777" w:rsidR="003C5013" w:rsidRDefault="005500C3">
            <w:r>
              <w:rPr>
                <w:rFonts w:ascii="Consolas" w:eastAsia="Consolas" w:hAnsi="Consolas" w:cs="Consolas"/>
                <w:sz w:val="19"/>
                <w:szCs w:val="19"/>
              </w:rPr>
              <w:t>│   └── globals.css             tokens de color, tema y estilos base</w:t>
            </w:r>
          </w:p>
          <w:p w14:paraId="686F0918" w14:textId="77777777" w:rsidR="003C5013" w:rsidRDefault="005500C3">
            <w:r>
              <w:rPr>
                <w:rFonts w:ascii="Consolas" w:eastAsia="Consolas" w:hAnsi="Consolas" w:cs="Consolas"/>
                <w:sz w:val="19"/>
                <w:szCs w:val="19"/>
              </w:rPr>
              <w:t>├── components/</w:t>
            </w:r>
          </w:p>
          <w:p w14:paraId="06BCDBAD" w14:textId="77777777" w:rsidR="003C5013" w:rsidRDefault="005500C3">
            <w:r>
              <w:rPr>
                <w:rFonts w:ascii="Consolas" w:eastAsia="Consolas" w:hAnsi="Consolas" w:cs="Consolas"/>
                <w:sz w:val="19"/>
                <w:szCs w:val="19"/>
              </w:rPr>
              <w:t>│   ├── ui/                     12 primitivas de shadcn</w:t>
            </w:r>
          </w:p>
          <w:p w14:paraId="16443C4A" w14:textId="77777777" w:rsidR="003C5013" w:rsidRDefault="005500C3">
            <w:r>
              <w:rPr>
                <w:rFonts w:ascii="Consolas" w:eastAsia="Consolas" w:hAnsi="Consolas" w:cs="Consolas"/>
                <w:sz w:val="19"/>
                <w:szCs w:val="19"/>
              </w:rPr>
              <w:t>│   ├── admin/                  29 componentes del marco del panel</w:t>
            </w:r>
          </w:p>
          <w:p w14:paraId="52C99E73" w14:textId="77777777" w:rsidR="003C5013" w:rsidRDefault="005500C3">
            <w:r>
              <w:rPr>
                <w:rFonts w:ascii="Consolas" w:eastAsia="Consolas" w:hAnsi="Consolas" w:cs="Consolas"/>
                <w:sz w:val="19"/>
                <w:szCs w:val="19"/>
              </w:rPr>
              <w:t>│   ├── mi/                     marco y navegación del panel de socio</w:t>
            </w:r>
          </w:p>
          <w:p w14:paraId="1BD08B21" w14:textId="77777777" w:rsidR="003C5013" w:rsidRDefault="005500C3">
            <w:r>
              <w:rPr>
                <w:rFonts w:ascii="Consolas" w:eastAsia="Consolas" w:hAnsi="Consolas" w:cs="Consolas"/>
                <w:sz w:val="19"/>
                <w:szCs w:val="19"/>
              </w:rPr>
              <w:t>│   ├── public/                 encabezado, pie, hero y tarjetas</w:t>
            </w:r>
          </w:p>
          <w:p w14:paraId="2A76334D" w14:textId="77777777" w:rsidR="003C5013" w:rsidRDefault="005500C3">
            <w:r>
              <w:rPr>
                <w:rFonts w:ascii="Consolas" w:eastAsia="Consolas" w:hAnsi="Consolas" w:cs="Consolas"/>
                <w:sz w:val="19"/>
                <w:szCs w:val="19"/>
              </w:rPr>
              <w:t>│   └── map/                    el pin de marca: módulo puro, sin Leaflet</w:t>
            </w:r>
          </w:p>
          <w:p w14:paraId="139AE14C" w14:textId="77777777" w:rsidR="003C5013" w:rsidRDefault="005500C3">
            <w:r>
              <w:rPr>
                <w:rFonts w:ascii="Consolas" w:eastAsia="Consolas" w:hAnsi="Consolas" w:cs="Consolas"/>
                <w:sz w:val="19"/>
                <w:szCs w:val="19"/>
              </w:rPr>
              <w:t>├── generated/prisma/           cliente del ORM (no versionado)</w:t>
            </w:r>
          </w:p>
          <w:p w14:paraId="37C1EFA9" w14:textId="77777777" w:rsidR="003C5013" w:rsidRDefault="005500C3">
            <w:r>
              <w:rPr>
                <w:rFonts w:ascii="Consolas" w:eastAsia="Consolas" w:hAnsi="Consolas" w:cs="Consolas"/>
                <w:sz w:val="19"/>
                <w:szCs w:val="19"/>
              </w:rPr>
              <w:t>├── lib/</w:t>
            </w:r>
          </w:p>
          <w:p w14:paraId="2613F213" w14:textId="77777777" w:rsidR="003C5013" w:rsidRDefault="005500C3">
            <w:r>
              <w:rPr>
                <w:rFonts w:ascii="Consolas" w:eastAsia="Consolas" w:hAnsi="Consolas" w:cs="Consolas"/>
                <w:sz w:val="19"/>
                <w:szCs w:val="19"/>
              </w:rPr>
              <w:t>│   ├── applications/           altas web: elegibilidad, wizard, cron, acta</w:t>
            </w:r>
          </w:p>
          <w:p w14:paraId="663A87E9" w14:textId="77777777" w:rsidR="003C5013" w:rsidRDefault="005500C3">
            <w:r>
              <w:rPr>
                <w:rFonts w:ascii="Consolas" w:eastAsia="Consolas" w:hAnsi="Consolas" w:cs="Consolas"/>
                <w:sz w:val="19"/>
                <w:szCs w:val="19"/>
              </w:rPr>
              <w:t>│   ├── auth/                   guardas de rol, cupos, frescura, contraseñas</w:t>
            </w:r>
          </w:p>
          <w:p w14:paraId="6E7CDAA5" w14:textId="77777777" w:rsidR="003C5013" w:rsidRDefault="005500C3">
            <w:r>
              <w:rPr>
                <w:rFonts w:ascii="Consolas" w:eastAsia="Consolas" w:hAnsi="Consolas" w:cs="Consolas"/>
                <w:sz w:val="19"/>
                <w:szCs w:val="19"/>
              </w:rPr>
              <w:t>│   ├── board/                  cartelera física: días hábiles, aviso, PDF</w:t>
            </w:r>
          </w:p>
          <w:p w14:paraId="46DCE673" w14:textId="77777777" w:rsidR="003C5013" w:rsidRDefault="005500C3">
            <w:r>
              <w:rPr>
                <w:rFonts w:ascii="Consolas" w:eastAsia="Consolas" w:hAnsi="Consolas" w:cs="Consolas"/>
                <w:sz w:val="19"/>
                <w:szCs w:val="19"/>
              </w:rPr>
              <w:t>│   ├── email/                  transporte, plantillas, presupuesto de envíos</w:t>
            </w:r>
          </w:p>
          <w:p w14:paraId="2381A305" w14:textId="77777777" w:rsidR="003C5013" w:rsidRDefault="005500C3">
            <w:r>
              <w:rPr>
                <w:rFonts w:ascii="Consolas" w:eastAsia="Consolas" w:hAnsi="Consolas" w:cs="Consolas"/>
                <w:sz w:val="19"/>
                <w:szCs w:val="19"/>
              </w:rPr>
              <w:t>│   ├── members/                padrón, altas y bajas, débito, electoral</w:t>
            </w:r>
          </w:p>
          <w:p w14:paraId="3F57B71B" w14:textId="77777777" w:rsidR="003C5013" w:rsidRDefault="005500C3">
            <w:r>
              <w:rPr>
                <w:rFonts w:ascii="Consolas" w:eastAsia="Consolas" w:hAnsi="Consolas" w:cs="Consolas"/>
                <w:sz w:val="19"/>
                <w:szCs w:val="19"/>
              </w:rPr>
              <w:t>│   ├── minutes/                actas y sus exportaciones</w:t>
            </w:r>
          </w:p>
          <w:p w14:paraId="23185ACE" w14:textId="77777777" w:rsidR="003C5013" w:rsidRDefault="005500C3">
            <w:r>
              <w:rPr>
                <w:rFonts w:ascii="Consolas" w:eastAsia="Consolas" w:hAnsi="Consolas" w:cs="Consolas"/>
                <w:sz w:val="19"/>
                <w:szCs w:val="19"/>
              </w:rPr>
              <w:t>│   ├── mp/                     Mercado Pago: gateway, firma, webhook, conciliación</w:t>
            </w:r>
          </w:p>
          <w:p w14:paraId="78605C10" w14:textId="77777777" w:rsidR="003C5013" w:rsidRDefault="005500C3">
            <w:r>
              <w:rPr>
                <w:rFonts w:ascii="Consolas" w:eastAsia="Consolas" w:hAnsi="Consolas" w:cs="Consolas"/>
                <w:sz w:val="19"/>
                <w:szCs w:val="19"/>
              </w:rPr>
              <w:t>│   ├── reports/                reportes: servicio, reglas, almacenamiento, PDF</w:t>
            </w:r>
          </w:p>
          <w:p w14:paraId="23B8B9BD" w14:textId="77777777" w:rsidR="003C5013" w:rsidRDefault="005500C3">
            <w:r>
              <w:rPr>
                <w:rFonts w:ascii="Consolas" w:eastAsia="Consolas" w:hAnsi="Consolas" w:cs="Consolas"/>
                <w:sz w:val="19"/>
                <w:szCs w:val="19"/>
              </w:rPr>
              <w:t>│   ├── reregistration/         re-empadronamiento: reglas, proceso, migración</w:t>
            </w:r>
          </w:p>
          <w:p w14:paraId="00BA5F1B" w14:textId="77777777" w:rsidR="003C5013" w:rsidRDefault="005500C3">
            <w:r>
              <w:rPr>
                <w:rFonts w:ascii="Consolas" w:eastAsia="Consolas" w:hAnsi="Consolas" w:cs="Consolas"/>
                <w:sz w:val="19"/>
                <w:szCs w:val="19"/>
              </w:rPr>
              <w:t>│   ├── treasury/               cuotas, pagos, recibos, exenciones, reparto</w:t>
            </w:r>
          </w:p>
          <w:p w14:paraId="08DF4150" w14:textId="77777777" w:rsidR="003C5013" w:rsidRDefault="005500C3">
            <w:r>
              <w:rPr>
                <w:rFonts w:ascii="Consolas" w:eastAsia="Consolas" w:hAnsi="Consolas" w:cs="Consolas"/>
                <w:sz w:val="19"/>
                <w:szCs w:val="19"/>
              </w:rPr>
              <w:t>│   ├── admin/ mi/ ui/          navegación, tarjetas, pastillas, pestañas</w:t>
            </w:r>
          </w:p>
          <w:p w14:paraId="77D95DDF" w14:textId="77777777" w:rsidR="003C5013" w:rsidRDefault="005500C3">
            <w:r>
              <w:rPr>
                <w:rFonts w:ascii="Consolas" w:eastAsia="Consolas" w:hAnsi="Consolas" w:cs="Consolas"/>
                <w:sz w:val="19"/>
                <w:szCs w:val="19"/>
              </w:rPr>
              <w:t>│   ├── …                       ocho carpetas menores de src/lib; árbol completo en T2 §3</w:t>
            </w:r>
          </w:p>
          <w:p w14:paraId="68F3281C" w14:textId="77777777" w:rsidR="003C5013" w:rsidRDefault="005500C3">
            <w:r>
              <w:rPr>
                <w:rFonts w:ascii="Consolas" w:eastAsia="Consolas" w:hAnsi="Consolas" w:cs="Consolas"/>
                <w:sz w:val="19"/>
                <w:szCs w:val="19"/>
              </w:rPr>
              <w:t>│   └── (sueltos)               audit, cache-tags, config, dates, forms,</w:t>
            </w:r>
          </w:p>
          <w:p w14:paraId="5356B893" w14:textId="77777777" w:rsidR="003C5013" w:rsidRDefault="005500C3">
            <w:r>
              <w:rPr>
                <w:rFonts w:ascii="Consolas" w:eastAsia="Consolas" w:hAnsi="Consolas" w:cs="Consolas"/>
                <w:sz w:val="19"/>
                <w:szCs w:val="19"/>
              </w:rPr>
              <w:t>│                               keyed-mutex, log-safe, prisma, tokens, turnstile</w:t>
            </w:r>
          </w:p>
          <w:p w14:paraId="40F3C9A7" w14:textId="77777777" w:rsidR="003C5013" w:rsidRDefault="005500C3">
            <w:r>
              <w:rPr>
                <w:rFonts w:ascii="Consolas" w:eastAsia="Consolas" w:hAnsi="Consolas" w:cs="Consolas"/>
                <w:sz w:val="19"/>
                <w:szCs w:val="19"/>
              </w:rPr>
              <w:t>└── types/                      ampliaciones de tipos de terceros</w:t>
            </w:r>
          </w:p>
        </w:tc>
      </w:tr>
    </w:tbl>
    <w:p w14:paraId="06725A9D" w14:textId="77777777" w:rsidR="003C5013" w:rsidRDefault="003C5013"/>
    <w:p w14:paraId="6C0AE637" w14:textId="77777777" w:rsidR="003C5013" w:rsidRDefault="005500C3">
      <w:pPr>
        <w:spacing w:after="120"/>
      </w:pPr>
      <w:r>
        <w:t xml:space="preserve">Fuera de </w:t>
      </w:r>
      <w:r>
        <w:rPr>
          <w:rFonts w:ascii="Consolas" w:eastAsia="Consolas" w:hAnsi="Consolas" w:cs="Consolas"/>
          <w:sz w:val="20"/>
          <w:szCs w:val="20"/>
          <w:shd w:val="clear" w:color="auto" w:fill="F1F5F9"/>
        </w:rPr>
        <w:t>src</w:t>
      </w:r>
      <w:r>
        <w:t xml:space="preserve"> están el esquema con sus 24 migraciones, los scripts de importación y respaldo, los tests, la documentación previa, los datos fuente y el script de despliegue.</w:t>
      </w:r>
    </w:p>
    <w:p w14:paraId="792EBA1F" w14:textId="77777777" w:rsidR="003C5013" w:rsidRDefault="005500C3">
      <w:pPr>
        <w:spacing w:after="120"/>
      </w:pPr>
      <w:r>
        <w:rPr>
          <w:b/>
          <w:bCs/>
        </w:rPr>
        <w:t>La convención estructural número uno</w:t>
      </w:r>
      <w:r>
        <w:t xml:space="preserve">: </w:t>
      </w:r>
      <w:r>
        <w:rPr>
          <w:rFonts w:ascii="Consolas" w:eastAsia="Consolas" w:hAnsi="Consolas" w:cs="Consolas"/>
          <w:sz w:val="20"/>
          <w:szCs w:val="20"/>
          <w:shd w:val="clear" w:color="auto" w:fill="F1F5F9"/>
        </w:rPr>
        <w:t>src/lib</w:t>
      </w:r>
      <w:r>
        <w:t xml:space="preserve"> son módulos </w:t>
      </w:r>
      <w:r>
        <w:rPr>
          <w:b/>
          <w:bCs/>
        </w:rPr>
        <w:t>puros</w:t>
      </w:r>
      <w:r>
        <w:t xml:space="preserve">, sin JSX, sin React, sin iconos y, cuando se puede, sin cliente del ORM. Lo que renderiza vive en </w:t>
      </w:r>
      <w:r>
        <w:rPr>
          <w:rFonts w:ascii="Consolas" w:eastAsia="Consolas" w:hAnsi="Consolas" w:cs="Consolas"/>
          <w:sz w:val="20"/>
          <w:szCs w:val="20"/>
          <w:shd w:val="clear" w:color="auto" w:fill="F1F5F9"/>
        </w:rPr>
        <w:t>src/components</w:t>
      </w:r>
      <w:r>
        <w:t xml:space="preserve">. La otra constante: cada archivo abre con un comentario que explica por qué existe y qué error </w:t>
      </w:r>
      <w:r>
        <w:t>concreto previene. Casi todos documentan algo medido, y son la mejor fuente para entender una decisión rara.</w:t>
      </w:r>
    </w:p>
    <w:p w14:paraId="10A73811" w14:textId="77777777" w:rsidR="003C5013" w:rsidRDefault="005500C3">
      <w:pPr>
        <w:pBdr>
          <w:left w:val="single" w:sz="18" w:space="8" w:color="0079BC"/>
        </w:pBdr>
        <w:spacing w:after="120"/>
        <w:ind w:left="360"/>
      </w:pPr>
      <w:r>
        <w:t>Más en: T2 §3 y §3.1.</w:t>
      </w:r>
    </w:p>
    <w:p w14:paraId="7A1EA0F0" w14:textId="77777777" w:rsidR="003C5013" w:rsidRDefault="005500C3">
      <w:pPr>
        <w:pStyle w:val="Ttulo1"/>
        <w:pageBreakBefore/>
      </w:pPr>
      <w:bookmarkStart w:id="8" w:name="_Toc240118967"/>
      <w:r>
        <w:lastRenderedPageBreak/>
        <w:t>4. Los datos</w:t>
      </w:r>
      <w:bookmarkEnd w:id="8"/>
    </w:p>
    <w:p w14:paraId="0411234F" w14:textId="77777777" w:rsidR="003C5013" w:rsidRDefault="005500C3">
      <w:pPr>
        <w:spacing w:after="120"/>
      </w:pPr>
      <w:r>
        <w:t xml:space="preserve">El esquema vive entero en </w:t>
      </w:r>
      <w:r>
        <w:rPr>
          <w:rFonts w:ascii="Consolas" w:eastAsia="Consolas" w:hAnsi="Consolas" w:cs="Consolas"/>
          <w:sz w:val="20"/>
          <w:szCs w:val="20"/>
          <w:shd w:val="clear" w:color="auto" w:fill="F1F5F9"/>
        </w:rPr>
        <w:t>prisma/schema.prisma</w:t>
      </w:r>
      <w:r>
        <w:t xml:space="preserve">: 1375 líneas, </w:t>
      </w:r>
      <w:r>
        <w:rPr>
          <w:b/>
          <w:bCs/>
        </w:rPr>
        <w:t>37 modelos y 34 enums</w:t>
      </w:r>
      <w:r>
        <w:t xml:space="preserve">. El proveedor es </w:t>
      </w:r>
      <w:r>
        <w:rPr>
          <w:rFonts w:ascii="Consolas" w:eastAsia="Consolas" w:hAnsi="Consolas" w:cs="Consolas"/>
          <w:sz w:val="20"/>
          <w:szCs w:val="20"/>
          <w:shd w:val="clear" w:color="auto" w:fill="F1F5F9"/>
        </w:rPr>
        <w:t>mysql</w:t>
      </w:r>
      <w:r>
        <w:t xml:space="preserve"> y las URLs de conexión están fuera del archivo. Modelo y tabla no se llaman igual: el modelo es singular en mayúsculas camelladas y la tabla, plural con guiones bajos.</w:t>
      </w:r>
    </w:p>
    <w:p w14:paraId="20843497" w14:textId="77777777" w:rsidR="003C5013" w:rsidRDefault="005500C3">
      <w:pPr>
        <w:spacing w:after="120"/>
      </w:pPr>
      <w:r>
        <w:t>Cuatro convenciones atraviesan el esquema entero:</w:t>
      </w:r>
    </w:p>
    <w:p w14:paraId="0AE242C0" w14:textId="77777777" w:rsidR="003C5013" w:rsidRDefault="005500C3">
      <w:pPr>
        <w:pStyle w:val="Prrafodelista"/>
        <w:numPr>
          <w:ilvl w:val="0"/>
          <w:numId w:val="2"/>
        </w:numPr>
        <w:spacing w:after="60"/>
      </w:pPr>
      <w:r>
        <w:rPr>
          <w:b/>
          <w:bCs/>
        </w:rPr>
        <w:t>Todo instante se guarda en UTC; toda fecha civil, al mediodía UTC</w:t>
      </w:r>
      <w:r>
        <w:t xml:space="preserve"> de ese día argentino. Con medianoche, cualquier render en la zona local corre la fecha un día para atrás.</w:t>
      </w:r>
    </w:p>
    <w:p w14:paraId="25277494" w14:textId="77777777" w:rsidR="003C5013" w:rsidRDefault="005500C3">
      <w:pPr>
        <w:pStyle w:val="Prrafodelista"/>
        <w:numPr>
          <w:ilvl w:val="0"/>
          <w:numId w:val="2"/>
        </w:numPr>
        <w:spacing w:after="60"/>
      </w:pPr>
      <w:r>
        <w:rPr>
          <w:b/>
          <w:bCs/>
        </w:rPr>
        <w:t>La plata es decimal de dos posiciones, nunca un flotante</w:t>
      </w:r>
      <w:r>
        <w:t>, y toda comparación contra Mercado Pago se hace en centavos enteros.</w:t>
      </w:r>
    </w:p>
    <w:p w14:paraId="75B00769" w14:textId="77777777" w:rsidR="003C5013" w:rsidRDefault="005500C3">
      <w:pPr>
        <w:pStyle w:val="Prrafodelista"/>
        <w:numPr>
          <w:ilvl w:val="0"/>
          <w:numId w:val="2"/>
        </w:numPr>
        <w:spacing w:after="60"/>
      </w:pPr>
      <w:r>
        <w:rPr>
          <w:b/>
          <w:bCs/>
        </w:rPr>
        <w:t>Casi nada se borra: se marca.</w:t>
      </w:r>
      <w:r>
        <w:t xml:space="preserve"> Un recibo anulado, una exención levantada, un documento purgado y un token gastado se resuelven con una columna de fecha en null.</w:t>
      </w:r>
    </w:p>
    <w:p w14:paraId="7D194971" w14:textId="77777777" w:rsidR="003C5013" w:rsidRDefault="005500C3">
      <w:pPr>
        <w:pStyle w:val="Prrafodelista"/>
        <w:numPr>
          <w:ilvl w:val="0"/>
          <w:numId w:val="2"/>
        </w:numPr>
        <w:spacing w:after="240"/>
      </w:pPr>
      <w:r>
        <w:t xml:space="preserve">Las claves foráneas no son todas iguales: </w:t>
      </w:r>
      <w:r>
        <w:rPr>
          <w:rFonts w:ascii="Consolas" w:eastAsia="Consolas" w:hAnsi="Consolas" w:cs="Consolas"/>
          <w:sz w:val="20"/>
          <w:szCs w:val="20"/>
          <w:shd w:val="clear" w:color="auto" w:fill="F1F5F9"/>
        </w:rPr>
        <w:t>Restrict</w:t>
      </w:r>
      <w:r>
        <w:t xml:space="preserve"> es deliberado y escaso, y aparece donde el referente </w:t>
      </w:r>
      <w:r>
        <w:rPr>
          <w:b/>
          <w:bCs/>
        </w:rPr>
        <w:t>es</w:t>
      </w:r>
      <w:r>
        <w:t xml:space="preserve"> la prueba (el acta de una exención, el pago de un recibo).</w:t>
      </w:r>
    </w:p>
    <w:p w14:paraId="4E236F75" w14:textId="77777777" w:rsidR="003C5013" w:rsidRDefault="005500C3">
      <w:pPr>
        <w:pStyle w:val="Ttulo2"/>
      </w:pPr>
      <w:bookmarkStart w:id="9" w:name="_Toc240118968"/>
      <w:r>
        <w:t>Los nueve dominios</w:t>
      </w:r>
      <w:bookmarkEnd w:id="9"/>
    </w:p>
    <w:p w14:paraId="4077BBA3" w14:textId="77777777" w:rsidR="003C5013" w:rsidRDefault="005500C3">
      <w:pPr>
        <w:keepNext/>
        <w:spacing w:before="120" w:after="60"/>
        <w:jc w:val="center"/>
      </w:pPr>
      <w:r>
        <w:rPr>
          <w:noProof/>
        </w:rPr>
        <w:drawing>
          <wp:inline distT="0" distB="0" distL="0" distR="0" wp14:anchorId="36377435" wp14:editId="0871E5A8">
            <wp:extent cx="5400675" cy="1905000"/>
            <wp:effectExtent l="0" t="0" r="0" b="0"/>
            <wp:docPr id="597861179" name="Imagen 59786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1905000"/>
                    </a:xfrm>
                    <a:prstGeom prst="rect">
                      <a:avLst/>
                    </a:prstGeom>
                  </pic:spPr>
                </pic:pic>
              </a:graphicData>
            </a:graphic>
          </wp:inline>
        </w:drawing>
      </w:r>
    </w:p>
    <w:p w14:paraId="4C6637C7" w14:textId="77777777" w:rsidR="003C5013" w:rsidRDefault="005500C3">
      <w:pPr>
        <w:spacing w:after="200"/>
        <w:jc w:val="center"/>
      </w:pPr>
      <w:r>
        <w:rPr>
          <w:i/>
          <w:iCs/>
          <w:color w:val="444444"/>
          <w:sz w:val="18"/>
          <w:szCs w:val="18"/>
        </w:rPr>
        <w:t>Figura 1 — Los nueve dominios y sus 37 tablas. Las flechas van del dominio que tiene la clave foránea al referenciado; las punteadas son las tablas de sistema que anotan sobre los demás.</w:t>
      </w:r>
    </w:p>
    <w:p w14:paraId="0876A5C9" w14:textId="77777777" w:rsidR="003C5013" w:rsidRDefault="005500C3">
      <w:pPr>
        <w:spacing w:after="120"/>
      </w:pPr>
      <w:r>
        <w:rPr>
          <w:rFonts w:ascii="Consolas" w:eastAsia="Consolas" w:hAnsi="Consolas" w:cs="Consolas"/>
          <w:sz w:val="20"/>
          <w:szCs w:val="20"/>
          <w:shd w:val="clear" w:color="auto" w:fill="F1F5F9"/>
        </w:rPr>
        <w:t>members</w:t>
      </w:r>
      <w:r>
        <w:t xml:space="preserve"> es el centro, pero no el único: las actas las referencian siete tablas con diez columnas, porque casi todo acto institucional se asienta en una. El bloque de Contenido no se </w:t>
      </w:r>
      <w:r>
        <w:t>conecta con nada salvo su autor, a propósito, y los ingresos no societarios están dibujados dentro de Tesorería pero no tienen ninguna clave foránea hacia el núcleo del dinero.</w:t>
      </w:r>
    </w:p>
    <w:p w14:paraId="4AC2D75A" w14:textId="77777777" w:rsidR="003C5013" w:rsidRDefault="005500C3">
      <w:pPr>
        <w:pStyle w:val="Ttulo2"/>
      </w:pPr>
      <w:bookmarkStart w:id="10" w:name="_Toc240118969"/>
      <w:r>
        <w:t>Las diez tablas centrales</w:t>
      </w:r>
      <w:bookmarkEnd w:id="1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7112"/>
      </w:tblGrid>
      <w:tr w:rsidR="003C5013" w14:paraId="74624AD0" w14:textId="77777777">
        <w:tblPrEx>
          <w:tblCellMar>
            <w:top w:w="0" w:type="dxa"/>
            <w:bottom w:w="0" w:type="dxa"/>
          </w:tblCellMar>
        </w:tblPrEx>
        <w:trPr>
          <w:tblHeader/>
        </w:trPr>
        <w:tc>
          <w:tcPr>
            <w:tcW w:w="1445" w:type="dxa"/>
            <w:shd w:val="clear" w:color="auto" w:fill="DCEBF7"/>
            <w:tcMar>
              <w:top w:w="60" w:type="dxa"/>
              <w:left w:w="100" w:type="dxa"/>
              <w:bottom w:w="60" w:type="dxa"/>
              <w:right w:w="100" w:type="dxa"/>
            </w:tcMar>
          </w:tcPr>
          <w:p w14:paraId="2FCC6E8A" w14:textId="77777777" w:rsidR="003C5013" w:rsidRDefault="005500C3">
            <w:r>
              <w:rPr>
                <w:b/>
                <w:bCs/>
              </w:rPr>
              <w:t>Tabla</w:t>
            </w:r>
          </w:p>
        </w:tc>
        <w:tc>
          <w:tcPr>
            <w:tcW w:w="7627" w:type="dxa"/>
            <w:shd w:val="clear" w:color="auto" w:fill="DCEBF7"/>
            <w:tcMar>
              <w:top w:w="60" w:type="dxa"/>
              <w:left w:w="100" w:type="dxa"/>
              <w:bottom w:w="60" w:type="dxa"/>
              <w:right w:w="100" w:type="dxa"/>
            </w:tcMar>
          </w:tcPr>
          <w:p w14:paraId="50B96B9D" w14:textId="77777777" w:rsidR="003C5013" w:rsidRDefault="005500C3">
            <w:r>
              <w:rPr>
                <w:b/>
                <w:bCs/>
              </w:rPr>
              <w:t>Qué sostiene</w:t>
            </w:r>
          </w:p>
        </w:tc>
      </w:tr>
      <w:tr w:rsidR="003C5013" w14:paraId="652538A7" w14:textId="77777777">
        <w:tblPrEx>
          <w:tblCellMar>
            <w:top w:w="0" w:type="dxa"/>
            <w:bottom w:w="0" w:type="dxa"/>
          </w:tblCellMar>
        </w:tblPrEx>
        <w:tc>
          <w:tcPr>
            <w:tcW w:w="1445" w:type="dxa"/>
            <w:tcMar>
              <w:top w:w="60" w:type="dxa"/>
              <w:left w:w="100" w:type="dxa"/>
              <w:bottom w:w="60" w:type="dxa"/>
              <w:right w:w="100" w:type="dxa"/>
            </w:tcMar>
          </w:tcPr>
          <w:p w14:paraId="79DCF329" w14:textId="77777777" w:rsidR="003C5013" w:rsidRDefault="005500C3">
            <w:r>
              <w:rPr>
                <w:rFonts w:ascii="Consolas" w:eastAsia="Consolas" w:hAnsi="Consolas" w:cs="Consolas"/>
                <w:sz w:val="20"/>
                <w:szCs w:val="20"/>
                <w:shd w:val="clear" w:color="auto" w:fill="F1F5F9"/>
              </w:rPr>
              <w:t>members</w:t>
            </w:r>
          </w:p>
        </w:tc>
        <w:tc>
          <w:tcPr>
            <w:tcW w:w="7627" w:type="dxa"/>
            <w:tcMar>
              <w:top w:w="60" w:type="dxa"/>
              <w:left w:w="100" w:type="dxa"/>
              <w:bottom w:w="60" w:type="dxa"/>
              <w:right w:w="100" w:type="dxa"/>
            </w:tcMar>
          </w:tcPr>
          <w:p w14:paraId="2C6977CA" w14:textId="77777777" w:rsidR="003C5013" w:rsidRDefault="005500C3">
            <w:r>
              <w:t>La ficha del socio: documento, categoría, estado, ingreso y baja</w:t>
            </w:r>
          </w:p>
        </w:tc>
      </w:tr>
      <w:tr w:rsidR="003C5013" w14:paraId="41D32BE0" w14:textId="77777777">
        <w:tblPrEx>
          <w:tblCellMar>
            <w:top w:w="0" w:type="dxa"/>
            <w:bottom w:w="0" w:type="dxa"/>
          </w:tblCellMar>
        </w:tblPrEx>
        <w:tc>
          <w:tcPr>
            <w:tcW w:w="1445" w:type="dxa"/>
            <w:tcMar>
              <w:top w:w="60" w:type="dxa"/>
              <w:left w:w="100" w:type="dxa"/>
              <w:bottom w:w="60" w:type="dxa"/>
              <w:right w:w="100" w:type="dxa"/>
            </w:tcMar>
          </w:tcPr>
          <w:p w14:paraId="5FFB4851" w14:textId="77777777" w:rsidR="003C5013" w:rsidRDefault="005500C3">
            <w:r>
              <w:rPr>
                <w:rFonts w:ascii="Consolas" w:eastAsia="Consolas" w:hAnsi="Consolas" w:cs="Consolas"/>
                <w:sz w:val="20"/>
                <w:szCs w:val="20"/>
                <w:shd w:val="clear" w:color="auto" w:fill="F1F5F9"/>
              </w:rPr>
              <w:t>memberships</w:t>
            </w:r>
          </w:p>
        </w:tc>
        <w:tc>
          <w:tcPr>
            <w:tcW w:w="7627" w:type="dxa"/>
            <w:tcMar>
              <w:top w:w="60" w:type="dxa"/>
              <w:left w:w="100" w:type="dxa"/>
              <w:bottom w:w="60" w:type="dxa"/>
              <w:right w:w="100" w:type="dxa"/>
            </w:tcMar>
          </w:tcPr>
          <w:p w14:paraId="4612299C" w14:textId="77777777" w:rsidR="003C5013" w:rsidRDefault="005500C3">
            <w:r>
              <w:t xml:space="preserve">El número de socio, que es </w:t>
            </w:r>
            <w:r>
              <w:rPr>
                <w:b/>
                <w:bCs/>
              </w:rPr>
              <w:t>por libro</w:t>
            </w:r>
            <w:r>
              <w:t>, más la foto de estado y categoría al cerrarse</w:t>
            </w:r>
          </w:p>
        </w:tc>
      </w:tr>
      <w:tr w:rsidR="003C5013" w14:paraId="4D13E29D" w14:textId="77777777">
        <w:tblPrEx>
          <w:tblCellMar>
            <w:top w:w="0" w:type="dxa"/>
            <w:bottom w:w="0" w:type="dxa"/>
          </w:tblCellMar>
        </w:tblPrEx>
        <w:tc>
          <w:tcPr>
            <w:tcW w:w="1445" w:type="dxa"/>
            <w:tcMar>
              <w:top w:w="60" w:type="dxa"/>
              <w:left w:w="100" w:type="dxa"/>
              <w:bottom w:w="60" w:type="dxa"/>
              <w:right w:w="100" w:type="dxa"/>
            </w:tcMar>
          </w:tcPr>
          <w:p w14:paraId="5D4700EC" w14:textId="77777777" w:rsidR="003C5013" w:rsidRDefault="005500C3">
            <w:r>
              <w:rPr>
                <w:rFonts w:ascii="Consolas" w:eastAsia="Consolas" w:hAnsi="Consolas" w:cs="Consolas"/>
                <w:sz w:val="20"/>
                <w:szCs w:val="20"/>
                <w:shd w:val="clear" w:color="auto" w:fill="F1F5F9"/>
              </w:rPr>
              <w:t>minutes</w:t>
            </w:r>
          </w:p>
        </w:tc>
        <w:tc>
          <w:tcPr>
            <w:tcW w:w="7627" w:type="dxa"/>
            <w:tcMar>
              <w:top w:w="60" w:type="dxa"/>
              <w:left w:w="100" w:type="dxa"/>
              <w:bottom w:w="60" w:type="dxa"/>
              <w:right w:w="100" w:type="dxa"/>
            </w:tcMar>
          </w:tcPr>
          <w:p w14:paraId="07FB41B1" w14:textId="77777777" w:rsidR="003C5013" w:rsidRDefault="005500C3">
            <w:r>
              <w:t>El acta. La referencian siete tablas con diez columnas: casi todo acto institucional se asienta</w:t>
            </w:r>
          </w:p>
        </w:tc>
      </w:tr>
      <w:tr w:rsidR="003C5013" w14:paraId="3A7A6586" w14:textId="77777777">
        <w:tblPrEx>
          <w:tblCellMar>
            <w:top w:w="0" w:type="dxa"/>
            <w:bottom w:w="0" w:type="dxa"/>
          </w:tblCellMar>
        </w:tblPrEx>
        <w:tc>
          <w:tcPr>
            <w:tcW w:w="1445" w:type="dxa"/>
            <w:tcMar>
              <w:top w:w="60" w:type="dxa"/>
              <w:left w:w="100" w:type="dxa"/>
              <w:bottom w:w="60" w:type="dxa"/>
              <w:right w:w="100" w:type="dxa"/>
            </w:tcMar>
          </w:tcPr>
          <w:p w14:paraId="0EE98D89" w14:textId="77777777" w:rsidR="003C5013" w:rsidRDefault="005500C3">
            <w:r>
              <w:rPr>
                <w:rFonts w:ascii="Consolas" w:eastAsia="Consolas" w:hAnsi="Consolas" w:cs="Consolas"/>
                <w:sz w:val="20"/>
                <w:szCs w:val="20"/>
                <w:shd w:val="clear" w:color="auto" w:fill="F1F5F9"/>
              </w:rPr>
              <w:lastRenderedPageBreak/>
              <w:t>fees</w:t>
            </w:r>
          </w:p>
        </w:tc>
        <w:tc>
          <w:tcPr>
            <w:tcW w:w="7627" w:type="dxa"/>
            <w:tcMar>
              <w:top w:w="60" w:type="dxa"/>
              <w:left w:w="100" w:type="dxa"/>
              <w:bottom w:w="60" w:type="dxa"/>
              <w:right w:w="100" w:type="dxa"/>
            </w:tcMar>
          </w:tcPr>
          <w:p w14:paraId="30E774D9" w14:textId="77777777" w:rsidR="003C5013" w:rsidRDefault="005500C3">
            <w:r>
              <w:t xml:space="preserve">Una cuota: un socio y un mes. </w:t>
            </w:r>
            <w:r>
              <w:rPr>
                <w:b/>
                <w:bCs/>
              </w:rPr>
              <w:t>Sin monto</w:t>
            </w:r>
          </w:p>
        </w:tc>
      </w:tr>
      <w:tr w:rsidR="003C5013" w14:paraId="71764A15" w14:textId="77777777">
        <w:tblPrEx>
          <w:tblCellMar>
            <w:top w:w="0" w:type="dxa"/>
            <w:bottom w:w="0" w:type="dxa"/>
          </w:tblCellMar>
        </w:tblPrEx>
        <w:tc>
          <w:tcPr>
            <w:tcW w:w="1445" w:type="dxa"/>
            <w:tcMar>
              <w:top w:w="60" w:type="dxa"/>
              <w:left w:w="100" w:type="dxa"/>
              <w:bottom w:w="60" w:type="dxa"/>
              <w:right w:w="100" w:type="dxa"/>
            </w:tcMar>
          </w:tcPr>
          <w:p w14:paraId="0495A478" w14:textId="77777777" w:rsidR="003C5013" w:rsidRDefault="005500C3">
            <w:r>
              <w:rPr>
                <w:rFonts w:ascii="Consolas" w:eastAsia="Consolas" w:hAnsi="Consolas" w:cs="Consolas"/>
                <w:sz w:val="20"/>
                <w:szCs w:val="20"/>
                <w:shd w:val="clear" w:color="auto" w:fill="F1F5F9"/>
              </w:rPr>
              <w:t>payments</w:t>
            </w:r>
          </w:p>
        </w:tc>
        <w:tc>
          <w:tcPr>
            <w:tcW w:w="7627" w:type="dxa"/>
            <w:tcMar>
              <w:top w:w="60" w:type="dxa"/>
              <w:left w:w="100" w:type="dxa"/>
              <w:bottom w:w="60" w:type="dxa"/>
              <w:right w:w="100" w:type="dxa"/>
            </w:tcMar>
          </w:tcPr>
          <w:p w14:paraId="7BD33A73" w14:textId="77777777" w:rsidR="003C5013" w:rsidRDefault="005500C3">
            <w:r>
              <w:t>El cobro, del mostrador o de Mercado Pago. Lleva la barrera de idempotencia del dinero</w:t>
            </w:r>
          </w:p>
        </w:tc>
      </w:tr>
      <w:tr w:rsidR="003C5013" w14:paraId="4712D8B8" w14:textId="77777777">
        <w:tblPrEx>
          <w:tblCellMar>
            <w:top w:w="0" w:type="dxa"/>
            <w:bottom w:w="0" w:type="dxa"/>
          </w:tblCellMar>
        </w:tblPrEx>
        <w:tc>
          <w:tcPr>
            <w:tcW w:w="1445" w:type="dxa"/>
            <w:tcMar>
              <w:top w:w="60" w:type="dxa"/>
              <w:left w:w="100" w:type="dxa"/>
              <w:bottom w:w="60" w:type="dxa"/>
              <w:right w:w="100" w:type="dxa"/>
            </w:tcMar>
          </w:tcPr>
          <w:p w14:paraId="6204EEA7" w14:textId="77777777" w:rsidR="003C5013" w:rsidRDefault="005500C3">
            <w:r>
              <w:rPr>
                <w:rFonts w:ascii="Consolas" w:eastAsia="Consolas" w:hAnsi="Consolas" w:cs="Consolas"/>
                <w:sz w:val="20"/>
                <w:szCs w:val="20"/>
                <w:shd w:val="clear" w:color="auto" w:fill="F1F5F9"/>
              </w:rPr>
              <w:t>receipts</w:t>
            </w:r>
          </w:p>
        </w:tc>
        <w:tc>
          <w:tcPr>
            <w:tcW w:w="7627" w:type="dxa"/>
            <w:tcMar>
              <w:top w:w="60" w:type="dxa"/>
              <w:left w:w="100" w:type="dxa"/>
              <w:bottom w:w="60" w:type="dxa"/>
              <w:right w:w="100" w:type="dxa"/>
            </w:tcMar>
          </w:tcPr>
          <w:p w14:paraId="72447394" w14:textId="77777777" w:rsidR="003C5013" w:rsidRDefault="005500C3">
            <w:r>
              <w:t>La serie numerada por año, sin huecos y sin repetidos</w:t>
            </w:r>
          </w:p>
        </w:tc>
      </w:tr>
      <w:tr w:rsidR="003C5013" w14:paraId="12807BC9" w14:textId="77777777">
        <w:tblPrEx>
          <w:tblCellMar>
            <w:top w:w="0" w:type="dxa"/>
            <w:bottom w:w="0" w:type="dxa"/>
          </w:tblCellMar>
        </w:tblPrEx>
        <w:tc>
          <w:tcPr>
            <w:tcW w:w="1445" w:type="dxa"/>
            <w:tcMar>
              <w:top w:w="60" w:type="dxa"/>
              <w:left w:w="100" w:type="dxa"/>
              <w:bottom w:w="60" w:type="dxa"/>
              <w:right w:w="100" w:type="dxa"/>
            </w:tcMar>
          </w:tcPr>
          <w:p w14:paraId="3910F0AC" w14:textId="77777777" w:rsidR="003C5013" w:rsidRDefault="005500C3">
            <w:r>
              <w:rPr>
                <w:rFonts w:ascii="Consolas" w:eastAsia="Consolas" w:hAnsi="Consolas" w:cs="Consolas"/>
                <w:sz w:val="20"/>
                <w:szCs w:val="20"/>
                <w:shd w:val="clear" w:color="auto" w:fill="F1F5F9"/>
              </w:rPr>
              <w:t>fee_values</w:t>
            </w:r>
          </w:p>
        </w:tc>
        <w:tc>
          <w:tcPr>
            <w:tcW w:w="7627" w:type="dxa"/>
            <w:tcMar>
              <w:top w:w="60" w:type="dxa"/>
              <w:left w:w="100" w:type="dxa"/>
              <w:bottom w:w="60" w:type="dxa"/>
              <w:right w:w="100" w:type="dxa"/>
            </w:tcMar>
          </w:tcPr>
          <w:p w14:paraId="59EDCA8D" w14:textId="77777777" w:rsidR="003C5013" w:rsidRDefault="005500C3">
            <w:r>
              <w:t xml:space="preserve">El historial de valores de cuota: la </w:t>
            </w:r>
            <w:r>
              <w:rPr>
                <w:b/>
                <w:bCs/>
              </w:rPr>
              <w:t>única</w:t>
            </w:r>
            <w:r>
              <w:t xml:space="preserve"> fuente de montos</w:t>
            </w:r>
          </w:p>
        </w:tc>
      </w:tr>
      <w:tr w:rsidR="003C5013" w14:paraId="37CC000C" w14:textId="77777777">
        <w:tblPrEx>
          <w:tblCellMar>
            <w:top w:w="0" w:type="dxa"/>
            <w:bottom w:w="0" w:type="dxa"/>
          </w:tblCellMar>
        </w:tblPrEx>
        <w:tc>
          <w:tcPr>
            <w:tcW w:w="1445" w:type="dxa"/>
            <w:tcMar>
              <w:top w:w="60" w:type="dxa"/>
              <w:left w:w="100" w:type="dxa"/>
              <w:bottom w:w="60" w:type="dxa"/>
              <w:right w:w="100" w:type="dxa"/>
            </w:tcMar>
          </w:tcPr>
          <w:p w14:paraId="66198B75" w14:textId="77777777" w:rsidR="003C5013" w:rsidRDefault="005500C3">
            <w:r>
              <w:rPr>
                <w:rFonts w:ascii="Consolas" w:eastAsia="Consolas" w:hAnsi="Consolas" w:cs="Consolas"/>
                <w:sz w:val="20"/>
                <w:szCs w:val="20"/>
                <w:shd w:val="clear" w:color="auto" w:fill="F1F5F9"/>
              </w:rPr>
              <w:t>mp_subscriptions</w:t>
            </w:r>
          </w:p>
        </w:tc>
        <w:tc>
          <w:tcPr>
            <w:tcW w:w="7627" w:type="dxa"/>
            <w:tcMar>
              <w:top w:w="60" w:type="dxa"/>
              <w:left w:w="100" w:type="dxa"/>
              <w:bottom w:w="60" w:type="dxa"/>
              <w:right w:w="100" w:type="dxa"/>
            </w:tcMar>
          </w:tcPr>
          <w:p w14:paraId="7D08059B" w14:textId="77777777" w:rsidR="003C5013" w:rsidRDefault="005500C3">
            <w:r>
              <w:t>El espejo local de una suscripción de débito</w:t>
            </w:r>
          </w:p>
        </w:tc>
      </w:tr>
      <w:tr w:rsidR="003C5013" w14:paraId="5B11B1EA" w14:textId="77777777">
        <w:tblPrEx>
          <w:tblCellMar>
            <w:top w:w="0" w:type="dxa"/>
            <w:bottom w:w="0" w:type="dxa"/>
          </w:tblCellMar>
        </w:tblPrEx>
        <w:tc>
          <w:tcPr>
            <w:tcW w:w="1445" w:type="dxa"/>
            <w:tcMar>
              <w:top w:w="60" w:type="dxa"/>
              <w:left w:w="100" w:type="dxa"/>
              <w:bottom w:w="60" w:type="dxa"/>
              <w:right w:w="100" w:type="dxa"/>
            </w:tcMar>
          </w:tcPr>
          <w:p w14:paraId="282AA633" w14:textId="77777777" w:rsidR="003C5013" w:rsidRDefault="005500C3">
            <w:r>
              <w:rPr>
                <w:rFonts w:ascii="Consolas" w:eastAsia="Consolas" w:hAnsi="Consolas" w:cs="Consolas"/>
                <w:sz w:val="20"/>
                <w:szCs w:val="20"/>
                <w:shd w:val="clear" w:color="auto" w:fill="F1F5F9"/>
              </w:rPr>
              <w:t>applications</w:t>
            </w:r>
          </w:p>
        </w:tc>
        <w:tc>
          <w:tcPr>
            <w:tcW w:w="7627" w:type="dxa"/>
            <w:tcMar>
              <w:top w:w="60" w:type="dxa"/>
              <w:left w:w="100" w:type="dxa"/>
              <w:bottom w:w="60" w:type="dxa"/>
              <w:right w:w="100" w:type="dxa"/>
            </w:tcMar>
          </w:tcPr>
          <w:p w14:paraId="0736C434" w14:textId="77777777" w:rsidR="003C5013" w:rsidRDefault="005500C3">
            <w:r>
              <w:t>La solicitud del alta web: espejo de la ficha con los campos obligatorios</w:t>
            </w:r>
          </w:p>
        </w:tc>
      </w:tr>
      <w:tr w:rsidR="003C5013" w14:paraId="488F4638" w14:textId="77777777">
        <w:tblPrEx>
          <w:tblCellMar>
            <w:top w:w="0" w:type="dxa"/>
            <w:bottom w:w="0" w:type="dxa"/>
          </w:tblCellMar>
        </w:tblPrEx>
        <w:tc>
          <w:tcPr>
            <w:tcW w:w="1445" w:type="dxa"/>
            <w:tcMar>
              <w:top w:w="60" w:type="dxa"/>
              <w:left w:w="100" w:type="dxa"/>
              <w:bottom w:w="60" w:type="dxa"/>
              <w:right w:w="100" w:type="dxa"/>
            </w:tcMar>
          </w:tcPr>
          <w:p w14:paraId="50E35298" w14:textId="77777777" w:rsidR="003C5013" w:rsidRDefault="005500C3">
            <w:r>
              <w:rPr>
                <w:rFonts w:ascii="Consolas" w:eastAsia="Consolas" w:hAnsi="Consolas" w:cs="Consolas"/>
                <w:sz w:val="20"/>
                <w:szCs w:val="20"/>
                <w:shd w:val="clear" w:color="auto" w:fill="F1F5F9"/>
              </w:rPr>
              <w:t>audit_log</w:t>
            </w:r>
          </w:p>
        </w:tc>
        <w:tc>
          <w:tcPr>
            <w:tcW w:w="7627" w:type="dxa"/>
            <w:tcMar>
              <w:top w:w="60" w:type="dxa"/>
              <w:left w:w="100" w:type="dxa"/>
              <w:bottom w:w="60" w:type="dxa"/>
              <w:right w:w="100" w:type="dxa"/>
            </w:tcMar>
          </w:tcPr>
          <w:p w14:paraId="3BE48356" w14:textId="77777777" w:rsidR="003C5013" w:rsidRDefault="005500C3">
            <w:r>
              <w:t>Toda acción sensible, con identificadores, códigos, conteos y montos</w:t>
            </w:r>
          </w:p>
        </w:tc>
      </w:tr>
    </w:tbl>
    <w:p w14:paraId="3B85B33A" w14:textId="77777777" w:rsidR="003C5013" w:rsidRDefault="003C5013"/>
    <w:p w14:paraId="13398C98" w14:textId="77777777" w:rsidR="003C5013" w:rsidRDefault="005500C3">
      <w:pPr>
        <w:spacing w:after="120"/>
      </w:pPr>
      <w:r>
        <w:rPr>
          <w:b/>
          <w:bCs/>
        </w:rPr>
        <w:t>MySQL no tiene índices únicos parciales</w:t>
      </w:r>
      <w:r>
        <w:t>, y eso explica media docena de invariantes que no sostiene la base sino la transacción que las puede romper: una solicitud viva por documento, una solicitud del socio pendiente por tipo, una exención vigente por socio, un documento institucional destacado.</w:t>
      </w:r>
    </w:p>
    <w:p w14:paraId="21D35280" w14:textId="77777777" w:rsidR="003C5013" w:rsidRDefault="005500C3">
      <w:pPr>
        <w:pBdr>
          <w:left w:val="single" w:sz="18" w:space="8" w:color="0079BC"/>
        </w:pBdr>
        <w:spacing w:after="120"/>
        <w:ind w:left="360"/>
      </w:pPr>
      <w:r>
        <w:t>Más en: T4 §1 a §5, y el detalle de las 24 migraciones en T4 §6.</w:t>
      </w:r>
    </w:p>
    <w:p w14:paraId="4310C394" w14:textId="77777777" w:rsidR="003C5013" w:rsidRDefault="005500C3">
      <w:pPr>
        <w:pStyle w:val="Ttulo1"/>
        <w:pageBreakBefore/>
      </w:pPr>
      <w:bookmarkStart w:id="11" w:name="_Toc240118970"/>
      <w:r>
        <w:lastRenderedPageBreak/>
        <w:t>5. Cómo fluye la plata</w:t>
      </w:r>
      <w:bookmarkEnd w:id="11"/>
    </w:p>
    <w:p w14:paraId="752BDEC0" w14:textId="77777777" w:rsidR="003C5013" w:rsidRDefault="005500C3">
      <w:pPr>
        <w:spacing w:after="120"/>
      </w:pPr>
      <w:r>
        <w:t xml:space="preserve">Todo el dominio razona en </w:t>
      </w:r>
      <w:r>
        <w:rPr>
          <w:b/>
          <w:bCs/>
        </w:rPr>
        <w:t>períodos</w:t>
      </w:r>
      <w:r>
        <w:t xml:space="preserve"> de un mes calendario escritos </w:t>
      </w:r>
      <w:r>
        <w:rPr>
          <w:rFonts w:ascii="Consolas" w:eastAsia="Consolas" w:hAnsi="Consolas" w:cs="Consolas"/>
          <w:sz w:val="20"/>
          <w:szCs w:val="20"/>
          <w:shd w:val="clear" w:color="auto" w:fill="F1F5F9"/>
        </w:rPr>
        <w:t>"YYYY-MM"</w:t>
      </w:r>
      <w:r>
        <w:t xml:space="preserve"> y </w:t>
      </w:r>
      <w:r>
        <w:rPr>
          <w:b/>
          <w:bCs/>
        </w:rPr>
        <w:t>decide en hora argentina</w:t>
      </w:r>
      <w:r>
        <w:t>, no en tiempo universal.</w:t>
      </w:r>
    </w:p>
    <w:p w14:paraId="2F0D71B9" w14:textId="77777777" w:rsidR="003C5013" w:rsidRDefault="005500C3">
      <w:pPr>
        <w:pStyle w:val="Ttulo2"/>
      </w:pPr>
      <w:bookmarkStart w:id="12" w:name="_Toc240118971"/>
      <w:r>
        <w:t>El ciclo de una cuota</w:t>
      </w:r>
      <w:bookmarkEnd w:id="12"/>
    </w:p>
    <w:p w14:paraId="31D0975B" w14:textId="77777777" w:rsidR="003C5013" w:rsidRDefault="005500C3">
      <w:pPr>
        <w:pStyle w:val="Prrafodelista"/>
        <w:numPr>
          <w:ilvl w:val="0"/>
          <w:numId w:val="3"/>
        </w:numPr>
        <w:spacing w:after="60"/>
      </w:pPr>
      <w:r>
        <w:rPr>
          <w:b/>
          <w:bCs/>
        </w:rPr>
        <w:t>Devengo.</w:t>
      </w:r>
      <w:r>
        <w:t xml:space="preserve"> Un cron crea la fila del mes </w:t>
      </w:r>
      <w:r>
        <w:rPr>
          <w:b/>
          <w:bCs/>
        </w:rPr>
        <w:t>vencido</w:t>
      </w:r>
      <w:r>
        <w:t xml:space="preserve"> —no del corriente— para quien devenga: estado activo o suspendido, y categoría activo o colaborador. El adherente no devenga porque su aporte es voluntario; el suspendido sí, porque la suspensión es disciplinaria.</w:t>
      </w:r>
    </w:p>
    <w:p w14:paraId="2A4B4D09" w14:textId="77777777" w:rsidR="003C5013" w:rsidRDefault="005500C3">
      <w:pPr>
        <w:pStyle w:val="Prrafodelista"/>
        <w:numPr>
          <w:ilvl w:val="0"/>
          <w:numId w:val="3"/>
        </w:numPr>
        <w:spacing w:after="60"/>
      </w:pPr>
      <w:r>
        <w:rPr>
          <w:b/>
          <w:bCs/>
        </w:rPr>
        <w:t>Piso de cobertura.</w:t>
      </w:r>
      <w:r>
        <w:t xml:space="preserve"> Decide desde qué mes se le puede reclamar a cada socio, con tres </w:t>
      </w:r>
      <w:r>
        <w:t xml:space="preserve">términos donde gana el más nuevo: el mes siguiente a la foto de deuda importada, el mes siguiente al alta (la cuota de ingreso cubre el mes del alta) y el mes siguiente a una readmisión. Lo </w:t>
      </w:r>
      <w:r>
        <w:rPr>
          <w:b/>
          <w:bCs/>
        </w:rPr>
        <w:t>comparten</w:t>
      </w:r>
      <w:r>
        <w:t xml:space="preserve"> el devengo, el recordatorio y la imputación.</w:t>
      </w:r>
    </w:p>
    <w:p w14:paraId="25D716FB" w14:textId="77777777" w:rsidR="003C5013" w:rsidRDefault="005500C3">
      <w:pPr>
        <w:pStyle w:val="Prrafodelista"/>
        <w:numPr>
          <w:ilvl w:val="0"/>
          <w:numId w:val="3"/>
        </w:numPr>
        <w:spacing w:after="60"/>
      </w:pPr>
      <w:r>
        <w:rPr>
          <w:b/>
          <w:bCs/>
        </w:rPr>
        <w:t>Valuación.</w:t>
      </w:r>
      <w:r>
        <w:t xml:space="preserve"> La cuota no guarda monto: la deuda es una cantidad, y se valúa al valor vigente el día del cobro. El valor nunca se edita: se registra otro encima, como un acta.</w:t>
      </w:r>
    </w:p>
    <w:p w14:paraId="47996450" w14:textId="77777777" w:rsidR="003C5013" w:rsidRDefault="005500C3">
      <w:pPr>
        <w:pStyle w:val="Prrafodelista"/>
        <w:numPr>
          <w:ilvl w:val="0"/>
          <w:numId w:val="3"/>
        </w:numPr>
        <w:spacing w:after="60"/>
      </w:pPr>
      <w:r>
        <w:rPr>
          <w:b/>
          <w:bCs/>
        </w:rPr>
        <w:t>Imputación.</w:t>
      </w:r>
      <w:r>
        <w:t xml:space="preserve"> </w:t>
      </w:r>
      <w:r>
        <w:rPr>
          <w:rFonts w:ascii="Consolas" w:eastAsia="Consolas" w:hAnsi="Consolas" w:cs="Consolas"/>
          <w:sz w:val="20"/>
          <w:szCs w:val="20"/>
          <w:shd w:val="clear" w:color="auto" w:fill="F1F5F9"/>
        </w:rPr>
        <w:t>allocate</w:t>
      </w:r>
      <w:r>
        <w:t xml:space="preserve"> es la única aritmética: cubre </w:t>
      </w:r>
      <w:r>
        <w:rPr>
          <w:b/>
          <w:bCs/>
        </w:rPr>
        <w:t>las pendientes más viejas primero</w:t>
      </w:r>
      <w:r>
        <w:t xml:space="preserve"> y, si sobra, sigue con los meses sin fila a partir del piso.</w:t>
      </w:r>
    </w:p>
    <w:p w14:paraId="62AA35B0" w14:textId="77777777" w:rsidR="003C5013" w:rsidRDefault="005500C3">
      <w:pPr>
        <w:pStyle w:val="Prrafodelista"/>
        <w:numPr>
          <w:ilvl w:val="0"/>
          <w:numId w:val="3"/>
        </w:numPr>
        <w:spacing w:after="240"/>
      </w:pPr>
      <w:r>
        <w:rPr>
          <w:b/>
          <w:bCs/>
        </w:rPr>
        <w:t>Recibo.</w:t>
      </w:r>
      <w:r>
        <w:t xml:space="preserve"> El número se pide </w:t>
      </w:r>
      <w:r>
        <w:rPr>
          <w:b/>
          <w:bCs/>
        </w:rPr>
        <w:t>tarde y dentro de la transacción</w:t>
      </w:r>
      <w:r>
        <w:t xml:space="preserve">, y el concepto se congela al emitir. El PDF se escribe </w:t>
      </w:r>
      <w:r>
        <w:rPr>
          <w:b/>
          <w:bCs/>
        </w:rPr>
        <w:t>después del commit</w:t>
      </w:r>
      <w:r>
        <w:t>, es best-effort y es regenerable.</w:t>
      </w:r>
    </w:p>
    <w:p w14:paraId="36DA9EF8" w14:textId="77777777" w:rsidR="003C5013" w:rsidRDefault="005500C3">
      <w:pPr>
        <w:pStyle w:val="Ttulo2"/>
      </w:pPr>
      <w:bookmarkStart w:id="13" w:name="_Toc240118972"/>
      <w:r>
        <w:t>Los seis caminos de cobro</w:t>
      </w:r>
      <w:bookmarkEnd w:id="13"/>
    </w:p>
    <w:p w14:paraId="7C11577F" w14:textId="77777777" w:rsidR="003C5013" w:rsidRDefault="005500C3">
      <w:pPr>
        <w:spacing w:after="120"/>
      </w:pPr>
      <w:r>
        <w:t xml:space="preserve">Hay </w:t>
      </w:r>
      <w:r>
        <w:rPr>
          <w:b/>
          <w:bCs/>
        </w:rPr>
        <w:t>un solo escritor</w:t>
      </w:r>
      <w:r>
        <w:t xml:space="preserve"> de pago, cuotas y recibo, partido en cuatro piezas: validación, preparación fuera de la transacción, escritura del pago y las cuotas, y emisión del recibo.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6"/>
        <w:gridCol w:w="4082"/>
        <w:gridCol w:w="3024"/>
      </w:tblGrid>
      <w:tr w:rsidR="003C5013" w14:paraId="2AFBFF0C" w14:textId="77777777">
        <w:tblPrEx>
          <w:tblCellMar>
            <w:top w:w="0" w:type="dxa"/>
            <w:bottom w:w="0" w:type="dxa"/>
          </w:tblCellMar>
        </w:tblPrEx>
        <w:trPr>
          <w:tblHeader/>
        </w:trPr>
        <w:tc>
          <w:tcPr>
            <w:tcW w:w="1966" w:type="dxa"/>
            <w:shd w:val="clear" w:color="auto" w:fill="DCEBF7"/>
            <w:tcMar>
              <w:top w:w="60" w:type="dxa"/>
              <w:left w:w="100" w:type="dxa"/>
              <w:bottom w:w="60" w:type="dxa"/>
              <w:right w:w="100" w:type="dxa"/>
            </w:tcMar>
          </w:tcPr>
          <w:p w14:paraId="4056A74F" w14:textId="77777777" w:rsidR="003C5013" w:rsidRDefault="005500C3">
            <w:r>
              <w:rPr>
                <w:b/>
                <w:bCs/>
              </w:rPr>
              <w:t>Camino</w:t>
            </w:r>
          </w:p>
        </w:tc>
        <w:tc>
          <w:tcPr>
            <w:tcW w:w="4082" w:type="dxa"/>
            <w:shd w:val="clear" w:color="auto" w:fill="DCEBF7"/>
            <w:tcMar>
              <w:top w:w="60" w:type="dxa"/>
              <w:left w:w="100" w:type="dxa"/>
              <w:bottom w:w="60" w:type="dxa"/>
              <w:right w:w="100" w:type="dxa"/>
            </w:tcMar>
          </w:tcPr>
          <w:p w14:paraId="575D6B6C" w14:textId="77777777" w:rsidR="003C5013" w:rsidRDefault="005500C3">
            <w:r>
              <w:rPr>
                <w:b/>
                <w:bCs/>
              </w:rPr>
              <w:t>Quién lo dispara</w:t>
            </w:r>
          </w:p>
        </w:tc>
        <w:tc>
          <w:tcPr>
            <w:tcW w:w="3024" w:type="dxa"/>
            <w:shd w:val="clear" w:color="auto" w:fill="DCEBF7"/>
            <w:tcMar>
              <w:top w:w="60" w:type="dxa"/>
              <w:left w:w="100" w:type="dxa"/>
              <w:bottom w:w="60" w:type="dxa"/>
              <w:right w:w="100" w:type="dxa"/>
            </w:tcMar>
          </w:tcPr>
          <w:p w14:paraId="35EEF363" w14:textId="77777777" w:rsidR="003C5013" w:rsidRDefault="005500C3">
            <w:r>
              <w:rPr>
                <w:b/>
                <w:bCs/>
              </w:rPr>
              <w:t>Salida</w:t>
            </w:r>
          </w:p>
        </w:tc>
      </w:tr>
      <w:tr w:rsidR="003C5013" w14:paraId="02323979" w14:textId="77777777">
        <w:tblPrEx>
          <w:tblCellMar>
            <w:top w:w="0" w:type="dxa"/>
            <w:bottom w:w="0" w:type="dxa"/>
          </w:tblCellMar>
        </w:tblPrEx>
        <w:tc>
          <w:tcPr>
            <w:tcW w:w="1966" w:type="dxa"/>
            <w:tcMar>
              <w:top w:w="60" w:type="dxa"/>
              <w:left w:w="100" w:type="dxa"/>
              <w:bottom w:w="60" w:type="dxa"/>
              <w:right w:w="100" w:type="dxa"/>
            </w:tcMar>
          </w:tcPr>
          <w:p w14:paraId="20744049" w14:textId="77777777" w:rsidR="003C5013" w:rsidRDefault="005500C3">
            <w:r>
              <w:t>Efectivo</w:t>
            </w:r>
          </w:p>
        </w:tc>
        <w:tc>
          <w:tcPr>
            <w:tcW w:w="4082" w:type="dxa"/>
            <w:tcMar>
              <w:top w:w="60" w:type="dxa"/>
              <w:left w:w="100" w:type="dxa"/>
              <w:bottom w:w="60" w:type="dxa"/>
              <w:right w:w="100" w:type="dxa"/>
            </w:tcMar>
          </w:tcPr>
          <w:p w14:paraId="26D2EA97" w14:textId="77777777" w:rsidR="003C5013" w:rsidRDefault="005500C3">
            <w:r>
              <w:t>El operador, desde Efectivo o desde la ficha</w:t>
            </w:r>
          </w:p>
        </w:tc>
        <w:tc>
          <w:tcPr>
            <w:tcW w:w="3024" w:type="dxa"/>
            <w:tcMar>
              <w:top w:w="60" w:type="dxa"/>
              <w:left w:w="100" w:type="dxa"/>
              <w:bottom w:w="60" w:type="dxa"/>
              <w:right w:w="100" w:type="dxa"/>
            </w:tcMar>
          </w:tcPr>
          <w:p w14:paraId="047E73EF" w14:textId="77777777" w:rsidR="003C5013" w:rsidRDefault="005500C3">
            <w:r>
              <w:t>Recibo y correo</w:t>
            </w:r>
          </w:p>
        </w:tc>
      </w:tr>
      <w:tr w:rsidR="003C5013" w14:paraId="49BA0209" w14:textId="77777777">
        <w:tblPrEx>
          <w:tblCellMar>
            <w:top w:w="0" w:type="dxa"/>
            <w:bottom w:w="0" w:type="dxa"/>
          </w:tblCellMar>
        </w:tblPrEx>
        <w:tc>
          <w:tcPr>
            <w:tcW w:w="1966" w:type="dxa"/>
            <w:tcMar>
              <w:top w:w="60" w:type="dxa"/>
              <w:left w:w="100" w:type="dxa"/>
              <w:bottom w:w="60" w:type="dxa"/>
              <w:right w:w="100" w:type="dxa"/>
            </w:tcMar>
          </w:tcPr>
          <w:p w14:paraId="5BD3796C" w14:textId="77777777" w:rsidR="003C5013" w:rsidRDefault="005500C3">
            <w:r>
              <w:t>Link de pago</w:t>
            </w:r>
          </w:p>
        </w:tc>
        <w:tc>
          <w:tcPr>
            <w:tcW w:w="4082" w:type="dxa"/>
            <w:tcMar>
              <w:top w:w="60" w:type="dxa"/>
              <w:left w:w="100" w:type="dxa"/>
              <w:bottom w:w="60" w:type="dxa"/>
              <w:right w:w="100" w:type="dxa"/>
            </w:tcMar>
          </w:tcPr>
          <w:p w14:paraId="5AE6135B" w14:textId="77777777" w:rsidR="003C5013" w:rsidRDefault="005500C3">
            <w:r>
              <w:t>El operador desde la ficha, o el socio desde Mi cuenta</w:t>
            </w:r>
          </w:p>
        </w:tc>
        <w:tc>
          <w:tcPr>
            <w:tcW w:w="3024" w:type="dxa"/>
            <w:tcMar>
              <w:top w:w="60" w:type="dxa"/>
              <w:left w:w="100" w:type="dxa"/>
              <w:bottom w:w="60" w:type="dxa"/>
              <w:right w:w="100" w:type="dxa"/>
            </w:tcMar>
          </w:tcPr>
          <w:p w14:paraId="478162D9" w14:textId="77777777" w:rsidR="003C5013" w:rsidRDefault="005500C3">
            <w:r>
              <w:t>Recibo y correo</w:t>
            </w:r>
          </w:p>
        </w:tc>
      </w:tr>
      <w:tr w:rsidR="003C5013" w14:paraId="6C446FFC" w14:textId="77777777">
        <w:tblPrEx>
          <w:tblCellMar>
            <w:top w:w="0" w:type="dxa"/>
            <w:bottom w:w="0" w:type="dxa"/>
          </w:tblCellMar>
        </w:tblPrEx>
        <w:tc>
          <w:tcPr>
            <w:tcW w:w="1966" w:type="dxa"/>
            <w:tcMar>
              <w:top w:w="60" w:type="dxa"/>
              <w:left w:w="100" w:type="dxa"/>
              <w:bottom w:w="60" w:type="dxa"/>
              <w:right w:w="100" w:type="dxa"/>
            </w:tcMar>
          </w:tcPr>
          <w:p w14:paraId="7FECFFFD" w14:textId="77777777" w:rsidR="003C5013" w:rsidRDefault="005500C3">
            <w:r>
              <w:t>Débito automático</w:t>
            </w:r>
          </w:p>
        </w:tc>
        <w:tc>
          <w:tcPr>
            <w:tcW w:w="4082" w:type="dxa"/>
            <w:tcMar>
              <w:top w:w="60" w:type="dxa"/>
              <w:left w:w="100" w:type="dxa"/>
              <w:bottom w:w="60" w:type="dxa"/>
              <w:right w:w="100" w:type="dxa"/>
            </w:tcMar>
          </w:tcPr>
          <w:p w14:paraId="42257C41" w14:textId="77777777" w:rsidR="003C5013" w:rsidRDefault="005500C3">
            <w:r>
              <w:t>Mercado Pago, al cobrar el mes</w:t>
            </w:r>
          </w:p>
        </w:tc>
        <w:tc>
          <w:tcPr>
            <w:tcW w:w="3024" w:type="dxa"/>
            <w:tcMar>
              <w:top w:w="60" w:type="dxa"/>
              <w:left w:w="100" w:type="dxa"/>
              <w:bottom w:w="60" w:type="dxa"/>
              <w:right w:w="100" w:type="dxa"/>
            </w:tcMar>
          </w:tcPr>
          <w:p w14:paraId="331CA075" w14:textId="77777777" w:rsidR="003C5013" w:rsidRDefault="005500C3">
            <w:r>
              <w:t>Recibo y correo</w:t>
            </w:r>
          </w:p>
        </w:tc>
      </w:tr>
      <w:tr w:rsidR="003C5013" w14:paraId="620C6D07" w14:textId="77777777">
        <w:tblPrEx>
          <w:tblCellMar>
            <w:top w:w="0" w:type="dxa"/>
            <w:bottom w:w="0" w:type="dxa"/>
          </w:tblCellMar>
        </w:tblPrEx>
        <w:tc>
          <w:tcPr>
            <w:tcW w:w="1966" w:type="dxa"/>
            <w:tcMar>
              <w:top w:w="60" w:type="dxa"/>
              <w:left w:w="100" w:type="dxa"/>
              <w:bottom w:w="60" w:type="dxa"/>
              <w:right w:w="100" w:type="dxa"/>
            </w:tcMar>
          </w:tcPr>
          <w:p w14:paraId="1888FB54" w14:textId="77777777" w:rsidR="003C5013" w:rsidRDefault="005500C3">
            <w:r>
              <w:t>Cuota de ingreso</w:t>
            </w:r>
          </w:p>
        </w:tc>
        <w:tc>
          <w:tcPr>
            <w:tcW w:w="4082" w:type="dxa"/>
            <w:tcMar>
              <w:top w:w="60" w:type="dxa"/>
              <w:left w:w="100" w:type="dxa"/>
              <w:bottom w:w="60" w:type="dxa"/>
              <w:right w:w="100" w:type="dxa"/>
            </w:tcMar>
          </w:tcPr>
          <w:p w14:paraId="5A1E84D4" w14:textId="77777777" w:rsidR="003C5013" w:rsidRDefault="005500C3">
            <w:r>
              <w:t>Mercado Pago, en el primer cobro del alta web</w:t>
            </w:r>
          </w:p>
        </w:tc>
        <w:tc>
          <w:tcPr>
            <w:tcW w:w="3024" w:type="dxa"/>
            <w:tcMar>
              <w:top w:w="60" w:type="dxa"/>
              <w:left w:w="100" w:type="dxa"/>
              <w:bottom w:w="60" w:type="dxa"/>
              <w:right w:w="100" w:type="dxa"/>
            </w:tcMar>
          </w:tcPr>
          <w:p w14:paraId="5FDAA583" w14:textId="77777777" w:rsidR="003C5013" w:rsidRDefault="005500C3">
            <w:r>
              <w:t>Recibo con leyenda de admisión pendiente</w:t>
            </w:r>
          </w:p>
        </w:tc>
      </w:tr>
      <w:tr w:rsidR="003C5013" w14:paraId="75DFD174" w14:textId="77777777">
        <w:tblPrEx>
          <w:tblCellMar>
            <w:top w:w="0" w:type="dxa"/>
            <w:bottom w:w="0" w:type="dxa"/>
          </w:tblCellMar>
        </w:tblPrEx>
        <w:tc>
          <w:tcPr>
            <w:tcW w:w="1966" w:type="dxa"/>
            <w:tcMar>
              <w:top w:w="60" w:type="dxa"/>
              <w:left w:w="100" w:type="dxa"/>
              <w:bottom w:w="60" w:type="dxa"/>
              <w:right w:w="100" w:type="dxa"/>
            </w:tcMar>
          </w:tcPr>
          <w:p w14:paraId="11BF889A" w14:textId="77777777" w:rsidR="003C5013" w:rsidRDefault="005500C3">
            <w:r>
              <w:t>Vinculación de suscripción</w:t>
            </w:r>
          </w:p>
        </w:tc>
        <w:tc>
          <w:tcPr>
            <w:tcW w:w="4082" w:type="dxa"/>
            <w:tcMar>
              <w:top w:w="60" w:type="dxa"/>
              <w:left w:w="100" w:type="dxa"/>
              <w:bottom w:w="60" w:type="dxa"/>
              <w:right w:w="100" w:type="dxa"/>
            </w:tcMar>
          </w:tcPr>
          <w:p w14:paraId="7BE8345D" w14:textId="77777777" w:rsidR="003C5013" w:rsidRDefault="005500C3">
            <w:r>
              <w:t>El operador, desde Suscripciones</w:t>
            </w:r>
          </w:p>
        </w:tc>
        <w:tc>
          <w:tcPr>
            <w:tcW w:w="3024" w:type="dxa"/>
            <w:tcMar>
              <w:top w:w="60" w:type="dxa"/>
              <w:left w:w="100" w:type="dxa"/>
              <w:bottom w:w="60" w:type="dxa"/>
              <w:right w:w="100" w:type="dxa"/>
            </w:tcMar>
          </w:tcPr>
          <w:p w14:paraId="162DCB60" w14:textId="77777777" w:rsidR="003C5013" w:rsidRDefault="005500C3">
            <w:r>
              <w:t>Un recibo por fila de la bandeja</w:t>
            </w:r>
          </w:p>
        </w:tc>
      </w:tr>
      <w:tr w:rsidR="003C5013" w14:paraId="3709C7C5" w14:textId="77777777">
        <w:tblPrEx>
          <w:tblCellMar>
            <w:top w:w="0" w:type="dxa"/>
            <w:bottom w:w="0" w:type="dxa"/>
          </w:tblCellMar>
        </w:tblPrEx>
        <w:tc>
          <w:tcPr>
            <w:tcW w:w="1966" w:type="dxa"/>
            <w:tcMar>
              <w:top w:w="60" w:type="dxa"/>
              <w:left w:w="100" w:type="dxa"/>
              <w:bottom w:w="60" w:type="dxa"/>
              <w:right w:w="100" w:type="dxa"/>
            </w:tcMar>
          </w:tcPr>
          <w:p w14:paraId="26733618" w14:textId="77777777" w:rsidR="003C5013" w:rsidRDefault="005500C3">
            <w:r>
              <w:t>Reparto</w:t>
            </w:r>
          </w:p>
        </w:tc>
        <w:tc>
          <w:tcPr>
            <w:tcW w:w="4082" w:type="dxa"/>
            <w:tcMar>
              <w:top w:w="60" w:type="dxa"/>
              <w:left w:w="100" w:type="dxa"/>
              <w:bottom w:w="60" w:type="dxa"/>
              <w:right w:w="100" w:type="dxa"/>
            </w:tcMar>
          </w:tcPr>
          <w:p w14:paraId="2CEF0060" w14:textId="77777777" w:rsidR="003C5013" w:rsidRDefault="005500C3">
            <w:r>
              <w:t>El operador, desde Sin conciliar; hasta cinco partes</w:t>
            </w:r>
          </w:p>
        </w:tc>
        <w:tc>
          <w:tcPr>
            <w:tcW w:w="3024" w:type="dxa"/>
            <w:tcMar>
              <w:top w:w="60" w:type="dxa"/>
              <w:left w:w="100" w:type="dxa"/>
              <w:bottom w:w="60" w:type="dxa"/>
              <w:right w:w="100" w:type="dxa"/>
            </w:tcMar>
          </w:tcPr>
          <w:p w14:paraId="67EE2B8E" w14:textId="77777777" w:rsidR="003C5013" w:rsidRDefault="005500C3">
            <w:r>
              <w:t>Un recibo por parte</w:t>
            </w:r>
          </w:p>
        </w:tc>
      </w:tr>
    </w:tbl>
    <w:p w14:paraId="0D419A99" w14:textId="77777777" w:rsidR="003C5013" w:rsidRDefault="003C5013"/>
    <w:p w14:paraId="28D4A4BE" w14:textId="77777777" w:rsidR="003C5013" w:rsidRDefault="005500C3">
      <w:pPr>
        <w:pStyle w:val="Ttulo2"/>
      </w:pPr>
      <w:bookmarkStart w:id="14" w:name="_Toc240118973"/>
      <w:r>
        <w:t>Mercado Pago</w:t>
      </w:r>
      <w:bookmarkEnd w:id="14"/>
    </w:p>
    <w:p w14:paraId="00C0D99B" w14:textId="77777777" w:rsidR="003C5013" w:rsidRDefault="005500C3">
      <w:pPr>
        <w:spacing w:after="120"/>
      </w:pPr>
      <w:r>
        <w:lastRenderedPageBreak/>
        <w:t xml:space="preserve">Todo pasa por una </w:t>
      </w:r>
      <w:r>
        <w:rPr>
          <w:b/>
          <w:bCs/>
        </w:rPr>
        <w:t>factory propia</w:t>
      </w:r>
      <w:r>
        <w:t xml:space="preserve"> de doce métodos: el dominio nunca ve el SDK y los tests simulan esa interfaz. La ruta del webhook valida la firma con tiempo constante, registra el evento crudo y delega; </w:t>
      </w:r>
      <w:r>
        <w:rPr>
          <w:b/>
          <w:bCs/>
        </w:rPr>
        <w:t>el procesador nunca falla por una regla de negocio</w:t>
      </w:r>
      <w:r>
        <w:t xml:space="preserve"> —lo que no se puede aplicar termina en la bandeja con su motivo— y el error 500 queda para los fallos técnicos, que es cuando conviene que el proveedor reintente. A quién se imputa un cobro lo decide </w:t>
      </w:r>
      <w:r>
        <w:rPr>
          <w:rFonts w:ascii="Consolas" w:eastAsia="Consolas" w:hAnsi="Consolas" w:cs="Consolas"/>
          <w:sz w:val="20"/>
          <w:szCs w:val="20"/>
          <w:shd w:val="clear" w:color="auto" w:fill="F1F5F9"/>
        </w:rPr>
        <w:t>resolve.ts</w:t>
      </w:r>
      <w:r>
        <w:t xml:space="preserve">, una tabla </w:t>
      </w:r>
      <w:r>
        <w:rPr>
          <w:b/>
          <w:bCs/>
        </w:rPr>
        <w:t>pura</w:t>
      </w:r>
      <w:r>
        <w:t xml:space="preserve"> de nueve reglas cuya regla de oro es que la suscripción manda sobre la referencia.</w:t>
      </w:r>
    </w:p>
    <w:p w14:paraId="0168B4DA" w14:textId="77777777" w:rsidR="003C5013" w:rsidRDefault="005500C3">
      <w:pPr>
        <w:spacing w:after="120"/>
      </w:pPr>
      <w:r>
        <w:t xml:space="preserve">La </w:t>
      </w:r>
      <w:r>
        <w:rPr>
          <w:b/>
          <w:bCs/>
        </w:rPr>
        <w:t>conciliación diaria</w:t>
      </w:r>
      <w:r>
        <w:t xml:space="preserve"> de las 03:17 es la red: reutiliza el mismo procesador, así que el resultado de un aviso perdido es idéntico al del recibido. Hace falta porque un preapproval </w:t>
      </w:r>
      <w:r>
        <w:rPr>
          <w:b/>
          <w:bCs/>
        </w:rPr>
        <w:t>ignora la URL de notificación</w:t>
      </w:r>
      <w:r>
        <w:t xml:space="preserve"> —medido contra la API—, así que los avisos de suscripción dependen enteramente de la configuración del panel del proveedor, y si eso se rompe los débitos dejan de avisar sin ninguna señal.</w:t>
      </w:r>
    </w:p>
    <w:p w14:paraId="28EEC2C0" w14:textId="77777777" w:rsidR="003C5013" w:rsidRDefault="005500C3">
      <w:pPr>
        <w:pStyle w:val="Ttulo2"/>
      </w:pPr>
      <w:bookmarkStart w:id="15" w:name="_Toc240118974"/>
      <w:r>
        <w:t>Las cinco invariantes que no se rompen</w:t>
      </w:r>
      <w:bookmarkEnd w:id="15"/>
    </w:p>
    <w:p w14:paraId="6AB1FD86" w14:textId="77777777" w:rsidR="003C5013" w:rsidRDefault="005500C3">
      <w:pPr>
        <w:pStyle w:val="Prrafodelista"/>
        <w:numPr>
          <w:ilvl w:val="0"/>
          <w:numId w:val="4"/>
        </w:numPr>
        <w:spacing w:after="60"/>
      </w:pPr>
      <w:r>
        <w:rPr>
          <w:b/>
          <w:bCs/>
        </w:rPr>
        <w:t>El identificador de pago de Mercado Pago es único y es la barrera de idempotencia.</w:t>
      </w:r>
      <w:r>
        <w:t xml:space="preserve"> Anular un recibo </w:t>
      </w:r>
      <w:r>
        <w:rPr>
          <w:b/>
          <w:bCs/>
        </w:rPr>
        <w:t>no</w:t>
      </w:r>
      <w:r>
        <w:t xml:space="preserve"> lo borra: si se borrara, un reenvío volvería a cobrar.</w:t>
      </w:r>
    </w:p>
    <w:p w14:paraId="4957F0F5" w14:textId="77777777" w:rsidR="003C5013" w:rsidRDefault="005500C3">
      <w:pPr>
        <w:pStyle w:val="Prrafodelista"/>
        <w:numPr>
          <w:ilvl w:val="0"/>
          <w:numId w:val="4"/>
        </w:numPr>
        <w:spacing w:after="60"/>
      </w:pPr>
      <w:r>
        <w:rPr>
          <w:b/>
          <w:bCs/>
        </w:rPr>
        <w:t>Un socio, un mes, una cuota</w:t>
      </w:r>
      <w:r>
        <w:t>, sostenido por un índice único. Su violación dispara el reintento único de la imputación, que es la carrera con el devengo del día 1.</w:t>
      </w:r>
    </w:p>
    <w:p w14:paraId="4DC3BF1E" w14:textId="77777777" w:rsidR="003C5013" w:rsidRDefault="005500C3">
      <w:pPr>
        <w:pStyle w:val="Prrafodelista"/>
        <w:numPr>
          <w:ilvl w:val="0"/>
          <w:numId w:val="4"/>
        </w:numPr>
        <w:spacing w:after="60"/>
      </w:pPr>
      <w:r>
        <w:rPr>
          <w:b/>
          <w:bCs/>
        </w:rPr>
        <w:t>La serie de recibos no tiene huecos ni repetidos.</w:t>
      </w:r>
      <w:r>
        <w:t xml:space="preserve"> El número se pide dentro de la transacción, un rollback no lo consume, y nada se renumera: se anula (</w:t>
      </w:r>
      <w:r>
        <w:rPr>
          <w:rFonts w:ascii="Consolas" w:eastAsia="Consolas" w:hAnsi="Consolas" w:cs="Consolas"/>
          <w:sz w:val="20"/>
          <w:szCs w:val="20"/>
          <w:shd w:val="clear" w:color="auto" w:fill="F1F5F9"/>
        </w:rPr>
        <w:t>REG-33</w:t>
      </w:r>
      <w:r>
        <w:t>).</w:t>
      </w:r>
    </w:p>
    <w:p w14:paraId="6987D31D" w14:textId="77777777" w:rsidR="003C5013" w:rsidRDefault="005500C3">
      <w:pPr>
        <w:pStyle w:val="Prrafodelista"/>
        <w:numPr>
          <w:ilvl w:val="0"/>
          <w:numId w:val="4"/>
        </w:numPr>
        <w:spacing w:after="60"/>
      </w:pPr>
      <w:r>
        <w:rPr>
          <w:b/>
          <w:bCs/>
        </w:rPr>
        <w:t>La cuota no lleva monto y se valúa al valor vigente al pagar</w:t>
      </w:r>
      <w:r>
        <w:t>, con una única fuente de importes. Los planes del proveedor son referencia, no registro.</w:t>
      </w:r>
    </w:p>
    <w:p w14:paraId="1ABAEAFC" w14:textId="77777777" w:rsidR="003C5013" w:rsidRDefault="005500C3">
      <w:pPr>
        <w:pStyle w:val="Prrafodelista"/>
        <w:numPr>
          <w:ilvl w:val="0"/>
          <w:numId w:val="4"/>
        </w:numPr>
        <w:spacing w:after="240"/>
      </w:pPr>
      <w:r>
        <w:rPr>
          <w:b/>
          <w:bCs/>
        </w:rPr>
        <w:t>Un pago lleva el identificador del proveedor o cuelga de un portador, nunca los dos.</w:t>
      </w:r>
      <w:r>
        <w:t xml:space="preserve"> Lo garantiza por tipos el núcleo que escribe, no la base.</w:t>
      </w:r>
    </w:p>
    <w:p w14:paraId="0FD58B29" w14:textId="77777777" w:rsidR="003C5013" w:rsidRDefault="005500C3">
      <w:pPr>
        <w:pBdr>
          <w:left w:val="single" w:sz="18" w:space="8" w:color="0079BC"/>
        </w:pBdr>
        <w:spacing w:after="120"/>
        <w:ind w:left="360"/>
      </w:pPr>
      <w:r>
        <w:t>Más en: T5 §2, §3, §4 y §7. Los cinco crons y las 27 plantillas de correo, en T5 §8 y §9.</w:t>
      </w:r>
    </w:p>
    <w:p w14:paraId="0E484D8F" w14:textId="77777777" w:rsidR="003C5013" w:rsidRDefault="005500C3">
      <w:pPr>
        <w:pStyle w:val="Ttulo1"/>
        <w:pageBreakBefore/>
      </w:pPr>
      <w:bookmarkStart w:id="16" w:name="_Toc240118975"/>
      <w:r>
        <w:lastRenderedPageBreak/>
        <w:t>6. Los otros módulos</w:t>
      </w:r>
      <w:bookmarkEnd w:id="16"/>
    </w:p>
    <w:p w14:paraId="06D41A21" w14:textId="77777777" w:rsidR="003C5013" w:rsidRDefault="005500C3">
      <w:pPr>
        <w:pStyle w:val="Ttulo2"/>
      </w:pPr>
      <w:bookmarkStart w:id="17" w:name="_Toc240118976"/>
      <w:r>
        <w:t>Solicitudes de alta (ASOCIATE)</w:t>
      </w:r>
      <w:bookmarkEnd w:id="17"/>
    </w:p>
    <w:p w14:paraId="11FB19CA" w14:textId="77777777" w:rsidR="003C5013" w:rsidRDefault="005500C3">
      <w:pPr>
        <w:spacing w:after="120"/>
      </w:pPr>
      <w:r>
        <w:t xml:space="preserve">Siete estados, de los cuales cuatro son "vivos" y bloquean una segunda solicitud con el mismo documento. </w:t>
      </w:r>
      <w:r>
        <w:rPr>
          <w:rFonts w:ascii="Consolas" w:eastAsia="Consolas" w:hAnsi="Consolas" w:cs="Consolas"/>
          <w:sz w:val="20"/>
          <w:szCs w:val="20"/>
          <w:shd w:val="clear" w:color="auto" w:fill="F1F5F9"/>
        </w:rPr>
        <w:t>checkEligibility</w:t>
      </w:r>
      <w:r>
        <w:t xml:space="preserve"> es una función </w:t>
      </w:r>
      <w:r>
        <w:rPr>
          <w:b/>
          <w:bCs/>
        </w:rPr>
        <w:t>pura</w:t>
      </w:r>
      <w:r>
        <w:t xml:space="preserve"> con ocho causales evaluadas en orden —en trámite, ya es socio, expulsado, dos desvíos a la sede indistinguibles entre sí, deuda, espera por rechazo, y sin bloqueo—; la deuda se dice en cantidad de cuotas, nunca en pesos. La categoría la decide la residencia, con una llave de configuración que cierra la de colaborador </w:t>
      </w:r>
      <w:r>
        <w:t xml:space="preserve">hasta la oficialización del estatuto. La cuota de ingreso equivale a un mes de la categoría elegida y no es reembolsable. El caso interesante es el </w:t>
      </w:r>
      <w:r>
        <w:rPr>
          <w:b/>
          <w:bCs/>
        </w:rPr>
        <w:t>pago tardío</w:t>
      </w:r>
      <w:r>
        <w:t xml:space="preserve">: el cron vence la solicitud a los siete días, y si el aviso llega después, el pago manda sobre el vencimiento y el asiento de ese hecho es </w:t>
      </w:r>
      <w:r>
        <w:rPr>
          <w:b/>
          <w:bCs/>
        </w:rPr>
        <w:t>estricto</w:t>
      </w:r>
      <w:r>
        <w:t>, porque es la única señal de que el alta puede haber quedado sin débito. Desde el 01/09/2026 ninguna superficie dice "aceptada" ni "bienvenido" antes del acta.</w:t>
      </w:r>
    </w:p>
    <w:p w14:paraId="69191DE4" w14:textId="77777777" w:rsidR="003C5013" w:rsidRDefault="005500C3">
      <w:pPr>
        <w:pStyle w:val="Ttulo2"/>
      </w:pPr>
      <w:bookmarkStart w:id="18" w:name="_Toc240118977"/>
      <w:r>
        <w:t>Socios, libros e histórico</w:t>
      </w:r>
      <w:bookmarkEnd w:id="18"/>
    </w:p>
    <w:p w14:paraId="039CA6EC" w14:textId="77777777" w:rsidR="003C5013" w:rsidRDefault="005500C3">
      <w:pPr>
        <w:spacing w:after="120"/>
      </w:pPr>
      <w:r>
        <w:t xml:space="preserve">Cuatro entidades: la persona, el libro, la pertenencia a un libro con su número, y el movimiento asentado en acta. La persona es una sola y la antigüedad nunca se reinicia, pero su número cambia con cada libro. Toda acción societaria pasa por un mismo orden fijo —autorizar, validar, resolver el acta, ejecutar, auditar— y si la ejecución falla, el acta recién creada se descarta. La cancelación del débito al dar de baja vive </w:t>
      </w:r>
      <w:r>
        <w:rPr>
          <w:b/>
          <w:bCs/>
        </w:rPr>
        <w:t>después del commit</w:t>
      </w:r>
      <w:r>
        <w:t xml:space="preserve"> y la </w:t>
      </w:r>
      <w:r>
        <w:t xml:space="preserve">comparten la baja individual y el lote. El tope del lote cuenta </w:t>
      </w:r>
      <w:r>
        <w:rPr>
          <w:b/>
          <w:bCs/>
        </w:rPr>
        <w:t>llamadas de red</w:t>
      </w:r>
      <w:r>
        <w:t>, no socios: copiarlo sin copiar su aritmética convirtió una vez una guarda de tiempo en una traba de trabajo.</w:t>
      </w:r>
    </w:p>
    <w:p w14:paraId="2BBC5F36" w14:textId="77777777" w:rsidR="003C5013" w:rsidRDefault="005500C3">
      <w:pPr>
        <w:pStyle w:val="Ttulo2"/>
      </w:pPr>
      <w:bookmarkStart w:id="19" w:name="_Toc240118978"/>
      <w:r>
        <w:t>Solicitudes de socios</w:t>
      </w:r>
      <w:bookmarkEnd w:id="19"/>
    </w:p>
    <w:p w14:paraId="749D6C49" w14:textId="77777777" w:rsidR="003C5013" w:rsidRDefault="005500C3">
      <w:pPr>
        <w:spacing w:after="120"/>
      </w:pPr>
      <w:r>
        <w:t xml:space="preserve">Baja por renuncia y cambio de categoría, presentadas desde el panel del socio. Cinco estados, y los dos terminales pasivos son hechos distintos que la pantalla no puede confundir: una solicitud </w:t>
      </w:r>
      <w:r>
        <w:rPr>
          <w:b/>
          <w:bCs/>
        </w:rPr>
        <w:t>retirada</w:t>
      </w:r>
      <w:r>
        <w:t xml:space="preserve"> por el socio no es lo mismo que una que quedó </w:t>
      </w:r>
      <w:r>
        <w:rPr>
          <w:b/>
          <w:bCs/>
        </w:rPr>
        <w:t>sin efecto</w:t>
      </w:r>
      <w:r>
        <w:t xml:space="preserve"> porque lo </w:t>
      </w:r>
      <w:r>
        <w:t xml:space="preserve">dieron de baja por otro camino. La invariante "una pendiente por tipo y por socio" se sostiene con un mutex por socio que envuelve la transacción </w:t>
      </w:r>
      <w:r>
        <w:rPr>
          <w:b/>
          <w:bCs/>
        </w:rPr>
        <w:t>entera</w:t>
      </w:r>
      <w:r>
        <w:t>, con el conteo adentro. Renunciar con deuda es un derecho estatutario y no lleva guarda.</w:t>
      </w:r>
    </w:p>
    <w:p w14:paraId="56502C45" w14:textId="77777777" w:rsidR="003C5013" w:rsidRDefault="005500C3">
      <w:pPr>
        <w:pStyle w:val="Ttulo2"/>
      </w:pPr>
      <w:bookmarkStart w:id="20" w:name="_Toc240118979"/>
      <w:r>
        <w:t>Re-empadronamiento (Art. 9° bis)</w:t>
      </w:r>
      <w:bookmarkEnd w:id="20"/>
    </w:p>
    <w:p w14:paraId="5CBF47BA" w14:textId="77777777" w:rsidR="003C5013" w:rsidRDefault="005500C3">
      <w:pPr>
        <w:spacing w:after="120"/>
      </w:pPr>
      <w:r>
        <w:t xml:space="preserve">La </w:t>
      </w:r>
      <w:r>
        <w:rPr>
          <w:b/>
          <w:bCs/>
        </w:rPr>
        <w:t>cohorte se congela al convocar</w:t>
      </w:r>
      <w:r>
        <w:t xml:space="preserve">: se crea una fila por cada adherente vigente en ese momento y ésa es la lista para todo el proceso. La presentación </w:t>
      </w:r>
      <w:r>
        <w:rPr>
          <w:b/>
          <w:bCs/>
        </w:rPr>
        <w:t>no toca la ficha</w:t>
      </w:r>
      <w:r>
        <w:t xml:space="preserve"> hasta que </w:t>
      </w:r>
      <w:r>
        <w:t xml:space="preserve">la Comisión valida, y el nombre, el documento, la categoría, el estado y la fecha de ingreso no se escriben nunca desde una pantalla pública. Hay </w:t>
      </w:r>
      <w:r>
        <w:rPr>
          <w:b/>
          <w:bCs/>
        </w:rPr>
        <w:t>dos aritméticas de plazos en módulos separados que no comparten función</w:t>
      </w:r>
      <w:r>
        <w:t xml:space="preserve"> —días corridos para las instancias y el recurso, días hábiles para la cartelera—, con un único comparador de vencimiento. Cien de los 124 convocados no tienen casilla de correo: para ellos la notificación es el </w:t>
      </w:r>
      <w:r>
        <w:rPr>
          <w:b/>
          <w:bCs/>
        </w:rPr>
        <w:t>cartel físico</w:t>
      </w:r>
      <w:r>
        <w:t xml:space="preserve"> en la sede, y </w:t>
      </w:r>
      <w:r>
        <w:t xml:space="preserve">la fecha que acredita es la del cumplimiento del plazo, veinte días hábiles después, no la de fijación. El cierre del libro se corta en etapas y sólo la última es una transacción, sin una sola llamada de red, que escribe la foto </w:t>
      </w:r>
      <w:r>
        <w:rPr>
          <w:b/>
          <w:bCs/>
        </w:rPr>
        <w:t>por conjuntos</w:t>
      </w:r>
      <w:r>
        <w:t xml:space="preserve"> porque fila por fila no entraba en el presupuesto de cinco segundos.</w:t>
      </w:r>
    </w:p>
    <w:p w14:paraId="312FA3A8" w14:textId="77777777" w:rsidR="003C5013" w:rsidRDefault="005500C3">
      <w:pPr>
        <w:pStyle w:val="Ttulo2"/>
      </w:pPr>
      <w:bookmarkStart w:id="21" w:name="_Toc240118980"/>
      <w:r>
        <w:lastRenderedPageBreak/>
        <w:t>Reportes</w:t>
      </w:r>
      <w:bookmarkEnd w:id="21"/>
    </w:p>
    <w:p w14:paraId="0BA62BE4" w14:textId="77777777" w:rsidR="003C5013" w:rsidRDefault="005500C3">
      <w:pPr>
        <w:spacing w:after="120"/>
      </w:pPr>
      <w:r>
        <w:t xml:space="preserve">Cuatro estados, y las tres transiciones son </w:t>
      </w:r>
      <w:r>
        <w:rPr>
          <w:b/>
          <w:bCs/>
        </w:rPr>
        <w:t>actualizaciones condicionales</w:t>
      </w:r>
      <w:r>
        <w:t xml:space="preserve"> que llevan el estado de origen en el filtro: dos administradores que aprietan a la vez no producen dos </w:t>
      </w:r>
      <w:r>
        <w:t xml:space="preserve">asientos, y por eso no hay mutex. El wizard público arranca creando un borrador y acuñando una llave de 32 bytes; el captcha va </w:t>
      </w:r>
      <w:r>
        <w:rPr>
          <w:b/>
          <w:bCs/>
        </w:rPr>
        <w:t>únicamente en el paso 1</w:t>
      </w:r>
      <w:r>
        <w:t xml:space="preserve">, el único que puede crear filas desde afuera. Toda imagen de un vecino se re-codifica antes de tocar el disco, para borrar el GPS del EXIF. El número público se asigna al enviar, con la misma mecánica que los recibos. La purga de retención —360 días para las caras del documento, 48 horas para los borradores— corre como primer paso del resumen diario, </w:t>
      </w:r>
      <w:r>
        <w:rPr>
          <w:b/>
          <w:bCs/>
        </w:rPr>
        <w:t>todos los días, también los tranquilos</w:t>
      </w:r>
      <w:r>
        <w:t>.</w:t>
      </w:r>
    </w:p>
    <w:p w14:paraId="00EE84BA" w14:textId="77777777" w:rsidR="003C5013" w:rsidRDefault="005500C3">
      <w:pPr>
        <w:pStyle w:val="Ttulo2"/>
      </w:pPr>
      <w:bookmarkStart w:id="22" w:name="_Toc240118981"/>
      <w:r>
        <w:t>Actas y contenido</w:t>
      </w:r>
      <w:bookmarkEnd w:id="22"/>
    </w:p>
    <w:p w14:paraId="59667E34" w14:textId="77777777" w:rsidR="003C5013" w:rsidRDefault="005500C3">
      <w:pPr>
        <w:spacing w:after="120"/>
      </w:pPr>
      <w:r>
        <w:t xml:space="preserve">Un acta se nombra por </w:t>
      </w:r>
      <w:r>
        <w:rPr>
          <w:b/>
          <w:bCs/>
        </w:rPr>
        <w:t>tipo y número</w:t>
      </w:r>
      <w:r>
        <w:t xml:space="preserve">, nunca por su identificador de fila: "Acta N° 16" sobre lo que el libro llama Comisión Directiva N° 124 señala otro documento, y suele existir. Todo el panel elige acta con el mismo selector, cuyo valor por omisión ya sorprendió tres veces. Del lado del contenido: las noticias guardan HTML </w:t>
      </w:r>
      <w:r>
        <w:rPr>
          <w:b/>
          <w:bCs/>
        </w:rPr>
        <w:t>ya sanitizado en el servidor</w:t>
      </w:r>
      <w:r>
        <w:t xml:space="preserve">; las actividades </w:t>
      </w:r>
      <w:r>
        <w:t xml:space="preserve">validan capacidad por espacio, no solape; y los documentos institucionales resuelven "una memoria y un balance por año" con una clave materializada, porque los nulos de un índice único de MySQL no chocan entre sí. Atención al nombre: la </w:t>
      </w:r>
      <w:r>
        <w:rPr>
          <w:b/>
          <w:bCs/>
        </w:rPr>
        <w:t>cartelera digital</w:t>
      </w:r>
      <w:r>
        <w:t xml:space="preserve"> de noticias no es la </w:t>
      </w:r>
      <w:r>
        <w:rPr>
          <w:b/>
          <w:bCs/>
        </w:rPr>
        <w:t>cartelera física</w:t>
      </w:r>
      <w:r>
        <w:t xml:space="preserve"> de la sede, que es la única de las dos que acredita una notificación.</w:t>
      </w:r>
    </w:p>
    <w:p w14:paraId="4C04784B" w14:textId="77777777" w:rsidR="003C5013" w:rsidRDefault="005500C3">
      <w:pPr>
        <w:pBdr>
          <w:left w:val="single" w:sz="18" w:space="8" w:color="0079BC"/>
        </w:pBdr>
        <w:spacing w:after="120"/>
        <w:ind w:left="360"/>
      </w:pPr>
      <w:r>
        <w:t>Más en: T6 §1 a §7; usuarios y padrón electoral, en T6 §8 y §9.</w:t>
      </w:r>
    </w:p>
    <w:p w14:paraId="6287ADA9" w14:textId="77777777" w:rsidR="003C5013" w:rsidRDefault="005500C3">
      <w:pPr>
        <w:pStyle w:val="Ttulo1"/>
        <w:pageBreakBefore/>
      </w:pPr>
      <w:bookmarkStart w:id="23" w:name="_Toc240118982"/>
      <w:r>
        <w:lastRenderedPageBreak/>
        <w:t>7. Seguridad y privacidad</w:t>
      </w:r>
      <w:bookmarkEnd w:id="2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8"/>
        <w:gridCol w:w="7744"/>
      </w:tblGrid>
      <w:tr w:rsidR="003C5013" w14:paraId="5C14E32D" w14:textId="77777777">
        <w:tblPrEx>
          <w:tblCellMar>
            <w:top w:w="0" w:type="dxa"/>
            <w:bottom w:w="0" w:type="dxa"/>
          </w:tblCellMar>
        </w:tblPrEx>
        <w:trPr>
          <w:tblHeader/>
        </w:trPr>
        <w:tc>
          <w:tcPr>
            <w:tcW w:w="1013" w:type="dxa"/>
            <w:shd w:val="clear" w:color="auto" w:fill="DCEBF7"/>
            <w:tcMar>
              <w:top w:w="60" w:type="dxa"/>
              <w:left w:w="100" w:type="dxa"/>
              <w:bottom w:w="60" w:type="dxa"/>
              <w:right w:w="100" w:type="dxa"/>
            </w:tcMar>
          </w:tcPr>
          <w:p w14:paraId="0A1E1320" w14:textId="77777777" w:rsidR="003C5013" w:rsidRDefault="005500C3">
            <w:r>
              <w:rPr>
                <w:b/>
                <w:bCs/>
              </w:rPr>
              <w:t>Control</w:t>
            </w:r>
          </w:p>
        </w:tc>
        <w:tc>
          <w:tcPr>
            <w:tcW w:w="8059" w:type="dxa"/>
            <w:shd w:val="clear" w:color="auto" w:fill="DCEBF7"/>
            <w:tcMar>
              <w:top w:w="60" w:type="dxa"/>
              <w:left w:w="100" w:type="dxa"/>
              <w:bottom w:w="60" w:type="dxa"/>
              <w:right w:w="100" w:type="dxa"/>
            </w:tcMar>
          </w:tcPr>
          <w:p w14:paraId="3ED0673A" w14:textId="77777777" w:rsidR="003C5013" w:rsidRDefault="005500C3">
            <w:r>
              <w:rPr>
                <w:b/>
                <w:bCs/>
              </w:rPr>
              <w:t>Cómo está resuelto</w:t>
            </w:r>
          </w:p>
        </w:tc>
      </w:tr>
      <w:tr w:rsidR="003C5013" w14:paraId="6538BE75" w14:textId="77777777">
        <w:tblPrEx>
          <w:tblCellMar>
            <w:top w:w="0" w:type="dxa"/>
            <w:bottom w:w="0" w:type="dxa"/>
          </w:tblCellMar>
        </w:tblPrEx>
        <w:tc>
          <w:tcPr>
            <w:tcW w:w="1013" w:type="dxa"/>
            <w:tcMar>
              <w:top w:w="60" w:type="dxa"/>
              <w:left w:w="100" w:type="dxa"/>
              <w:bottom w:w="60" w:type="dxa"/>
              <w:right w:w="100" w:type="dxa"/>
            </w:tcMar>
          </w:tcPr>
          <w:p w14:paraId="285C1DA6" w14:textId="77777777" w:rsidR="003C5013" w:rsidRDefault="005500C3">
            <w:r>
              <w:t>Sesión</w:t>
            </w:r>
          </w:p>
        </w:tc>
        <w:tc>
          <w:tcPr>
            <w:tcW w:w="8059" w:type="dxa"/>
            <w:tcMar>
              <w:top w:w="60" w:type="dxa"/>
              <w:left w:w="100" w:type="dxa"/>
              <w:bottom w:w="60" w:type="dxa"/>
              <w:right w:w="100" w:type="dxa"/>
            </w:tcMar>
          </w:tcPr>
          <w:p w14:paraId="70EA3D26" w14:textId="77777777" w:rsidR="003C5013" w:rsidRDefault="005500C3">
            <w:r>
              <w:t xml:space="preserve">Token firmado, sin tabla de sesiones; 8 horas de </w:t>
            </w:r>
            <w:r>
              <w:rPr>
                <w:b/>
                <w:bCs/>
              </w:rPr>
              <w:t>inactividad</w:t>
            </w:r>
            <w:r>
              <w:t xml:space="preserve"> que se renuevan solas</w:t>
            </w:r>
          </w:p>
        </w:tc>
      </w:tr>
      <w:tr w:rsidR="003C5013" w14:paraId="4A02892B" w14:textId="77777777">
        <w:tblPrEx>
          <w:tblCellMar>
            <w:top w:w="0" w:type="dxa"/>
            <w:bottom w:w="0" w:type="dxa"/>
          </w:tblCellMar>
        </w:tblPrEx>
        <w:tc>
          <w:tcPr>
            <w:tcW w:w="1013" w:type="dxa"/>
            <w:tcMar>
              <w:top w:w="60" w:type="dxa"/>
              <w:left w:w="100" w:type="dxa"/>
              <w:bottom w:w="60" w:type="dxa"/>
              <w:right w:w="100" w:type="dxa"/>
            </w:tcMar>
          </w:tcPr>
          <w:p w14:paraId="4CEF7ED2" w14:textId="77777777" w:rsidR="003C5013" w:rsidRDefault="005500C3">
            <w:r>
              <w:t>Frescura</w:t>
            </w:r>
          </w:p>
        </w:tc>
        <w:tc>
          <w:tcPr>
            <w:tcW w:w="8059" w:type="dxa"/>
            <w:tcMar>
              <w:top w:w="60" w:type="dxa"/>
              <w:left w:w="100" w:type="dxa"/>
              <w:bottom w:w="60" w:type="dxa"/>
              <w:right w:w="100" w:type="dxa"/>
            </w:tcMar>
          </w:tcPr>
          <w:p w14:paraId="1AE122D8" w14:textId="77777777" w:rsidR="003C5013" w:rsidRDefault="005500C3">
            <w:r>
              <w:t xml:space="preserve">Un claim propio del instante de apertura (no el estándar, que el proxy hace avanzar) contra el sello de cambio de contraseña, más un techo de 7 días </w:t>
            </w:r>
            <w:r>
              <w:rPr>
                <w:b/>
                <w:bCs/>
              </w:rPr>
              <w:t>en las guardas</w:t>
            </w:r>
          </w:p>
        </w:tc>
      </w:tr>
      <w:tr w:rsidR="003C5013" w14:paraId="03469669" w14:textId="77777777">
        <w:tblPrEx>
          <w:tblCellMar>
            <w:top w:w="0" w:type="dxa"/>
            <w:bottom w:w="0" w:type="dxa"/>
          </w:tblCellMar>
        </w:tblPrEx>
        <w:tc>
          <w:tcPr>
            <w:tcW w:w="1013" w:type="dxa"/>
            <w:tcMar>
              <w:top w:w="60" w:type="dxa"/>
              <w:left w:w="100" w:type="dxa"/>
              <w:bottom w:w="60" w:type="dxa"/>
              <w:right w:w="100" w:type="dxa"/>
            </w:tcMar>
          </w:tcPr>
          <w:p w14:paraId="5E550226" w14:textId="77777777" w:rsidR="003C5013" w:rsidRDefault="005500C3">
            <w:r>
              <w:t>Contraseñas</w:t>
            </w:r>
          </w:p>
        </w:tc>
        <w:tc>
          <w:tcPr>
            <w:tcW w:w="8059" w:type="dxa"/>
            <w:tcMar>
              <w:top w:w="60" w:type="dxa"/>
              <w:left w:w="100" w:type="dxa"/>
              <w:bottom w:w="60" w:type="dxa"/>
              <w:right w:w="100" w:type="dxa"/>
            </w:tcMar>
          </w:tcPr>
          <w:p w14:paraId="7E40493D" w14:textId="77777777" w:rsidR="003C5013" w:rsidRDefault="005500C3">
            <w:r>
              <w:t>bcrypt de costo 12, mínimo 8 caracteres, y comparación contra un hash literal cuando la cuenta no existe, para que la latencia no delate</w:t>
            </w:r>
          </w:p>
        </w:tc>
      </w:tr>
      <w:tr w:rsidR="003C5013" w14:paraId="28A7D9E7" w14:textId="77777777">
        <w:tblPrEx>
          <w:tblCellMar>
            <w:top w:w="0" w:type="dxa"/>
            <w:bottom w:w="0" w:type="dxa"/>
          </w:tblCellMar>
        </w:tblPrEx>
        <w:tc>
          <w:tcPr>
            <w:tcW w:w="1013" w:type="dxa"/>
            <w:tcMar>
              <w:top w:w="60" w:type="dxa"/>
              <w:left w:w="100" w:type="dxa"/>
              <w:bottom w:w="60" w:type="dxa"/>
              <w:right w:w="100" w:type="dxa"/>
            </w:tcMar>
          </w:tcPr>
          <w:p w14:paraId="4604E754" w14:textId="77777777" w:rsidR="003C5013" w:rsidRDefault="005500C3">
            <w:r>
              <w:t>Autorización</w:t>
            </w:r>
          </w:p>
        </w:tc>
        <w:tc>
          <w:tcPr>
            <w:tcW w:w="8059" w:type="dxa"/>
            <w:tcMar>
              <w:top w:w="60" w:type="dxa"/>
              <w:left w:w="100" w:type="dxa"/>
              <w:bottom w:w="60" w:type="dxa"/>
              <w:right w:w="100" w:type="dxa"/>
            </w:tcMar>
          </w:tcPr>
          <w:p w14:paraId="452B494D" w14:textId="77777777" w:rsidR="003C5013" w:rsidRDefault="005500C3">
            <w:r>
              <w:t xml:space="preserve">Las tres capas del capítulo 2; el token </w:t>
            </w:r>
            <w:r>
              <w:rPr>
                <w:b/>
                <w:bCs/>
              </w:rPr>
              <w:t>puede quitar el permiso, nunca darlo</w:t>
            </w:r>
          </w:p>
        </w:tc>
      </w:tr>
      <w:tr w:rsidR="003C5013" w14:paraId="6274EF4F" w14:textId="77777777">
        <w:tblPrEx>
          <w:tblCellMar>
            <w:top w:w="0" w:type="dxa"/>
            <w:bottom w:w="0" w:type="dxa"/>
          </w:tblCellMar>
        </w:tblPrEx>
        <w:tc>
          <w:tcPr>
            <w:tcW w:w="1013" w:type="dxa"/>
            <w:tcMar>
              <w:top w:w="60" w:type="dxa"/>
              <w:left w:w="100" w:type="dxa"/>
              <w:bottom w:w="60" w:type="dxa"/>
              <w:right w:w="100" w:type="dxa"/>
            </w:tcMar>
          </w:tcPr>
          <w:p w14:paraId="4A5F3EF8" w14:textId="77777777" w:rsidR="003C5013" w:rsidRDefault="005500C3">
            <w:r>
              <w:t>Tokens de un solo uso</w:t>
            </w:r>
          </w:p>
        </w:tc>
        <w:tc>
          <w:tcPr>
            <w:tcW w:w="8059" w:type="dxa"/>
            <w:tcMar>
              <w:top w:w="60" w:type="dxa"/>
              <w:left w:w="100" w:type="dxa"/>
              <w:bottom w:w="60" w:type="dxa"/>
              <w:right w:w="100" w:type="dxa"/>
            </w:tcMar>
          </w:tcPr>
          <w:p w14:paraId="42FF97F2" w14:textId="77777777" w:rsidR="003C5013" w:rsidRDefault="005500C3">
            <w:r>
              <w:t xml:space="preserve">32 bytes aleatorios, se persiste </w:t>
            </w:r>
            <w:r>
              <w:rPr>
                <w:b/>
                <w:bCs/>
              </w:rPr>
              <w:t>sólo el sha256</w:t>
            </w:r>
            <w:r>
              <w:t xml:space="preserve"> y el consumo es atómico. Cuatro propósitos, de 30 minutos a 7 días</w:t>
            </w:r>
          </w:p>
        </w:tc>
      </w:tr>
      <w:tr w:rsidR="003C5013" w14:paraId="185065D3" w14:textId="77777777">
        <w:tblPrEx>
          <w:tblCellMar>
            <w:top w:w="0" w:type="dxa"/>
            <w:bottom w:w="0" w:type="dxa"/>
          </w:tblCellMar>
        </w:tblPrEx>
        <w:tc>
          <w:tcPr>
            <w:tcW w:w="1013" w:type="dxa"/>
            <w:tcMar>
              <w:top w:w="60" w:type="dxa"/>
              <w:left w:w="100" w:type="dxa"/>
              <w:bottom w:w="60" w:type="dxa"/>
              <w:right w:w="100" w:type="dxa"/>
            </w:tcMar>
          </w:tcPr>
          <w:p w14:paraId="3B0DA615" w14:textId="77777777" w:rsidR="003C5013" w:rsidRDefault="005500C3">
            <w:r>
              <w:t>Captcha</w:t>
            </w:r>
          </w:p>
        </w:tc>
        <w:tc>
          <w:tcPr>
            <w:tcW w:w="8059" w:type="dxa"/>
            <w:tcMar>
              <w:top w:w="60" w:type="dxa"/>
              <w:left w:w="100" w:type="dxa"/>
              <w:bottom w:w="60" w:type="dxa"/>
              <w:right w:w="100" w:type="dxa"/>
            </w:tcMar>
          </w:tcPr>
          <w:p w14:paraId="15A93B30" w14:textId="77777777" w:rsidR="003C5013" w:rsidRDefault="005500C3">
            <w:r>
              <w:t xml:space="preserve">Turnstile en los ocho formularios públicos </w:t>
            </w:r>
            <w:r>
              <w:rPr>
                <w:b/>
                <w:bCs/>
              </w:rPr>
              <w:t>anónimos</w:t>
            </w:r>
            <w:r>
              <w:t xml:space="preserve">; nada donde ya hay un token de un solo uso. </w:t>
            </w:r>
            <w:r>
              <w:rPr>
                <w:b/>
                <w:bCs/>
              </w:rPr>
              <w:t>Falla cerrado</w:t>
            </w:r>
            <w:r>
              <w:t>, y su ausencia rompe el build</w:t>
            </w:r>
          </w:p>
        </w:tc>
      </w:tr>
      <w:tr w:rsidR="003C5013" w14:paraId="476A8FA2" w14:textId="77777777">
        <w:tblPrEx>
          <w:tblCellMar>
            <w:top w:w="0" w:type="dxa"/>
            <w:bottom w:w="0" w:type="dxa"/>
          </w:tblCellMar>
        </w:tblPrEx>
        <w:tc>
          <w:tcPr>
            <w:tcW w:w="1013" w:type="dxa"/>
            <w:tcMar>
              <w:top w:w="60" w:type="dxa"/>
              <w:left w:w="100" w:type="dxa"/>
              <w:bottom w:w="60" w:type="dxa"/>
              <w:right w:w="100" w:type="dxa"/>
            </w:tcMar>
          </w:tcPr>
          <w:p w14:paraId="5F5F0AC5" w14:textId="77777777" w:rsidR="003C5013" w:rsidRDefault="005500C3">
            <w:r>
              <w:t>Cupos</w:t>
            </w:r>
          </w:p>
        </w:tc>
        <w:tc>
          <w:tcPr>
            <w:tcW w:w="8059" w:type="dxa"/>
            <w:tcMar>
              <w:top w:w="60" w:type="dxa"/>
              <w:left w:w="100" w:type="dxa"/>
              <w:bottom w:w="60" w:type="dxa"/>
              <w:right w:w="100" w:type="dxa"/>
            </w:tcMar>
          </w:tcPr>
          <w:p w14:paraId="5C2D0D78" w14:textId="77777777" w:rsidR="003C5013" w:rsidRDefault="005500C3">
            <w:r>
              <w:rPr>
                <w:b/>
                <w:bCs/>
              </w:rPr>
              <w:t>21 limitadores</w:t>
            </w:r>
            <w:r>
              <w:t xml:space="preserve"> en memoria con ventana deslizante; los que apuntan a una casilla o un documento registran siempre, para que el techo no delate quién existe</w:t>
            </w:r>
          </w:p>
        </w:tc>
      </w:tr>
      <w:tr w:rsidR="003C5013" w14:paraId="48CABF03" w14:textId="77777777">
        <w:tblPrEx>
          <w:tblCellMar>
            <w:top w:w="0" w:type="dxa"/>
            <w:bottom w:w="0" w:type="dxa"/>
          </w:tblCellMar>
        </w:tblPrEx>
        <w:tc>
          <w:tcPr>
            <w:tcW w:w="1013" w:type="dxa"/>
            <w:tcMar>
              <w:top w:w="60" w:type="dxa"/>
              <w:left w:w="100" w:type="dxa"/>
              <w:bottom w:w="60" w:type="dxa"/>
              <w:right w:w="100" w:type="dxa"/>
            </w:tcMar>
          </w:tcPr>
          <w:p w14:paraId="5E1507ED" w14:textId="77777777" w:rsidR="003C5013" w:rsidRDefault="005500C3">
            <w:r>
              <w:t>Cabeceras</w:t>
            </w:r>
          </w:p>
        </w:tc>
        <w:tc>
          <w:tcPr>
            <w:tcW w:w="8059" w:type="dxa"/>
            <w:tcMar>
              <w:top w:w="60" w:type="dxa"/>
              <w:left w:w="100" w:type="dxa"/>
              <w:bottom w:w="60" w:type="dxa"/>
              <w:right w:w="100" w:type="dxa"/>
            </w:tcMar>
          </w:tcPr>
          <w:p w14:paraId="67DDF346" w14:textId="77777777" w:rsidR="003C5013" w:rsidRDefault="005500C3">
            <w:r>
              <w:t xml:space="preserve">Una política de contenido global más </w:t>
            </w:r>
            <w:r>
              <w:rPr>
                <w:b/>
                <w:bCs/>
              </w:rPr>
              <w:t>nueve entradas específicas</w:t>
            </w:r>
            <w:r>
              <w:t xml:space="preserve"> por ruta, declaradas después de la global</w:t>
            </w:r>
          </w:p>
        </w:tc>
      </w:tr>
      <w:tr w:rsidR="003C5013" w14:paraId="5DEC238E" w14:textId="77777777">
        <w:tblPrEx>
          <w:tblCellMar>
            <w:top w:w="0" w:type="dxa"/>
            <w:bottom w:w="0" w:type="dxa"/>
          </w:tblCellMar>
        </w:tblPrEx>
        <w:tc>
          <w:tcPr>
            <w:tcW w:w="1013" w:type="dxa"/>
            <w:tcMar>
              <w:top w:w="60" w:type="dxa"/>
              <w:left w:w="100" w:type="dxa"/>
              <w:bottom w:w="60" w:type="dxa"/>
              <w:right w:w="100" w:type="dxa"/>
            </w:tcMar>
          </w:tcPr>
          <w:p w14:paraId="250EB63A" w14:textId="77777777" w:rsidR="003C5013" w:rsidRDefault="005500C3">
            <w:r>
              <w:t>Archivos</w:t>
            </w:r>
          </w:p>
        </w:tc>
        <w:tc>
          <w:tcPr>
            <w:tcW w:w="8059" w:type="dxa"/>
            <w:tcMar>
              <w:top w:w="60" w:type="dxa"/>
              <w:left w:w="100" w:type="dxa"/>
              <w:bottom w:w="60" w:type="dxa"/>
              <w:right w:w="100" w:type="dxa"/>
            </w:tcMar>
          </w:tcPr>
          <w:p w14:paraId="40718445" w14:textId="77777777" w:rsidR="003C5013" w:rsidRDefault="005500C3">
            <w:r>
              <w:t>Ninguna raíz dentro de la carpeta pública ni del repositorio; cuatro validadores por firma de bytes; nombres aleatorios; seis cabeceras fijas</w:t>
            </w:r>
          </w:p>
        </w:tc>
      </w:tr>
      <w:tr w:rsidR="003C5013" w14:paraId="3879907B" w14:textId="77777777">
        <w:tblPrEx>
          <w:tblCellMar>
            <w:top w:w="0" w:type="dxa"/>
            <w:bottom w:w="0" w:type="dxa"/>
          </w:tblCellMar>
        </w:tblPrEx>
        <w:tc>
          <w:tcPr>
            <w:tcW w:w="1013" w:type="dxa"/>
            <w:tcMar>
              <w:top w:w="60" w:type="dxa"/>
              <w:left w:w="100" w:type="dxa"/>
              <w:bottom w:w="60" w:type="dxa"/>
              <w:right w:w="100" w:type="dxa"/>
            </w:tcMar>
          </w:tcPr>
          <w:p w14:paraId="471CEC48" w14:textId="77777777" w:rsidR="003C5013" w:rsidRDefault="005500C3">
            <w:r>
              <w:t>Auditoría</w:t>
            </w:r>
          </w:p>
        </w:tc>
        <w:tc>
          <w:tcPr>
            <w:tcW w:w="8059" w:type="dxa"/>
            <w:tcMar>
              <w:top w:w="60" w:type="dxa"/>
              <w:left w:w="100" w:type="dxa"/>
              <w:bottom w:w="60" w:type="dxa"/>
              <w:right w:w="100" w:type="dxa"/>
            </w:tcMar>
          </w:tcPr>
          <w:p w14:paraId="3BA15D00" w14:textId="77777777" w:rsidR="003C5013" w:rsidRDefault="005500C3">
            <w:r>
              <w:t xml:space="preserve">Best-effort por omisión, con una variante </w:t>
            </w:r>
            <w:r>
              <w:rPr>
                <w:b/>
                <w:bCs/>
              </w:rPr>
              <w:t>estricta</w:t>
            </w:r>
            <w:r>
              <w:t xml:space="preserve"> de tres llamadores para cuando el asiento </w:t>
            </w:r>
            <w:r>
              <w:rPr>
                <w:b/>
                <w:bCs/>
              </w:rPr>
              <w:t>es</w:t>
            </w:r>
            <w:r>
              <w:t xml:space="preserve"> la señal</w:t>
            </w:r>
          </w:p>
        </w:tc>
      </w:tr>
    </w:tbl>
    <w:p w14:paraId="2AA8A377" w14:textId="77777777" w:rsidR="003C5013" w:rsidRDefault="003C5013"/>
    <w:p w14:paraId="2293CB79" w14:textId="77777777" w:rsidR="003C5013" w:rsidRDefault="005500C3">
      <w:pPr>
        <w:spacing w:after="120"/>
      </w:pPr>
      <w:r>
        <w:rPr>
          <w:b/>
          <w:bCs/>
        </w:rPr>
        <w:t>La lección de las cabeceras.</w:t>
      </w:r>
      <w:r>
        <w:t xml:space="preserve"> El framework copia las cabeceras de la configuración con un método que </w:t>
      </w:r>
      <w:r>
        <w:rPr>
          <w:b/>
          <w:bCs/>
        </w:rPr>
        <w:t>reemplaza</w:t>
      </w:r>
      <w:r>
        <w:t xml:space="preserve">, así que una política emitida en la respuesta de un manejador de ruta </w:t>
      </w:r>
      <w:r>
        <w:rPr>
          <w:b/>
          <w:bCs/>
        </w:rPr>
        <w:t>nunca llega al cliente</w:t>
      </w:r>
      <w:r>
        <w:t xml:space="preserve"> salvo que haya una entrada declarada después de la global. Un test la compara contra la constante del módulo, no contra una cadena escrita a mano.</w:t>
      </w:r>
    </w:p>
    <w:p w14:paraId="1AF1A020" w14:textId="77777777" w:rsidR="003C5013" w:rsidRDefault="005500C3">
      <w:pPr>
        <w:spacing w:after="120"/>
      </w:pPr>
      <w:r>
        <w:rPr>
          <w:b/>
          <w:bCs/>
        </w:rPr>
        <w:t>La premisa de un solo proceso.</w:t>
      </w:r>
      <w:r>
        <w:t xml:space="preserve"> Los limitadores y los mutex por clave viven en la memoria del proceso: con más de una instancia el techo pasa a ser un múltiplo del configurado y las invariantes que no sostiene la base desaparecen </w:t>
      </w:r>
      <w:r>
        <w:rPr>
          <w:b/>
          <w:bCs/>
        </w:rPr>
        <w:t>sin ruido</w:t>
      </w:r>
      <w:r>
        <w:t>. Nada en el código la fuerza.</w:t>
      </w:r>
    </w:p>
    <w:p w14:paraId="4298A3D2" w14:textId="77777777" w:rsidR="003C5013" w:rsidRDefault="005500C3">
      <w:pPr>
        <w:spacing w:after="120"/>
      </w:pPr>
      <w:r>
        <w:rPr>
          <w:b/>
          <w:bCs/>
        </w:rPr>
        <w:t>Ley 25.326.</w:t>
      </w:r>
      <w:r>
        <w:t xml:space="preserve"> Los logs enmascaran antes de escribir: el fallo de un aviso guarda el </w:t>
      </w:r>
      <w:r>
        <w:rPr>
          <w:b/>
          <w:bCs/>
        </w:rPr>
        <w:t>código</w:t>
      </w:r>
      <w:r>
        <w:t xml:space="preserve">, nunca la dirección; los asientos llevan identificadores, códigos, conteos y montos, y nunca nombres, documentos, domicilios ni texto libre; los lookups públicos responden con el nombre enmascarado; y pedir el recibo de otro devuelve </w:t>
      </w:r>
      <w:r>
        <w:rPr>
          <w:b/>
          <w:bCs/>
        </w:rPr>
        <w:t>404 y no 403</w:t>
      </w:r>
      <w:r>
        <w:t xml:space="preserve">, sin tocar el disco, porque un 403 confirmaría que existe. La guarda de la lista blanca de correo envuelve el </w:t>
      </w:r>
      <w:r>
        <w:rPr>
          <w:b/>
          <w:bCs/>
        </w:rPr>
        <w:t>transporte</w:t>
      </w:r>
      <w:r>
        <w:t>, así que una pantalla nueva no puede olvidarse de aplicarla.</w:t>
      </w:r>
    </w:p>
    <w:p w14:paraId="74D191F7" w14:textId="77777777" w:rsidR="003C5013" w:rsidRDefault="005500C3">
      <w:pPr>
        <w:pBdr>
          <w:left w:val="single" w:sz="18" w:space="8" w:color="0079BC"/>
        </w:pBdr>
        <w:spacing w:after="120"/>
        <w:ind w:left="360"/>
      </w:pPr>
      <w:r>
        <w:t>Más en: T7 §2 a §9.</w:t>
      </w:r>
    </w:p>
    <w:p w14:paraId="26D9B967" w14:textId="77777777" w:rsidR="003C5013" w:rsidRDefault="005500C3">
      <w:pPr>
        <w:pStyle w:val="Ttulo1"/>
        <w:pageBreakBefore/>
      </w:pPr>
      <w:bookmarkStart w:id="24" w:name="_Toc240118983"/>
      <w:r>
        <w:lastRenderedPageBreak/>
        <w:t>8. Operación</w:t>
      </w:r>
      <w:bookmarkEnd w:id="24"/>
    </w:p>
    <w:p w14:paraId="09AA63E3" w14:textId="77777777" w:rsidR="003C5013" w:rsidRDefault="005500C3">
      <w:pPr>
        <w:spacing w:after="120"/>
      </w:pPr>
      <w:r>
        <w:t xml:space="preserve">La aplicación corre bajo un gestor de procesos en el puerto </w:t>
      </w:r>
      <w:r>
        <w:rPr>
          <w:b/>
          <w:bCs/>
        </w:rPr>
        <w:t>3006</w:t>
      </w:r>
      <w:r>
        <w:t xml:space="preserve"> —que vive en el script de arranque del paquete, no en el entorno—, detrás de Nginx y de Cloudflare, con MariaDB en el mismo host. De las cuatro piezas del bloque de Nginx que no son opcionales, la más fácil de perder son las 22 líneas de rangos de Cloudflare con la cabecera de IP real, que es la </w:t>
      </w:r>
      <w:r>
        <w:rPr>
          <w:b/>
          <w:bCs/>
        </w:rPr>
        <w:t>única</w:t>
      </w:r>
      <w:r>
        <w:t xml:space="preserve"> fuente de </w:t>
      </w:r>
      <w:r>
        <w:t>dirección del proyecto: sin ellas, todos los limitadores por IP colapsan en una clave y nada avisa.</w:t>
      </w:r>
    </w:p>
    <w:p w14:paraId="68C6A92B" w14:textId="77777777" w:rsidR="003C5013" w:rsidRDefault="005500C3">
      <w:pPr>
        <w:spacing w:after="120"/>
      </w:pPr>
      <w:r>
        <w:t>El despliegue lo hace un script: traer los cambios, instalar sin podar las dependencias de desarrollo, aplicar migraciones —</w:t>
      </w:r>
      <w:r>
        <w:rPr>
          <w:b/>
          <w:bCs/>
        </w:rPr>
        <w:t>nunca</w:t>
      </w:r>
      <w:r>
        <w:t xml:space="preserve"> sincronización directa del esquema—, correr la semilla idempotente, compilar y reiniciar. Dos variables se </w:t>
      </w:r>
      <w:r>
        <w:rPr>
          <w:b/>
          <w:bCs/>
        </w:rPr>
        <w:t>hornean en el build</w:t>
      </w:r>
      <w:r>
        <w:t xml:space="preserve"> y un reinicio no alcanza para cambiarlas: la dirección pública del sitio y la clave pública del captcha. Con </w:t>
      </w:r>
      <w:r>
        <w:t>migración, el backup va primero y verificado, siempre.</w:t>
      </w:r>
    </w:p>
    <w:p w14:paraId="2854CF2F" w14:textId="77777777" w:rsidR="003C5013" w:rsidRDefault="005500C3">
      <w:pPr>
        <w:pStyle w:val="Ttulo2"/>
      </w:pPr>
      <w:bookmarkStart w:id="25" w:name="_Toc240118984"/>
      <w:r>
        <w:t>Las seis líneas del crontab</w:t>
      </w:r>
      <w:bookmarkEnd w:id="2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4599"/>
        <w:gridCol w:w="3566"/>
      </w:tblGrid>
      <w:tr w:rsidR="003C5013" w14:paraId="17D0C653" w14:textId="77777777">
        <w:tblPrEx>
          <w:tblCellMar>
            <w:top w:w="0" w:type="dxa"/>
            <w:bottom w:w="0" w:type="dxa"/>
          </w:tblCellMar>
        </w:tblPrEx>
        <w:trPr>
          <w:tblHeader/>
        </w:trPr>
        <w:tc>
          <w:tcPr>
            <w:tcW w:w="907" w:type="dxa"/>
            <w:shd w:val="clear" w:color="auto" w:fill="DCEBF7"/>
            <w:tcMar>
              <w:top w:w="60" w:type="dxa"/>
              <w:left w:w="100" w:type="dxa"/>
              <w:bottom w:w="60" w:type="dxa"/>
              <w:right w:w="100" w:type="dxa"/>
            </w:tcMar>
          </w:tcPr>
          <w:p w14:paraId="589CFB84" w14:textId="77777777" w:rsidR="003C5013" w:rsidRDefault="005500C3">
            <w:r>
              <w:rPr>
                <w:b/>
                <w:bCs/>
              </w:rPr>
              <w:t>Hora AR</w:t>
            </w:r>
          </w:p>
        </w:tc>
        <w:tc>
          <w:tcPr>
            <w:tcW w:w="4599" w:type="dxa"/>
            <w:shd w:val="clear" w:color="auto" w:fill="DCEBF7"/>
            <w:tcMar>
              <w:top w:w="60" w:type="dxa"/>
              <w:left w:w="100" w:type="dxa"/>
              <w:bottom w:w="60" w:type="dxa"/>
              <w:right w:w="100" w:type="dxa"/>
            </w:tcMar>
          </w:tcPr>
          <w:p w14:paraId="1969CEB2" w14:textId="77777777" w:rsidR="003C5013" w:rsidRDefault="005500C3">
            <w:r>
              <w:rPr>
                <w:b/>
                <w:bCs/>
              </w:rPr>
              <w:t>Tarea</w:t>
            </w:r>
          </w:p>
        </w:tc>
        <w:tc>
          <w:tcPr>
            <w:tcW w:w="3566" w:type="dxa"/>
            <w:shd w:val="clear" w:color="auto" w:fill="DCEBF7"/>
            <w:tcMar>
              <w:top w:w="60" w:type="dxa"/>
              <w:left w:w="100" w:type="dxa"/>
              <w:bottom w:w="60" w:type="dxa"/>
              <w:right w:w="100" w:type="dxa"/>
            </w:tcMar>
          </w:tcPr>
          <w:p w14:paraId="0B2B510B" w14:textId="77777777" w:rsidR="003C5013" w:rsidRDefault="005500C3">
            <w:r>
              <w:rPr>
                <w:b/>
                <w:bCs/>
              </w:rPr>
              <w:t>Cuándo saltea</w:t>
            </w:r>
          </w:p>
        </w:tc>
      </w:tr>
      <w:tr w:rsidR="003C5013" w14:paraId="67FF57BE" w14:textId="77777777">
        <w:tblPrEx>
          <w:tblCellMar>
            <w:top w:w="0" w:type="dxa"/>
            <w:bottom w:w="0" w:type="dxa"/>
          </w:tblCellMar>
        </w:tblPrEx>
        <w:tc>
          <w:tcPr>
            <w:tcW w:w="907" w:type="dxa"/>
            <w:tcMar>
              <w:top w:w="60" w:type="dxa"/>
              <w:left w:w="100" w:type="dxa"/>
              <w:bottom w:w="60" w:type="dxa"/>
              <w:right w:w="100" w:type="dxa"/>
            </w:tcMar>
          </w:tcPr>
          <w:p w14:paraId="3F5521E3" w14:textId="77777777" w:rsidR="003C5013" w:rsidRDefault="005500C3">
            <w:r>
              <w:t>00:30</w:t>
            </w:r>
          </w:p>
        </w:tc>
        <w:tc>
          <w:tcPr>
            <w:tcW w:w="4599" w:type="dxa"/>
            <w:tcMar>
              <w:top w:w="60" w:type="dxa"/>
              <w:left w:w="100" w:type="dxa"/>
              <w:bottom w:w="60" w:type="dxa"/>
              <w:right w:w="100" w:type="dxa"/>
            </w:tcMar>
          </w:tcPr>
          <w:p w14:paraId="4001E319" w14:textId="77777777" w:rsidR="003C5013" w:rsidRDefault="005500C3">
            <w:r>
              <w:t>Devengo de las cuotas del mes vencido</w:t>
            </w:r>
          </w:p>
        </w:tc>
        <w:tc>
          <w:tcPr>
            <w:tcW w:w="3566" w:type="dxa"/>
            <w:tcMar>
              <w:top w:w="60" w:type="dxa"/>
              <w:left w:w="100" w:type="dxa"/>
              <w:bottom w:w="60" w:type="dxa"/>
              <w:right w:w="100" w:type="dxa"/>
            </w:tcMar>
          </w:tcPr>
          <w:p w14:paraId="2372038F" w14:textId="77777777" w:rsidR="003C5013" w:rsidRDefault="005500C3">
            <w:r>
              <w:t>Todos los días salvo el 1°</w:t>
            </w:r>
          </w:p>
        </w:tc>
      </w:tr>
      <w:tr w:rsidR="003C5013" w14:paraId="0624E2EE" w14:textId="77777777">
        <w:tblPrEx>
          <w:tblCellMar>
            <w:top w:w="0" w:type="dxa"/>
            <w:bottom w:w="0" w:type="dxa"/>
          </w:tblCellMar>
        </w:tblPrEx>
        <w:tc>
          <w:tcPr>
            <w:tcW w:w="907" w:type="dxa"/>
            <w:tcMar>
              <w:top w:w="60" w:type="dxa"/>
              <w:left w:w="100" w:type="dxa"/>
              <w:bottom w:w="60" w:type="dxa"/>
              <w:right w:w="100" w:type="dxa"/>
            </w:tcMar>
          </w:tcPr>
          <w:p w14:paraId="49D60936" w14:textId="77777777" w:rsidR="003C5013" w:rsidRDefault="005500C3">
            <w:r>
              <w:t>03:17</w:t>
            </w:r>
          </w:p>
        </w:tc>
        <w:tc>
          <w:tcPr>
            <w:tcW w:w="4599" w:type="dxa"/>
            <w:tcMar>
              <w:top w:w="60" w:type="dxa"/>
              <w:left w:w="100" w:type="dxa"/>
              <w:bottom w:w="60" w:type="dxa"/>
              <w:right w:w="100" w:type="dxa"/>
            </w:tcMar>
          </w:tcPr>
          <w:p w14:paraId="332C39C1" w14:textId="77777777" w:rsidR="003C5013" w:rsidRDefault="005500C3">
            <w:r>
              <w:t>Conciliación de cinco pasos con Mercado Pago</w:t>
            </w:r>
          </w:p>
        </w:tc>
        <w:tc>
          <w:tcPr>
            <w:tcW w:w="3566" w:type="dxa"/>
            <w:tcMar>
              <w:top w:w="60" w:type="dxa"/>
              <w:left w:w="100" w:type="dxa"/>
              <w:bottom w:w="60" w:type="dxa"/>
              <w:right w:w="100" w:type="dxa"/>
            </w:tcMar>
          </w:tcPr>
          <w:p w14:paraId="42B0727C" w14:textId="77777777" w:rsidR="003C5013" w:rsidRDefault="005500C3">
            <w:r>
              <w:t>Nunca</w:t>
            </w:r>
          </w:p>
        </w:tc>
      </w:tr>
      <w:tr w:rsidR="003C5013" w14:paraId="45BD7078" w14:textId="77777777">
        <w:tblPrEx>
          <w:tblCellMar>
            <w:top w:w="0" w:type="dxa"/>
            <w:bottom w:w="0" w:type="dxa"/>
          </w:tblCellMar>
        </w:tblPrEx>
        <w:tc>
          <w:tcPr>
            <w:tcW w:w="907" w:type="dxa"/>
            <w:tcMar>
              <w:top w:w="60" w:type="dxa"/>
              <w:left w:w="100" w:type="dxa"/>
              <w:bottom w:w="60" w:type="dxa"/>
              <w:right w:w="100" w:type="dxa"/>
            </w:tcMar>
          </w:tcPr>
          <w:p w14:paraId="50227CCE" w14:textId="77777777" w:rsidR="003C5013" w:rsidRDefault="005500C3">
            <w:r>
              <w:t>04:00</w:t>
            </w:r>
          </w:p>
        </w:tc>
        <w:tc>
          <w:tcPr>
            <w:tcW w:w="4599" w:type="dxa"/>
            <w:tcMar>
              <w:top w:w="60" w:type="dxa"/>
              <w:left w:w="100" w:type="dxa"/>
              <w:bottom w:w="60" w:type="dxa"/>
              <w:right w:w="100" w:type="dxa"/>
            </w:tcMar>
          </w:tcPr>
          <w:p w14:paraId="561ADB74" w14:textId="77777777" w:rsidR="003C5013" w:rsidRDefault="005500C3">
            <w:r>
              <w:t>Backup (script, no es un endpoint)</w:t>
            </w:r>
          </w:p>
        </w:tc>
        <w:tc>
          <w:tcPr>
            <w:tcW w:w="3566" w:type="dxa"/>
            <w:tcMar>
              <w:top w:w="60" w:type="dxa"/>
              <w:left w:w="100" w:type="dxa"/>
              <w:bottom w:w="60" w:type="dxa"/>
              <w:right w:w="100" w:type="dxa"/>
            </w:tcMar>
          </w:tcPr>
          <w:p w14:paraId="5F61CB34" w14:textId="77777777" w:rsidR="003C5013" w:rsidRDefault="005500C3">
            <w:r>
              <w:t>Nunca</w:t>
            </w:r>
          </w:p>
        </w:tc>
      </w:tr>
      <w:tr w:rsidR="003C5013" w14:paraId="06C1FC19" w14:textId="77777777">
        <w:tblPrEx>
          <w:tblCellMar>
            <w:top w:w="0" w:type="dxa"/>
            <w:bottom w:w="0" w:type="dxa"/>
          </w:tblCellMar>
        </w:tblPrEx>
        <w:tc>
          <w:tcPr>
            <w:tcW w:w="907" w:type="dxa"/>
            <w:tcMar>
              <w:top w:w="60" w:type="dxa"/>
              <w:left w:w="100" w:type="dxa"/>
              <w:bottom w:w="60" w:type="dxa"/>
              <w:right w:w="100" w:type="dxa"/>
            </w:tcMar>
          </w:tcPr>
          <w:p w14:paraId="0F9078A0" w14:textId="77777777" w:rsidR="003C5013" w:rsidRDefault="005500C3">
            <w:r>
              <w:t>07:30</w:t>
            </w:r>
          </w:p>
        </w:tc>
        <w:tc>
          <w:tcPr>
            <w:tcW w:w="4599" w:type="dxa"/>
            <w:tcMar>
              <w:top w:w="60" w:type="dxa"/>
              <w:left w:w="100" w:type="dxa"/>
              <w:bottom w:w="60" w:type="dxa"/>
              <w:right w:w="100" w:type="dxa"/>
            </w:tcMar>
          </w:tcPr>
          <w:p w14:paraId="34703B1D" w14:textId="77777777" w:rsidR="003C5013" w:rsidRDefault="005500C3">
            <w:r>
              <w:t>Purga de retención y resumen diario a la Comisión</w:t>
            </w:r>
          </w:p>
        </w:tc>
        <w:tc>
          <w:tcPr>
            <w:tcW w:w="3566" w:type="dxa"/>
            <w:tcMar>
              <w:top w:w="60" w:type="dxa"/>
              <w:left w:w="100" w:type="dxa"/>
              <w:bottom w:w="60" w:type="dxa"/>
              <w:right w:w="100" w:type="dxa"/>
            </w:tcMar>
          </w:tcPr>
          <w:p w14:paraId="509888B9" w14:textId="77777777" w:rsidR="003C5013" w:rsidRDefault="005500C3">
            <w:r>
              <w:t>Sin novedades (la purga corre igual)</w:t>
            </w:r>
          </w:p>
        </w:tc>
      </w:tr>
      <w:tr w:rsidR="003C5013" w14:paraId="14FFDED0" w14:textId="77777777">
        <w:tblPrEx>
          <w:tblCellMar>
            <w:top w:w="0" w:type="dxa"/>
            <w:bottom w:w="0" w:type="dxa"/>
          </w:tblCellMar>
        </w:tblPrEx>
        <w:tc>
          <w:tcPr>
            <w:tcW w:w="907" w:type="dxa"/>
            <w:tcMar>
              <w:top w:w="60" w:type="dxa"/>
              <w:left w:w="100" w:type="dxa"/>
              <w:bottom w:w="60" w:type="dxa"/>
              <w:right w:w="100" w:type="dxa"/>
            </w:tcMar>
          </w:tcPr>
          <w:p w14:paraId="5AF10B38" w14:textId="77777777" w:rsidR="003C5013" w:rsidRDefault="005500C3">
            <w:r>
              <w:t>08:05</w:t>
            </w:r>
          </w:p>
        </w:tc>
        <w:tc>
          <w:tcPr>
            <w:tcW w:w="4599" w:type="dxa"/>
            <w:tcMar>
              <w:top w:w="60" w:type="dxa"/>
              <w:left w:w="100" w:type="dxa"/>
              <w:bottom w:w="60" w:type="dxa"/>
              <w:right w:w="100" w:type="dxa"/>
            </w:tcMar>
          </w:tcPr>
          <w:p w14:paraId="6C484FC3" w14:textId="77777777" w:rsidR="003C5013" w:rsidRDefault="005500C3">
            <w:r>
              <w:t>Recordatorio y expiración de solicitudes de alta</w:t>
            </w:r>
          </w:p>
        </w:tc>
        <w:tc>
          <w:tcPr>
            <w:tcW w:w="3566" w:type="dxa"/>
            <w:tcMar>
              <w:top w:w="60" w:type="dxa"/>
              <w:left w:w="100" w:type="dxa"/>
              <w:bottom w:w="60" w:type="dxa"/>
              <w:right w:w="100" w:type="dxa"/>
            </w:tcMar>
          </w:tcPr>
          <w:p w14:paraId="2D28E5AD" w14:textId="77777777" w:rsidR="003C5013" w:rsidRDefault="005500C3">
            <w:r>
              <w:t>Nunca</w:t>
            </w:r>
          </w:p>
        </w:tc>
      </w:tr>
      <w:tr w:rsidR="003C5013" w14:paraId="775E06E0" w14:textId="77777777">
        <w:tblPrEx>
          <w:tblCellMar>
            <w:top w:w="0" w:type="dxa"/>
            <w:bottom w:w="0" w:type="dxa"/>
          </w:tblCellMar>
        </w:tblPrEx>
        <w:tc>
          <w:tcPr>
            <w:tcW w:w="907" w:type="dxa"/>
            <w:tcMar>
              <w:top w:w="60" w:type="dxa"/>
              <w:left w:w="100" w:type="dxa"/>
              <w:bottom w:w="60" w:type="dxa"/>
              <w:right w:w="100" w:type="dxa"/>
            </w:tcMar>
          </w:tcPr>
          <w:p w14:paraId="3713978C" w14:textId="77777777" w:rsidR="003C5013" w:rsidRDefault="005500C3">
            <w:r>
              <w:t>10:00</w:t>
            </w:r>
          </w:p>
        </w:tc>
        <w:tc>
          <w:tcPr>
            <w:tcW w:w="4599" w:type="dxa"/>
            <w:tcMar>
              <w:top w:w="60" w:type="dxa"/>
              <w:left w:w="100" w:type="dxa"/>
              <w:bottom w:w="60" w:type="dxa"/>
              <w:right w:w="100" w:type="dxa"/>
            </w:tcMar>
          </w:tcPr>
          <w:p w14:paraId="05A9A25D" w14:textId="77777777" w:rsidR="003C5013" w:rsidRDefault="005500C3">
            <w:r>
              <w:t>Recordatorio de vencimiento de la cuota del mes</w:t>
            </w:r>
          </w:p>
        </w:tc>
        <w:tc>
          <w:tcPr>
            <w:tcW w:w="3566" w:type="dxa"/>
            <w:tcMar>
              <w:top w:w="60" w:type="dxa"/>
              <w:left w:w="100" w:type="dxa"/>
              <w:bottom w:w="60" w:type="dxa"/>
              <w:right w:w="100" w:type="dxa"/>
            </w:tcMar>
          </w:tcPr>
          <w:p w14:paraId="57C68EB8" w14:textId="77777777" w:rsidR="003C5013" w:rsidRDefault="005500C3">
            <w:r>
              <w:t>Todos los días salvo el último del mes</w:t>
            </w:r>
          </w:p>
        </w:tc>
      </w:tr>
    </w:tbl>
    <w:p w14:paraId="6D3ABE00" w14:textId="77777777" w:rsidR="003C5013" w:rsidRDefault="003C5013"/>
    <w:p w14:paraId="0198054F" w14:textId="77777777" w:rsidR="003C5013" w:rsidRDefault="005500C3">
      <w:pPr>
        <w:spacing w:after="120"/>
      </w:pPr>
      <w:r>
        <w:t xml:space="preserve">El minuto 17 y no la hora en punto es deliberado: el rechazo por frecuencia del proveedor de pagos es cuota compartida entre clientes y a las horas redondas se amontonan las tareas de todo el mundo. </w:t>
      </w:r>
      <w:r>
        <w:rPr>
          <w:b/>
          <w:bCs/>
        </w:rPr>
        <w:t>Un cron que decide no actuar no es una corrida</w:t>
      </w:r>
      <w:r>
        <w:t xml:space="preserve">: responde con la marca de salteado y no escribe fila, porque 29 filas vacías por mes taparían la única que importa. El código </w:t>
      </w:r>
      <w:r>
        <w:rPr>
          <w:b/>
          <w:bCs/>
        </w:rPr>
        <w:t>207</w:t>
      </w:r>
      <w:r>
        <w:t xml:space="preserve"> —y no 200— es la única señal de que terminó con errores, y un 524 de Cloudflare </w:t>
      </w:r>
      <w:r>
        <w:rPr>
          <w:b/>
          <w:bCs/>
        </w:rPr>
        <w:t>no</w:t>
      </w:r>
      <w:r>
        <w:t xml:space="preserve"> significa que no haya corrido: la verdad está en la tabla de corridas.</w:t>
      </w:r>
    </w:p>
    <w:p w14:paraId="40104C31" w14:textId="77777777" w:rsidR="003C5013" w:rsidRDefault="005500C3">
      <w:pPr>
        <w:spacing w:after="120"/>
      </w:pPr>
      <w:r>
        <w:t xml:space="preserve">El script de respaldo de las 04:00 vuelca tres bases, empaqueta las subidas y los recibos, cifra todo, lo sube a la nube, poda a 30 días y escribe el sello con la fecha que lee la pantalla de salud. </w:t>
      </w:r>
      <w:r>
        <w:rPr>
          <w:rFonts w:ascii="Consolas" w:eastAsia="Consolas" w:hAnsi="Consolas" w:cs="Consolas"/>
          <w:sz w:val="20"/>
          <w:szCs w:val="20"/>
          <w:shd w:val="clear" w:color="auto" w:fill="F1F5F9"/>
        </w:rPr>
        <w:t>/admin/salud</w:t>
      </w:r>
      <w:r>
        <w:t xml:space="preserve"> es de superadministrador y su veredicto tiene </w:t>
      </w:r>
      <w:r>
        <w:rPr>
          <w:b/>
          <w:bCs/>
        </w:rPr>
        <w:t>dos niveles</w:t>
      </w:r>
      <w:r>
        <w:t xml:space="preserve">, que es lo que la hace servir: </w:t>
      </w:r>
      <w:r>
        <w:rPr>
          <w:i/>
          <w:iCs/>
        </w:rPr>
        <w:t>actuar</w:t>
      </w:r>
      <w:r>
        <w:t xml:space="preserve"> es algo roto con una salida concreta que lo apaga, y es el único rojo; </w:t>
      </w:r>
      <w:r>
        <w:rPr>
          <w:i/>
          <w:iCs/>
        </w:rPr>
        <w:t>revisar</w:t>
      </w:r>
      <w:r>
        <w:t xml:space="preserve"> son ausencias, colas normales y cruces sanos. Fuera del veredicto queda una tercera categoría, </w:t>
      </w:r>
      <w:r>
        <w:rPr>
          <w:i/>
          <w:iCs/>
        </w:rPr>
        <w:t>historia</w:t>
      </w:r>
      <w:r>
        <w:t xml:space="preserve">: los contadores acumulativos, redactados como contexto y </w:t>
      </w:r>
      <w:r>
        <w:rPr>
          <w:b/>
          <w:bCs/>
        </w:rPr>
        <w:t>nunca como trabajo pendiente</w:t>
      </w:r>
      <w:r>
        <w:t xml:space="preserve">. Cada tarea se mide con </w:t>
      </w:r>
      <w:r>
        <w:rPr>
          <w:b/>
          <w:bCs/>
        </w:rPr>
        <w:t>su propia vara</w:t>
      </w:r>
      <w:r>
        <w:t xml:space="preserve"> —24 horas para la conciliación y las solicitudes, una semana para el resumen y 31 días para el devengo y el recordatorio— y se marca atrasada al doble de su período.</w:t>
      </w:r>
    </w:p>
    <w:p w14:paraId="4C47B8E3" w14:textId="77777777" w:rsidR="003C5013" w:rsidRDefault="005500C3">
      <w:pPr>
        <w:pBdr>
          <w:left w:val="single" w:sz="18" w:space="8" w:color="0079BC"/>
        </w:pBdr>
        <w:spacing w:after="120"/>
        <w:ind w:left="360"/>
      </w:pPr>
      <w:r>
        <w:t>Más en: T3 §4 a §8; los runbooks, en T3 §10.</w:t>
      </w:r>
    </w:p>
    <w:p w14:paraId="768CAD89" w14:textId="77777777" w:rsidR="003C5013" w:rsidRDefault="005500C3">
      <w:pPr>
        <w:pStyle w:val="Ttulo1"/>
        <w:pageBreakBefore/>
      </w:pPr>
      <w:bookmarkStart w:id="26" w:name="_Toc240118985"/>
      <w:r>
        <w:lastRenderedPageBreak/>
        <w:t>9. Cómo correrlo y probarlo en local</w:t>
      </w:r>
      <w:bookmarkEnd w:id="2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3C5013" w14:paraId="7927B96D" w14:textId="77777777">
        <w:tblPrEx>
          <w:tblCellMar>
            <w:top w:w="0" w:type="dxa"/>
            <w:bottom w:w="0" w:type="dxa"/>
          </w:tblCellMar>
        </w:tblPrEx>
        <w:tc>
          <w:tcPr>
            <w:tcW w:w="9072" w:type="dxa"/>
            <w:shd w:val="clear" w:color="auto" w:fill="F1F5F9"/>
            <w:tcMar>
              <w:top w:w="80" w:type="dxa"/>
              <w:left w:w="120" w:type="dxa"/>
              <w:bottom w:w="80" w:type="dxa"/>
              <w:right w:w="120" w:type="dxa"/>
            </w:tcMar>
          </w:tcPr>
          <w:p w14:paraId="0DEA4F24" w14:textId="77777777" w:rsidR="003C5013" w:rsidRDefault="005500C3">
            <w:r>
              <w:rPr>
                <w:rFonts w:ascii="Consolas" w:eastAsia="Consolas" w:hAnsi="Consolas" w:cs="Consolas"/>
                <w:sz w:val="19"/>
                <w:szCs w:val="19"/>
              </w:rPr>
              <w:t>git clone &lt;url-del-repo&gt; ciudadela &amp;&amp; cd ciudadela</w:t>
            </w:r>
          </w:p>
          <w:p w14:paraId="70EAE0FB" w14:textId="77777777" w:rsidR="003C5013" w:rsidRDefault="005500C3">
            <w:r>
              <w:rPr>
                <w:rFonts w:ascii="Consolas" w:eastAsia="Consolas" w:hAnsi="Consolas" w:cs="Consolas"/>
                <w:sz w:val="19"/>
                <w:szCs w:val="19"/>
              </w:rPr>
              <w:t>cp .env.example .env          # completar; ver la tabla de T3 §2</w:t>
            </w:r>
          </w:p>
          <w:p w14:paraId="7DC5F344" w14:textId="77777777" w:rsidR="003C5013" w:rsidRDefault="005500C3">
            <w:r>
              <w:rPr>
                <w:rFonts w:ascii="Consolas" w:eastAsia="Consolas" w:hAnsi="Consolas" w:cs="Consolas"/>
                <w:sz w:val="19"/>
                <w:szCs w:val="19"/>
              </w:rPr>
              <w:t>docker compose up -d          # MariaDB 10.11, sólo en loopback</w:t>
            </w:r>
          </w:p>
          <w:p w14:paraId="2E128219" w14:textId="77777777" w:rsidR="003C5013" w:rsidRDefault="005500C3">
            <w:r>
              <w:rPr>
                <w:rFonts w:ascii="Consolas" w:eastAsia="Consolas" w:hAnsi="Consolas" w:cs="Consolas"/>
                <w:sz w:val="19"/>
                <w:szCs w:val="19"/>
              </w:rPr>
              <w:t>npm ci</w:t>
            </w:r>
          </w:p>
          <w:p w14:paraId="1715BF71" w14:textId="77777777" w:rsidR="003C5013" w:rsidRDefault="005500C3">
            <w:r>
              <w:rPr>
                <w:rFonts w:ascii="Consolas" w:eastAsia="Consolas" w:hAnsi="Consolas" w:cs="Consolas"/>
                <w:sz w:val="19"/>
                <w:szCs w:val="19"/>
              </w:rPr>
              <w:t>npx prisma migrate dev</w:t>
            </w:r>
          </w:p>
          <w:p w14:paraId="385E1B08" w14:textId="77777777" w:rsidR="003C5013" w:rsidRDefault="005500C3">
            <w:r>
              <w:rPr>
                <w:rFonts w:ascii="Consolas" w:eastAsia="Consolas" w:hAnsi="Consolas" w:cs="Consolas"/>
                <w:sz w:val="19"/>
                <w:szCs w:val="19"/>
              </w:rPr>
              <w:t>npx prisma generate           # medido: migrate dev NO regeneró el cliente</w:t>
            </w:r>
          </w:p>
          <w:p w14:paraId="0D3FD89A" w14:textId="77777777" w:rsidR="003C5013" w:rsidRDefault="005500C3">
            <w:r>
              <w:rPr>
                <w:rFonts w:ascii="Consolas" w:eastAsia="Consolas" w:hAnsi="Consolas" w:cs="Consolas"/>
                <w:sz w:val="19"/>
                <w:szCs w:val="19"/>
              </w:rPr>
              <w:t>npx prisma db seed</w:t>
            </w:r>
          </w:p>
          <w:p w14:paraId="6565457D" w14:textId="77777777" w:rsidR="003C5013" w:rsidRDefault="005500C3">
            <w:r>
              <w:rPr>
                <w:rFonts w:ascii="Consolas" w:eastAsia="Consolas" w:hAnsi="Consolas" w:cs="Consolas"/>
                <w:sz w:val="19"/>
                <w:szCs w:val="19"/>
              </w:rPr>
              <w:t>npm run dev                   # http://localhost:3000</w:t>
            </w:r>
          </w:p>
        </w:tc>
      </w:tr>
    </w:tbl>
    <w:p w14:paraId="040195D2" w14:textId="77777777" w:rsidR="003C5013" w:rsidRDefault="003C5013"/>
    <w:p w14:paraId="4BDD3948" w14:textId="77777777" w:rsidR="003C5013" w:rsidRDefault="005500C3">
      <w:pPr>
        <w:spacing w:after="120"/>
      </w:pPr>
      <w:r>
        <w:t xml:space="preserve">Para el entorno local alcanzan la conexión a la base y su sombra, el secreto de sesión, la dirección base con su escotilla de localhost, las contraseñas de siembra, la lista blanca de correo con la casilla propia, el secreto de los crons y las </w:t>
      </w:r>
      <w:r>
        <w:rPr>
          <w:b/>
          <w:bCs/>
        </w:rPr>
        <w:t>claves dummy</w:t>
      </w:r>
      <w:r>
        <w:t xml:space="preserve"> de captcha que publica Cloudflare: sin ellas el widget no monta y no se entra al panel. Sin credenciales de correo el sistema cae a un transporte de consola, que en desarrollo es lo deseable.</w:t>
      </w:r>
    </w:p>
    <w:p w14:paraId="00EB6E81" w14:textId="77777777" w:rsidR="003C5013" w:rsidRDefault="005500C3">
      <w:pPr>
        <w:spacing w:after="120"/>
      </w:pPr>
      <w:r>
        <w:t xml:space="preserve">Después van las cargas fundacionales, todas idempotentes y todas abortando ante cualquier ambigüedad: las 40 calles del barrio, el padrón del Libro N° 1, la foto de deuda, los feriados y el estatuto. La importación del padrón por defecto </w:t>
      </w:r>
      <w:r>
        <w:rPr>
          <w:b/>
          <w:bCs/>
        </w:rPr>
        <w:t>sólo crea lo que falta</w:t>
      </w:r>
      <w:r>
        <w:t>; su modo de actualización pisa las fichas con el Excel y es destructivo con todo lo cargado a mano.</w:t>
      </w:r>
    </w:p>
    <w:p w14:paraId="62FAFB31" w14:textId="77777777" w:rsidR="003C5013" w:rsidRDefault="005500C3">
      <w:pPr>
        <w:spacing w:after="120"/>
      </w:pPr>
      <w:r>
        <w:rPr>
          <w:b/>
          <w:bCs/>
        </w:rPr>
        <w:t>Usuarios de prueba.</w:t>
      </w:r>
      <w:r>
        <w:t xml:space="preserve"> Son un opt-in explícito de dos variables de entorno: sin la que </w:t>
      </w:r>
      <w:r>
        <w:t xml:space="preserve">habilita, no se crean pase lo que pase, y con ella más el entorno de producción la semilla </w:t>
      </w:r>
      <w:r>
        <w:rPr>
          <w:b/>
          <w:bCs/>
        </w:rPr>
        <w:t>lanza y rompe el despliegue</w:t>
      </w:r>
      <w:r>
        <w:t>. La contraseña sale de una variable local y no se escribe en ningún archivo versionado. Hay una cuenta de administración y una de socio.</w:t>
      </w:r>
    </w:p>
    <w:p w14:paraId="518366B6" w14:textId="77777777" w:rsidR="003C5013" w:rsidRDefault="005500C3">
      <w:pPr>
        <w:pStyle w:val="Ttulo2"/>
      </w:pPr>
      <w:bookmarkStart w:id="27" w:name="_Toc240118986"/>
      <w:r>
        <w:t>Las suites</w:t>
      </w:r>
      <w:bookmarkEnd w:id="2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3C5013" w14:paraId="60784480" w14:textId="77777777">
        <w:tblPrEx>
          <w:tblCellMar>
            <w:top w:w="0" w:type="dxa"/>
            <w:bottom w:w="0" w:type="dxa"/>
          </w:tblCellMar>
        </w:tblPrEx>
        <w:tc>
          <w:tcPr>
            <w:tcW w:w="9072" w:type="dxa"/>
            <w:shd w:val="clear" w:color="auto" w:fill="F1F5F9"/>
            <w:tcMar>
              <w:top w:w="80" w:type="dxa"/>
              <w:left w:w="120" w:type="dxa"/>
              <w:bottom w:w="80" w:type="dxa"/>
              <w:right w:w="120" w:type="dxa"/>
            </w:tcMar>
          </w:tcPr>
          <w:p w14:paraId="3908263D" w14:textId="77777777" w:rsidR="003C5013" w:rsidRDefault="005500C3">
            <w:r>
              <w:rPr>
                <w:rFonts w:ascii="Consolas" w:eastAsia="Consolas" w:hAnsi="Consolas" w:cs="Consolas"/>
                <w:sz w:val="19"/>
                <w:szCs w:val="19"/>
              </w:rPr>
              <w:t>npm test                  # 297 archivos, 4183 casos</w:t>
            </w:r>
          </w:p>
          <w:p w14:paraId="08AFCF00" w14:textId="77777777" w:rsidR="003C5013" w:rsidRDefault="005500C3">
            <w:r>
              <w:rPr>
                <w:rFonts w:ascii="Consolas" w:eastAsia="Consolas" w:hAnsi="Consolas" w:cs="Consolas"/>
                <w:sz w:val="19"/>
                <w:szCs w:val="19"/>
              </w:rPr>
              <w:t>npm run test:integration  # 4 archivos, contra una MariaDB real y migrada</w:t>
            </w:r>
          </w:p>
          <w:p w14:paraId="5BA4E87F" w14:textId="77777777" w:rsidR="003C5013" w:rsidRDefault="005500C3">
            <w:r>
              <w:rPr>
                <w:rFonts w:ascii="Consolas" w:eastAsia="Consolas" w:hAnsi="Consolas" w:cs="Consolas"/>
                <w:sz w:val="19"/>
                <w:szCs w:val="19"/>
              </w:rPr>
              <w:t>npx tsc --noEmit &amp;&amp; npm run lint &amp;&amp; npm run build</w:t>
            </w:r>
          </w:p>
        </w:tc>
      </w:tr>
    </w:tbl>
    <w:p w14:paraId="00E8BFB7" w14:textId="77777777" w:rsidR="003C5013" w:rsidRDefault="003C5013"/>
    <w:p w14:paraId="7C0F8174" w14:textId="77777777" w:rsidR="003C5013" w:rsidRDefault="005500C3">
      <w:pPr>
        <w:spacing w:after="120"/>
      </w:pPr>
      <w:r>
        <w:t xml:space="preserve">La suite principal </w:t>
      </w:r>
      <w:r>
        <w:rPr>
          <w:b/>
          <w:bCs/>
        </w:rPr>
        <w:t>no requiere archivo de entorno</w:t>
      </w:r>
      <w:r>
        <w:t xml:space="preserve"> —el patrón dominante es simular el cliente de base— y esa garantía la sostienen dos tests de pureza; un módulo nuevo que importe el cliente desde una cadena que un test toca rompe la suite entera en una máquina sin configurar, con un síntoma que no apunta al culpable. En los 293 archivos que corren </w:t>
      </w:r>
      <w:r>
        <w:rPr>
          <w:b/>
          <w:bCs/>
        </w:rPr>
        <w:t>no hay un solo salteo</w:t>
      </w:r>
      <w:r>
        <w:t xml:space="preserve">. Los cuatro de integración se saltean enteros si falta la variable que apunta a la base de pruebas, y la suite pasa en verde sin haber probado nada: conviene saberlo antes </w:t>
      </w:r>
      <w:r>
        <w:t>de confiar en el resultado. Corren en serie entre sí porque dos que toquen la serie de recibos del mismo año producen un hueco en la numeración sin que haya ningún error.</w:t>
      </w:r>
    </w:p>
    <w:p w14:paraId="79E64543" w14:textId="77777777" w:rsidR="003C5013" w:rsidRDefault="005500C3">
      <w:pPr>
        <w:spacing w:after="120"/>
      </w:pPr>
      <w:r>
        <w:rPr>
          <w:b/>
          <w:bCs/>
        </w:rPr>
        <w:t>No hay integración continua.</w:t>
      </w:r>
      <w:r>
        <w:t xml:space="preserve"> Los tests y el linter se corren a mano, y nada impide desplegar con la suite en rojo. En su lugar el proyecto sostiene la calidad con una verificación manual de cierre de módulo contra criterios de aceptación escritos.</w:t>
      </w:r>
    </w:p>
    <w:p w14:paraId="11FC05F7" w14:textId="77777777" w:rsidR="003C5013" w:rsidRDefault="005500C3">
      <w:pPr>
        <w:pBdr>
          <w:left w:val="single" w:sz="18" w:space="8" w:color="0079BC"/>
        </w:pBdr>
        <w:spacing w:after="120"/>
        <w:ind w:left="360"/>
      </w:pPr>
      <w:r>
        <w:t>Más en: T3 §1 a §3, y T7 §11.</w:t>
      </w:r>
    </w:p>
    <w:p w14:paraId="0C7D9A7E" w14:textId="77777777" w:rsidR="003C5013" w:rsidRDefault="005500C3">
      <w:pPr>
        <w:pStyle w:val="Ttulo1"/>
        <w:pageBreakBefore/>
      </w:pPr>
      <w:bookmarkStart w:id="28" w:name="_Toc240118987"/>
      <w:r>
        <w:lastRenderedPageBreak/>
        <w:t>10. Por dónde empezar a revisar</w:t>
      </w:r>
      <w:bookmarkEnd w:id="28"/>
    </w:p>
    <w:p w14:paraId="499C8B5F" w14:textId="77777777" w:rsidR="003C5013" w:rsidRDefault="005500C3">
      <w:pPr>
        <w:pStyle w:val="Ttulo2"/>
      </w:pPr>
      <w:bookmarkStart w:id="29" w:name="_Toc240118988"/>
      <w:r>
        <w:t>Los puntos delicados</w:t>
      </w:r>
      <w:bookmarkEnd w:id="29"/>
    </w:p>
    <w:p w14:paraId="159B8CD0" w14:textId="77777777" w:rsidR="003C5013" w:rsidRDefault="005500C3">
      <w:pPr>
        <w:spacing w:after="120"/>
      </w:pPr>
      <w:r>
        <w:t>Por densidad de invariantes: los cuatro primeros concentran casi toda la historia de errores medidos del proyecto.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4"/>
        <w:gridCol w:w="3719"/>
        <w:gridCol w:w="4079"/>
      </w:tblGrid>
      <w:tr w:rsidR="003C5013" w14:paraId="32108B1C" w14:textId="77777777">
        <w:tblPrEx>
          <w:tblCellMar>
            <w:top w:w="0" w:type="dxa"/>
            <w:bottom w:w="0" w:type="dxa"/>
          </w:tblCellMar>
        </w:tblPrEx>
        <w:trPr>
          <w:tblHeader/>
        </w:trPr>
        <w:tc>
          <w:tcPr>
            <w:tcW w:w="1109" w:type="dxa"/>
            <w:shd w:val="clear" w:color="auto" w:fill="DCEBF7"/>
            <w:tcMar>
              <w:top w:w="60" w:type="dxa"/>
              <w:left w:w="100" w:type="dxa"/>
              <w:bottom w:w="60" w:type="dxa"/>
              <w:right w:w="100" w:type="dxa"/>
            </w:tcMar>
          </w:tcPr>
          <w:p w14:paraId="0B75BE1D" w14:textId="77777777" w:rsidR="003C5013" w:rsidRDefault="005500C3">
            <w:r>
              <w:rPr>
                <w:b/>
                <w:bCs/>
              </w:rPr>
              <w:t>Pieza</w:t>
            </w:r>
          </w:p>
        </w:tc>
        <w:tc>
          <w:tcPr>
            <w:tcW w:w="1915" w:type="dxa"/>
            <w:shd w:val="clear" w:color="auto" w:fill="DCEBF7"/>
            <w:tcMar>
              <w:top w:w="60" w:type="dxa"/>
              <w:left w:w="100" w:type="dxa"/>
              <w:bottom w:w="60" w:type="dxa"/>
              <w:right w:w="100" w:type="dxa"/>
            </w:tcMar>
          </w:tcPr>
          <w:p w14:paraId="3F0B1B01" w14:textId="77777777" w:rsidR="003C5013" w:rsidRDefault="005500C3">
            <w:r>
              <w:rPr>
                <w:b/>
                <w:bCs/>
              </w:rPr>
              <w:t>Archivo raíz</w:t>
            </w:r>
          </w:p>
        </w:tc>
        <w:tc>
          <w:tcPr>
            <w:tcW w:w="6048" w:type="dxa"/>
            <w:shd w:val="clear" w:color="auto" w:fill="DCEBF7"/>
            <w:tcMar>
              <w:top w:w="60" w:type="dxa"/>
              <w:left w:w="100" w:type="dxa"/>
              <w:bottom w:w="60" w:type="dxa"/>
              <w:right w:w="100" w:type="dxa"/>
            </w:tcMar>
          </w:tcPr>
          <w:p w14:paraId="2817BF3F" w14:textId="77777777" w:rsidR="003C5013" w:rsidRDefault="005500C3">
            <w:r>
              <w:rPr>
                <w:b/>
                <w:bCs/>
              </w:rPr>
              <w:t>Qué mirar</w:t>
            </w:r>
          </w:p>
        </w:tc>
      </w:tr>
      <w:tr w:rsidR="003C5013" w14:paraId="43D34D13" w14:textId="77777777">
        <w:tblPrEx>
          <w:tblCellMar>
            <w:top w:w="0" w:type="dxa"/>
            <w:bottom w:w="0" w:type="dxa"/>
          </w:tblCellMar>
        </w:tblPrEx>
        <w:tc>
          <w:tcPr>
            <w:tcW w:w="1109" w:type="dxa"/>
            <w:tcMar>
              <w:top w:w="60" w:type="dxa"/>
              <w:left w:w="100" w:type="dxa"/>
              <w:bottom w:w="60" w:type="dxa"/>
              <w:right w:w="100" w:type="dxa"/>
            </w:tcMar>
          </w:tcPr>
          <w:p w14:paraId="3FB585FE" w14:textId="77777777" w:rsidR="003C5013" w:rsidRDefault="005500C3">
            <w:r>
              <w:t>Núcleo de cobro</w:t>
            </w:r>
          </w:p>
        </w:tc>
        <w:tc>
          <w:tcPr>
            <w:tcW w:w="1915" w:type="dxa"/>
            <w:tcMar>
              <w:top w:w="60" w:type="dxa"/>
              <w:left w:w="100" w:type="dxa"/>
              <w:bottom w:w="60" w:type="dxa"/>
              <w:right w:w="100" w:type="dxa"/>
            </w:tcMar>
          </w:tcPr>
          <w:p w14:paraId="31E22C6D" w14:textId="77777777" w:rsidR="003C5013" w:rsidRDefault="005500C3">
            <w:r>
              <w:rPr>
                <w:rFonts w:ascii="Consolas" w:eastAsia="Consolas" w:hAnsi="Consolas" w:cs="Consolas"/>
                <w:sz w:val="20"/>
                <w:szCs w:val="20"/>
                <w:shd w:val="clear" w:color="auto" w:fill="F1F5F9"/>
              </w:rPr>
              <w:t>src/lib/treasury/service.ts</w:t>
            </w:r>
          </w:p>
        </w:tc>
        <w:tc>
          <w:tcPr>
            <w:tcW w:w="6048" w:type="dxa"/>
            <w:tcMar>
              <w:top w:w="60" w:type="dxa"/>
              <w:left w:w="100" w:type="dxa"/>
              <w:bottom w:w="60" w:type="dxa"/>
              <w:right w:w="100" w:type="dxa"/>
            </w:tcMar>
          </w:tcPr>
          <w:p w14:paraId="4CCF328E" w14:textId="77777777" w:rsidR="003C5013" w:rsidRDefault="005500C3">
            <w:r>
              <w:t xml:space="preserve">El único escritor de pago, cuotas y recibo; dos barreras de idempotencia y un reintento acotado </w:t>
            </w:r>
            <w:r>
              <w:rPr>
                <w:b/>
                <w:bCs/>
              </w:rPr>
              <w:t>por nombre de índice</w:t>
            </w:r>
          </w:p>
        </w:tc>
      </w:tr>
      <w:tr w:rsidR="003C5013" w14:paraId="71203FF4" w14:textId="77777777">
        <w:tblPrEx>
          <w:tblCellMar>
            <w:top w:w="0" w:type="dxa"/>
            <w:bottom w:w="0" w:type="dxa"/>
          </w:tblCellMar>
        </w:tblPrEx>
        <w:tc>
          <w:tcPr>
            <w:tcW w:w="1109" w:type="dxa"/>
            <w:tcMar>
              <w:top w:w="60" w:type="dxa"/>
              <w:left w:w="100" w:type="dxa"/>
              <w:bottom w:w="60" w:type="dxa"/>
              <w:right w:w="100" w:type="dxa"/>
            </w:tcMar>
          </w:tcPr>
          <w:p w14:paraId="1C40A36D" w14:textId="77777777" w:rsidR="003C5013" w:rsidRDefault="005500C3">
            <w:r>
              <w:t>Webhook de pagos</w:t>
            </w:r>
          </w:p>
        </w:tc>
        <w:tc>
          <w:tcPr>
            <w:tcW w:w="1915" w:type="dxa"/>
            <w:tcMar>
              <w:top w:w="60" w:type="dxa"/>
              <w:left w:w="100" w:type="dxa"/>
              <w:bottom w:w="60" w:type="dxa"/>
              <w:right w:w="100" w:type="dxa"/>
            </w:tcMar>
          </w:tcPr>
          <w:p w14:paraId="76CA580C" w14:textId="77777777" w:rsidR="003C5013" w:rsidRDefault="005500C3">
            <w:r>
              <w:rPr>
                <w:rFonts w:ascii="Consolas" w:eastAsia="Consolas" w:hAnsi="Consolas" w:cs="Consolas"/>
                <w:sz w:val="20"/>
                <w:szCs w:val="20"/>
                <w:shd w:val="clear" w:color="auto" w:fill="F1F5F9"/>
              </w:rPr>
              <w:t>src/app/api/webhooks/mp/route.ts</w:t>
            </w:r>
          </w:p>
        </w:tc>
        <w:tc>
          <w:tcPr>
            <w:tcW w:w="6048" w:type="dxa"/>
            <w:tcMar>
              <w:top w:w="60" w:type="dxa"/>
              <w:left w:w="100" w:type="dxa"/>
              <w:bottom w:w="60" w:type="dxa"/>
              <w:right w:w="100" w:type="dxa"/>
            </w:tcMar>
          </w:tcPr>
          <w:p w14:paraId="4BA0C131" w14:textId="77777777" w:rsidR="003C5013" w:rsidRDefault="005500C3">
            <w:r>
              <w:t>El orden de la ruta: legacy antes de parsear, auditoría antes de autenticar, firma, evento, procesador</w:t>
            </w:r>
          </w:p>
        </w:tc>
      </w:tr>
      <w:tr w:rsidR="003C5013" w14:paraId="4B434DFE" w14:textId="77777777">
        <w:tblPrEx>
          <w:tblCellMar>
            <w:top w:w="0" w:type="dxa"/>
            <w:bottom w:w="0" w:type="dxa"/>
          </w:tblCellMar>
        </w:tblPrEx>
        <w:tc>
          <w:tcPr>
            <w:tcW w:w="1109" w:type="dxa"/>
            <w:tcMar>
              <w:top w:w="60" w:type="dxa"/>
              <w:left w:w="100" w:type="dxa"/>
              <w:bottom w:w="60" w:type="dxa"/>
              <w:right w:w="100" w:type="dxa"/>
            </w:tcMar>
          </w:tcPr>
          <w:p w14:paraId="7D425498" w14:textId="77777777" w:rsidR="003C5013" w:rsidRDefault="005500C3">
            <w:r>
              <w:t>Procesador del webhook</w:t>
            </w:r>
          </w:p>
        </w:tc>
        <w:tc>
          <w:tcPr>
            <w:tcW w:w="1915" w:type="dxa"/>
            <w:tcMar>
              <w:top w:w="60" w:type="dxa"/>
              <w:left w:w="100" w:type="dxa"/>
              <w:bottom w:w="60" w:type="dxa"/>
              <w:right w:w="100" w:type="dxa"/>
            </w:tcMar>
          </w:tcPr>
          <w:p w14:paraId="74B44D37" w14:textId="77777777" w:rsidR="003C5013" w:rsidRDefault="005500C3">
            <w:r>
              <w:rPr>
                <w:rFonts w:ascii="Consolas" w:eastAsia="Consolas" w:hAnsi="Consolas" w:cs="Consolas"/>
                <w:sz w:val="20"/>
                <w:szCs w:val="20"/>
                <w:shd w:val="clear" w:color="auto" w:fill="F1F5F9"/>
              </w:rPr>
              <w:t>src/lib/mp/webhook-processor.ts</w:t>
            </w:r>
          </w:p>
        </w:tc>
        <w:tc>
          <w:tcPr>
            <w:tcW w:w="6048" w:type="dxa"/>
            <w:tcMar>
              <w:top w:w="60" w:type="dxa"/>
              <w:left w:w="100" w:type="dxa"/>
              <w:bottom w:w="60" w:type="dxa"/>
              <w:right w:w="100" w:type="dxa"/>
            </w:tcMar>
          </w:tcPr>
          <w:p w14:paraId="44033CE1" w14:textId="77777777" w:rsidR="003C5013" w:rsidRDefault="005500C3">
            <w:r>
              <w:rPr>
                <w:b/>
                <w:bCs/>
              </w:rPr>
              <w:t>Nunca falla por una regla de negocio</w:t>
            </w:r>
            <w:r>
              <w:t>: veinte resultados tipados, y el asiento estricto del pago que llegó tarde</w:t>
            </w:r>
          </w:p>
        </w:tc>
      </w:tr>
      <w:tr w:rsidR="003C5013" w14:paraId="26CE23A6" w14:textId="77777777">
        <w:tblPrEx>
          <w:tblCellMar>
            <w:top w:w="0" w:type="dxa"/>
            <w:bottom w:w="0" w:type="dxa"/>
          </w:tblCellMar>
        </w:tblPrEx>
        <w:tc>
          <w:tcPr>
            <w:tcW w:w="1109" w:type="dxa"/>
            <w:tcMar>
              <w:top w:w="60" w:type="dxa"/>
              <w:left w:w="100" w:type="dxa"/>
              <w:bottom w:w="60" w:type="dxa"/>
              <w:right w:w="100" w:type="dxa"/>
            </w:tcMar>
          </w:tcPr>
          <w:p w14:paraId="7013E356" w14:textId="77777777" w:rsidR="003C5013" w:rsidRDefault="005500C3">
            <w:r>
              <w:t>Tabla de resolución</w:t>
            </w:r>
          </w:p>
        </w:tc>
        <w:tc>
          <w:tcPr>
            <w:tcW w:w="1915" w:type="dxa"/>
            <w:tcMar>
              <w:top w:w="60" w:type="dxa"/>
              <w:left w:w="100" w:type="dxa"/>
              <w:bottom w:w="60" w:type="dxa"/>
              <w:right w:w="100" w:type="dxa"/>
            </w:tcMar>
          </w:tcPr>
          <w:p w14:paraId="460540D2" w14:textId="77777777" w:rsidR="003C5013" w:rsidRDefault="005500C3">
            <w:r>
              <w:rPr>
                <w:rFonts w:ascii="Consolas" w:eastAsia="Consolas" w:hAnsi="Consolas" w:cs="Consolas"/>
                <w:sz w:val="20"/>
                <w:szCs w:val="20"/>
                <w:shd w:val="clear" w:color="auto" w:fill="F1F5F9"/>
              </w:rPr>
              <w:t>src/lib/mp/resolve.ts</w:t>
            </w:r>
          </w:p>
        </w:tc>
        <w:tc>
          <w:tcPr>
            <w:tcW w:w="6048" w:type="dxa"/>
            <w:tcMar>
              <w:top w:w="60" w:type="dxa"/>
              <w:left w:w="100" w:type="dxa"/>
              <w:bottom w:w="60" w:type="dxa"/>
              <w:right w:w="100" w:type="dxa"/>
            </w:tcMar>
          </w:tcPr>
          <w:p w14:paraId="52948564" w14:textId="77777777" w:rsidR="003C5013" w:rsidRDefault="005500C3">
            <w:r>
              <w:t xml:space="preserve">Nueve reglas </w:t>
            </w:r>
            <w:r>
              <w:rPr>
                <w:b/>
                <w:bCs/>
              </w:rPr>
              <w:t>puras</w:t>
            </w:r>
            <w:r>
              <w:t xml:space="preserve">: a quién se imputa un cobro. La regla 2 se antepone a todo por </w:t>
            </w:r>
            <w:r>
              <w:rPr>
                <w:rFonts w:ascii="Consolas" w:eastAsia="Consolas" w:hAnsi="Consolas" w:cs="Consolas"/>
                <w:sz w:val="20"/>
                <w:szCs w:val="20"/>
                <w:shd w:val="clear" w:color="auto" w:fill="F1F5F9"/>
              </w:rPr>
              <w:t>REG-14</w:t>
            </w:r>
          </w:p>
        </w:tc>
      </w:tr>
      <w:tr w:rsidR="003C5013" w14:paraId="0BBD0B77" w14:textId="77777777">
        <w:tblPrEx>
          <w:tblCellMar>
            <w:top w:w="0" w:type="dxa"/>
            <w:bottom w:w="0" w:type="dxa"/>
          </w:tblCellMar>
        </w:tblPrEx>
        <w:tc>
          <w:tcPr>
            <w:tcW w:w="1109" w:type="dxa"/>
            <w:tcMar>
              <w:top w:w="60" w:type="dxa"/>
              <w:left w:w="100" w:type="dxa"/>
              <w:bottom w:w="60" w:type="dxa"/>
              <w:right w:w="100" w:type="dxa"/>
            </w:tcMar>
          </w:tcPr>
          <w:p w14:paraId="4D3A545F" w14:textId="77777777" w:rsidR="003C5013" w:rsidRDefault="005500C3">
            <w:r>
              <w:t>Conciliación diaria</w:t>
            </w:r>
          </w:p>
        </w:tc>
        <w:tc>
          <w:tcPr>
            <w:tcW w:w="1915" w:type="dxa"/>
            <w:tcMar>
              <w:top w:w="60" w:type="dxa"/>
              <w:left w:w="100" w:type="dxa"/>
              <w:bottom w:w="60" w:type="dxa"/>
              <w:right w:w="100" w:type="dxa"/>
            </w:tcMar>
          </w:tcPr>
          <w:p w14:paraId="51C39BC6" w14:textId="77777777" w:rsidR="003C5013" w:rsidRDefault="005500C3">
            <w:r>
              <w:rPr>
                <w:rFonts w:ascii="Consolas" w:eastAsia="Consolas" w:hAnsi="Consolas" w:cs="Consolas"/>
                <w:sz w:val="20"/>
                <w:szCs w:val="20"/>
                <w:shd w:val="clear" w:color="auto" w:fill="F1F5F9"/>
              </w:rPr>
              <w:t>src/lib/mp/reconcile.ts</w:t>
            </w:r>
          </w:p>
        </w:tc>
        <w:tc>
          <w:tcPr>
            <w:tcW w:w="6048" w:type="dxa"/>
            <w:tcMar>
              <w:top w:w="60" w:type="dxa"/>
              <w:left w:w="100" w:type="dxa"/>
              <w:bottom w:w="60" w:type="dxa"/>
              <w:right w:w="100" w:type="dxa"/>
            </w:tcMar>
          </w:tcPr>
          <w:p w14:paraId="583BDDE9" w14:textId="77777777" w:rsidR="003C5013" w:rsidRDefault="005500C3">
            <w:r>
              <w:t>Los cinco pasos, la guarda de pagos ajenos, y el 207 como única señal de que la red se rompió</w:t>
            </w:r>
          </w:p>
        </w:tc>
      </w:tr>
      <w:tr w:rsidR="003C5013" w14:paraId="20A83DCA" w14:textId="77777777">
        <w:tblPrEx>
          <w:tblCellMar>
            <w:top w:w="0" w:type="dxa"/>
            <w:bottom w:w="0" w:type="dxa"/>
          </w:tblCellMar>
        </w:tblPrEx>
        <w:tc>
          <w:tcPr>
            <w:tcW w:w="1109" w:type="dxa"/>
            <w:tcMar>
              <w:top w:w="60" w:type="dxa"/>
              <w:left w:w="100" w:type="dxa"/>
              <w:bottom w:w="60" w:type="dxa"/>
              <w:right w:w="100" w:type="dxa"/>
            </w:tcMar>
          </w:tcPr>
          <w:p w14:paraId="6E6D8335" w14:textId="77777777" w:rsidR="003C5013" w:rsidRDefault="005500C3">
            <w:r>
              <w:t>Cierre del libro</w:t>
            </w:r>
          </w:p>
        </w:tc>
        <w:tc>
          <w:tcPr>
            <w:tcW w:w="1915" w:type="dxa"/>
            <w:tcMar>
              <w:top w:w="60" w:type="dxa"/>
              <w:left w:w="100" w:type="dxa"/>
              <w:bottom w:w="60" w:type="dxa"/>
              <w:right w:w="100" w:type="dxa"/>
            </w:tcMar>
          </w:tcPr>
          <w:p w14:paraId="7A4F842F" w14:textId="77777777" w:rsidR="003C5013" w:rsidRDefault="005500C3">
            <w:r>
              <w:rPr>
                <w:rFonts w:ascii="Consolas" w:eastAsia="Consolas" w:hAnsi="Consolas" w:cs="Consolas"/>
                <w:sz w:val="20"/>
                <w:szCs w:val="20"/>
                <w:shd w:val="clear" w:color="auto" w:fill="F1F5F9"/>
              </w:rPr>
              <w:t>src/lib/reregistration/close-book.ts</w:t>
            </w:r>
          </w:p>
        </w:tc>
        <w:tc>
          <w:tcPr>
            <w:tcW w:w="6048" w:type="dxa"/>
            <w:tcMar>
              <w:top w:w="60" w:type="dxa"/>
              <w:left w:w="100" w:type="dxa"/>
              <w:bottom w:w="60" w:type="dxa"/>
              <w:right w:w="100" w:type="dxa"/>
            </w:tcMar>
          </w:tcPr>
          <w:p w14:paraId="578EE9B2" w14:textId="77777777" w:rsidR="003C5013" w:rsidRDefault="005500C3">
            <w:r>
              <w:t>Transacción sin red, precondiciones revalidadas adentro, escritura por conjuntos y renumeración</w:t>
            </w:r>
          </w:p>
        </w:tc>
      </w:tr>
      <w:tr w:rsidR="003C5013" w14:paraId="0D10DFEC" w14:textId="77777777">
        <w:tblPrEx>
          <w:tblCellMar>
            <w:top w:w="0" w:type="dxa"/>
            <w:bottom w:w="0" w:type="dxa"/>
          </w:tblCellMar>
        </w:tblPrEx>
        <w:tc>
          <w:tcPr>
            <w:tcW w:w="1109" w:type="dxa"/>
            <w:tcMar>
              <w:top w:w="60" w:type="dxa"/>
              <w:left w:w="100" w:type="dxa"/>
              <w:bottom w:w="60" w:type="dxa"/>
              <w:right w:w="100" w:type="dxa"/>
            </w:tcMar>
          </w:tcPr>
          <w:p w14:paraId="715725FA" w14:textId="77777777" w:rsidR="003C5013" w:rsidRDefault="005500C3">
            <w:r>
              <w:t>Reparto de la bandeja</w:t>
            </w:r>
          </w:p>
        </w:tc>
        <w:tc>
          <w:tcPr>
            <w:tcW w:w="1915" w:type="dxa"/>
            <w:tcMar>
              <w:top w:w="60" w:type="dxa"/>
              <w:left w:w="100" w:type="dxa"/>
              <w:bottom w:w="60" w:type="dxa"/>
              <w:right w:w="100" w:type="dxa"/>
            </w:tcMar>
          </w:tcPr>
          <w:p w14:paraId="3758DF7B" w14:textId="77777777" w:rsidR="003C5013" w:rsidRDefault="005500C3">
            <w:r>
              <w:rPr>
                <w:rFonts w:ascii="Consolas" w:eastAsia="Consolas" w:hAnsi="Consolas" w:cs="Consolas"/>
                <w:sz w:val="20"/>
                <w:szCs w:val="20"/>
                <w:shd w:val="clear" w:color="auto" w:fill="F1F5F9"/>
              </w:rPr>
              <w:t>src/lib/treasury/split-group.ts</w:t>
            </w:r>
          </w:p>
        </w:tc>
        <w:tc>
          <w:tcPr>
            <w:tcW w:w="6048" w:type="dxa"/>
            <w:tcMar>
              <w:top w:w="60" w:type="dxa"/>
              <w:left w:w="100" w:type="dxa"/>
              <w:bottom w:w="60" w:type="dxa"/>
              <w:right w:w="100" w:type="dxa"/>
            </w:tcMar>
          </w:tcPr>
          <w:p w14:paraId="67824EAB" w14:textId="77777777" w:rsidR="003C5013" w:rsidRDefault="005500C3">
            <w:r>
              <w:t>La aritmética del grupo que comparten pantalla y lista, y el estado que el núcleo rederiva tras escribir</w:t>
            </w:r>
          </w:p>
        </w:tc>
      </w:tr>
      <w:tr w:rsidR="003C5013" w14:paraId="1C4D4222" w14:textId="77777777">
        <w:tblPrEx>
          <w:tblCellMar>
            <w:top w:w="0" w:type="dxa"/>
            <w:bottom w:w="0" w:type="dxa"/>
          </w:tblCellMar>
        </w:tblPrEx>
        <w:tc>
          <w:tcPr>
            <w:tcW w:w="1109" w:type="dxa"/>
            <w:tcMar>
              <w:top w:w="60" w:type="dxa"/>
              <w:left w:w="100" w:type="dxa"/>
              <w:bottom w:w="60" w:type="dxa"/>
              <w:right w:w="100" w:type="dxa"/>
            </w:tcMar>
          </w:tcPr>
          <w:p w14:paraId="5B6B267E" w14:textId="77777777" w:rsidR="003C5013" w:rsidRDefault="005500C3">
            <w:r>
              <w:t>Guardas de rol</w:t>
            </w:r>
          </w:p>
        </w:tc>
        <w:tc>
          <w:tcPr>
            <w:tcW w:w="1915" w:type="dxa"/>
            <w:tcMar>
              <w:top w:w="60" w:type="dxa"/>
              <w:left w:w="100" w:type="dxa"/>
              <w:bottom w:w="60" w:type="dxa"/>
              <w:right w:w="100" w:type="dxa"/>
            </w:tcMar>
          </w:tcPr>
          <w:p w14:paraId="38B08DBC" w14:textId="77777777" w:rsidR="003C5013" w:rsidRDefault="005500C3">
            <w:r>
              <w:rPr>
                <w:rFonts w:ascii="Consolas" w:eastAsia="Consolas" w:hAnsi="Consolas" w:cs="Consolas"/>
                <w:sz w:val="20"/>
                <w:szCs w:val="20"/>
                <w:shd w:val="clear" w:color="auto" w:fill="F1F5F9"/>
              </w:rPr>
              <w:t>src/lib/auth/require-admin.ts</w:t>
            </w:r>
          </w:p>
        </w:tc>
        <w:tc>
          <w:tcPr>
            <w:tcW w:w="6048" w:type="dxa"/>
            <w:tcMar>
              <w:top w:w="60" w:type="dxa"/>
              <w:left w:w="100" w:type="dxa"/>
              <w:bottom w:w="60" w:type="dxa"/>
              <w:right w:w="100" w:type="dxa"/>
            </w:tcMar>
          </w:tcPr>
          <w:p w14:paraId="683A3698" w14:textId="77777777" w:rsidR="003C5013" w:rsidRDefault="005500C3">
            <w:r>
              <w:t>Las seis verificaciones en orden, y por qué la navegación es sólo presentación</w:t>
            </w:r>
          </w:p>
        </w:tc>
      </w:tr>
      <w:tr w:rsidR="003C5013" w14:paraId="30E65113" w14:textId="77777777">
        <w:tblPrEx>
          <w:tblCellMar>
            <w:top w:w="0" w:type="dxa"/>
            <w:bottom w:w="0" w:type="dxa"/>
          </w:tblCellMar>
        </w:tblPrEx>
        <w:tc>
          <w:tcPr>
            <w:tcW w:w="1109" w:type="dxa"/>
            <w:tcMar>
              <w:top w:w="60" w:type="dxa"/>
              <w:left w:w="100" w:type="dxa"/>
              <w:bottom w:w="60" w:type="dxa"/>
              <w:right w:w="100" w:type="dxa"/>
            </w:tcMar>
          </w:tcPr>
          <w:p w14:paraId="5AEECED1" w14:textId="77777777" w:rsidR="003C5013" w:rsidRDefault="005500C3">
            <w:r>
              <w:t>Guarda del socio</w:t>
            </w:r>
          </w:p>
        </w:tc>
        <w:tc>
          <w:tcPr>
            <w:tcW w:w="1915" w:type="dxa"/>
            <w:tcMar>
              <w:top w:w="60" w:type="dxa"/>
              <w:left w:w="100" w:type="dxa"/>
              <w:bottom w:w="60" w:type="dxa"/>
              <w:right w:w="100" w:type="dxa"/>
            </w:tcMar>
          </w:tcPr>
          <w:p w14:paraId="1681182C" w14:textId="77777777" w:rsidR="003C5013" w:rsidRDefault="005500C3">
            <w:r>
              <w:rPr>
                <w:rFonts w:ascii="Consolas" w:eastAsia="Consolas" w:hAnsi="Consolas" w:cs="Consolas"/>
                <w:sz w:val="20"/>
                <w:szCs w:val="20"/>
                <w:shd w:val="clear" w:color="auto" w:fill="F1F5F9"/>
              </w:rPr>
              <w:t>src/lib/auth/require-member.ts</w:t>
            </w:r>
          </w:p>
        </w:tc>
        <w:tc>
          <w:tcPr>
            <w:tcW w:w="6048" w:type="dxa"/>
            <w:tcMar>
              <w:top w:w="60" w:type="dxa"/>
              <w:left w:w="100" w:type="dxa"/>
              <w:bottom w:w="60" w:type="dxa"/>
              <w:right w:w="100" w:type="dxa"/>
            </w:tcMar>
          </w:tcPr>
          <w:p w14:paraId="71890734" w14:textId="77777777" w:rsidR="003C5013" w:rsidRDefault="005500C3">
            <w:r>
              <w:t>El modo lectura del suspendido: consulta su cuenta y paga, pero no muta</w:t>
            </w:r>
          </w:p>
        </w:tc>
      </w:tr>
      <w:tr w:rsidR="003C5013" w14:paraId="0BEBE293" w14:textId="77777777">
        <w:tblPrEx>
          <w:tblCellMar>
            <w:top w:w="0" w:type="dxa"/>
            <w:bottom w:w="0" w:type="dxa"/>
          </w:tblCellMar>
        </w:tblPrEx>
        <w:tc>
          <w:tcPr>
            <w:tcW w:w="1109" w:type="dxa"/>
            <w:tcMar>
              <w:top w:w="60" w:type="dxa"/>
              <w:left w:w="100" w:type="dxa"/>
              <w:bottom w:w="60" w:type="dxa"/>
              <w:right w:w="100" w:type="dxa"/>
            </w:tcMar>
          </w:tcPr>
          <w:p w14:paraId="0EC1110F" w14:textId="77777777" w:rsidR="003C5013" w:rsidRDefault="005500C3">
            <w:r>
              <w:t>Exención de cuota</w:t>
            </w:r>
          </w:p>
        </w:tc>
        <w:tc>
          <w:tcPr>
            <w:tcW w:w="1915" w:type="dxa"/>
            <w:tcMar>
              <w:top w:w="60" w:type="dxa"/>
              <w:left w:w="100" w:type="dxa"/>
              <w:bottom w:w="60" w:type="dxa"/>
              <w:right w:w="100" w:type="dxa"/>
            </w:tcMar>
          </w:tcPr>
          <w:p w14:paraId="1FB8270C" w14:textId="77777777" w:rsidR="003C5013" w:rsidRDefault="005500C3">
            <w:r>
              <w:rPr>
                <w:rFonts w:ascii="Consolas" w:eastAsia="Consolas" w:hAnsi="Consolas" w:cs="Consolas"/>
                <w:sz w:val="20"/>
                <w:szCs w:val="20"/>
                <w:shd w:val="clear" w:color="auto" w:fill="F1F5F9"/>
              </w:rPr>
              <w:t>src/lib/treasury/exemptions.ts</w:t>
            </w:r>
          </w:p>
        </w:tc>
        <w:tc>
          <w:tcPr>
            <w:tcW w:w="6048" w:type="dxa"/>
            <w:tcMar>
              <w:top w:w="60" w:type="dxa"/>
              <w:left w:w="100" w:type="dxa"/>
              <w:bottom w:w="60" w:type="dxa"/>
              <w:right w:w="100" w:type="dxa"/>
            </w:tcMar>
          </w:tcPr>
          <w:p w14:paraId="76BEAC7B" w14:textId="77777777" w:rsidR="003C5013" w:rsidRDefault="005500C3">
            <w:r>
              <w:rPr>
                <w:rFonts w:ascii="Consolas" w:eastAsia="Consolas" w:hAnsi="Consolas" w:cs="Consolas"/>
                <w:sz w:val="20"/>
                <w:szCs w:val="20"/>
                <w:shd w:val="clear" w:color="auto" w:fill="F1F5F9"/>
              </w:rPr>
              <w:t>activeExemption</w:t>
            </w:r>
            <w:r>
              <w:t xml:space="preserve"> como fuente única de cinco guardas de cobro y tres pantallas</w:t>
            </w:r>
          </w:p>
        </w:tc>
      </w:tr>
      <w:tr w:rsidR="003C5013" w14:paraId="7D98C4CD" w14:textId="77777777">
        <w:tblPrEx>
          <w:tblCellMar>
            <w:top w:w="0" w:type="dxa"/>
            <w:bottom w:w="0" w:type="dxa"/>
          </w:tblCellMar>
        </w:tblPrEx>
        <w:tc>
          <w:tcPr>
            <w:tcW w:w="1109" w:type="dxa"/>
            <w:tcMar>
              <w:top w:w="60" w:type="dxa"/>
              <w:left w:w="100" w:type="dxa"/>
              <w:bottom w:w="60" w:type="dxa"/>
              <w:right w:w="100" w:type="dxa"/>
            </w:tcMar>
          </w:tcPr>
          <w:p w14:paraId="735FC67D" w14:textId="77777777" w:rsidR="003C5013" w:rsidRDefault="005500C3">
            <w:r>
              <w:t>Correo</w:t>
            </w:r>
          </w:p>
        </w:tc>
        <w:tc>
          <w:tcPr>
            <w:tcW w:w="1915" w:type="dxa"/>
            <w:tcMar>
              <w:top w:w="60" w:type="dxa"/>
              <w:left w:w="100" w:type="dxa"/>
              <w:bottom w:w="60" w:type="dxa"/>
              <w:right w:w="100" w:type="dxa"/>
            </w:tcMar>
          </w:tcPr>
          <w:p w14:paraId="3C4EA63E" w14:textId="77777777" w:rsidR="003C5013" w:rsidRDefault="005500C3">
            <w:r>
              <w:rPr>
                <w:rFonts w:ascii="Consolas" w:eastAsia="Consolas" w:hAnsi="Consolas" w:cs="Consolas"/>
                <w:sz w:val="20"/>
                <w:szCs w:val="20"/>
                <w:shd w:val="clear" w:color="auto" w:fill="F1F5F9"/>
              </w:rPr>
              <w:t>src/lib/email/transport.ts</w:t>
            </w:r>
          </w:p>
        </w:tc>
        <w:tc>
          <w:tcPr>
            <w:tcW w:w="6048" w:type="dxa"/>
            <w:tcMar>
              <w:top w:w="60" w:type="dxa"/>
              <w:left w:w="100" w:type="dxa"/>
              <w:bottom w:w="60" w:type="dxa"/>
              <w:right w:w="100" w:type="dxa"/>
            </w:tcMar>
          </w:tcPr>
          <w:p w14:paraId="304C63AE" w14:textId="77777777" w:rsidR="003C5013" w:rsidRDefault="005500C3">
            <w:r>
              <w:t>La lista blanca envuelve el transporte; un bloqueo no es un fallo</w:t>
            </w:r>
          </w:p>
        </w:tc>
      </w:tr>
      <w:tr w:rsidR="003C5013" w14:paraId="104F5155" w14:textId="77777777">
        <w:tblPrEx>
          <w:tblCellMar>
            <w:top w:w="0" w:type="dxa"/>
            <w:bottom w:w="0" w:type="dxa"/>
          </w:tblCellMar>
        </w:tblPrEx>
        <w:tc>
          <w:tcPr>
            <w:tcW w:w="1109" w:type="dxa"/>
            <w:tcMar>
              <w:top w:w="60" w:type="dxa"/>
              <w:left w:w="100" w:type="dxa"/>
              <w:bottom w:w="60" w:type="dxa"/>
              <w:right w:w="100" w:type="dxa"/>
            </w:tcMar>
          </w:tcPr>
          <w:p w14:paraId="68C2EE52" w14:textId="77777777" w:rsidR="003C5013" w:rsidRDefault="005500C3">
            <w:r>
              <w:t>Fechas del dinero</w:t>
            </w:r>
          </w:p>
        </w:tc>
        <w:tc>
          <w:tcPr>
            <w:tcW w:w="1915" w:type="dxa"/>
            <w:tcMar>
              <w:top w:w="60" w:type="dxa"/>
              <w:left w:w="100" w:type="dxa"/>
              <w:bottom w:w="60" w:type="dxa"/>
              <w:right w:w="100" w:type="dxa"/>
            </w:tcMar>
          </w:tcPr>
          <w:p w14:paraId="193DB7C0" w14:textId="77777777" w:rsidR="003C5013" w:rsidRDefault="005500C3">
            <w:r>
              <w:rPr>
                <w:rFonts w:ascii="Consolas" w:eastAsia="Consolas" w:hAnsi="Consolas" w:cs="Consolas"/>
                <w:sz w:val="20"/>
                <w:szCs w:val="20"/>
                <w:shd w:val="clear" w:color="auto" w:fill="F1F5F9"/>
              </w:rPr>
              <w:t>src/lib/treasury/periods.ts</w:t>
            </w:r>
          </w:p>
        </w:tc>
        <w:tc>
          <w:tcPr>
            <w:tcW w:w="6048" w:type="dxa"/>
            <w:tcMar>
              <w:top w:w="60" w:type="dxa"/>
              <w:left w:w="100" w:type="dxa"/>
              <w:bottom w:w="60" w:type="dxa"/>
              <w:right w:w="100" w:type="dxa"/>
            </w:tcMar>
          </w:tcPr>
          <w:p w14:paraId="6FBF132B" w14:textId="77777777" w:rsidR="003C5013" w:rsidRDefault="005500C3">
            <w:r>
              <w:t>Día civil argentino al mediodía UTC; de ahí salen el devengo y la vigencia de un valor</w:t>
            </w:r>
          </w:p>
        </w:tc>
      </w:tr>
      <w:tr w:rsidR="003C5013" w14:paraId="1630E744" w14:textId="77777777">
        <w:tblPrEx>
          <w:tblCellMar>
            <w:top w:w="0" w:type="dxa"/>
            <w:bottom w:w="0" w:type="dxa"/>
          </w:tblCellMar>
        </w:tblPrEx>
        <w:tc>
          <w:tcPr>
            <w:tcW w:w="1109" w:type="dxa"/>
            <w:tcMar>
              <w:top w:w="60" w:type="dxa"/>
              <w:left w:w="100" w:type="dxa"/>
              <w:bottom w:w="60" w:type="dxa"/>
              <w:right w:w="100" w:type="dxa"/>
            </w:tcMar>
          </w:tcPr>
          <w:p w14:paraId="4DEFF555" w14:textId="77777777" w:rsidR="003C5013" w:rsidRDefault="005500C3">
            <w:r>
              <w:lastRenderedPageBreak/>
              <w:t>Lectura de unicidad</w:t>
            </w:r>
          </w:p>
        </w:tc>
        <w:tc>
          <w:tcPr>
            <w:tcW w:w="1915" w:type="dxa"/>
            <w:tcMar>
              <w:top w:w="60" w:type="dxa"/>
              <w:left w:w="100" w:type="dxa"/>
              <w:bottom w:w="60" w:type="dxa"/>
              <w:right w:w="100" w:type="dxa"/>
            </w:tcMar>
          </w:tcPr>
          <w:p w14:paraId="09A3945A" w14:textId="77777777" w:rsidR="003C5013" w:rsidRDefault="005500C3">
            <w:r>
              <w:rPr>
                <w:rFonts w:ascii="Consolas" w:eastAsia="Consolas" w:hAnsi="Consolas" w:cs="Consolas"/>
                <w:sz w:val="20"/>
                <w:szCs w:val="20"/>
                <w:shd w:val="clear" w:color="auto" w:fill="F1F5F9"/>
              </w:rPr>
              <w:t>src/lib/treasury/unique-violation.ts</w:t>
            </w:r>
          </w:p>
        </w:tc>
        <w:tc>
          <w:tcPr>
            <w:tcW w:w="6048" w:type="dxa"/>
            <w:tcMar>
              <w:top w:w="60" w:type="dxa"/>
              <w:left w:w="100" w:type="dxa"/>
              <w:bottom w:w="60" w:type="dxa"/>
              <w:right w:w="100" w:type="dxa"/>
            </w:tcMar>
          </w:tcPr>
          <w:p w14:paraId="637EE555" w14:textId="77777777" w:rsidR="003C5013" w:rsidRDefault="005500C3">
            <w:r>
              <w:t xml:space="preserve">Con el adaptador de MariaDB </w:t>
            </w:r>
            <w:r>
              <w:rPr>
                <w:b/>
                <w:bCs/>
              </w:rPr>
              <w:t>no existe</w:t>
            </w:r>
            <w:r>
              <w:t xml:space="preserve"> el campo que documenta Prisma; falla cerrada</w:t>
            </w:r>
          </w:p>
        </w:tc>
      </w:tr>
    </w:tbl>
    <w:p w14:paraId="6D24D911" w14:textId="77777777" w:rsidR="003C5013" w:rsidRDefault="003C5013"/>
    <w:p w14:paraId="39A85850" w14:textId="77777777" w:rsidR="003C5013" w:rsidRDefault="005500C3">
      <w:pPr>
        <w:spacing w:after="120"/>
      </w:pPr>
      <w:r>
        <w:t xml:space="preserve">Tres reglas transversales para leer cualquiera de esas piezas: </w:t>
      </w:r>
      <w:r>
        <w:rPr>
          <w:b/>
          <w:bCs/>
        </w:rPr>
        <w:t>una función compartida en lugar de copias</w:t>
      </w:r>
      <w:r>
        <w:t xml:space="preserve"> (cinco casos vivos, varios corregidos después de que una copia divergiera en silencio); </w:t>
      </w:r>
      <w:r>
        <w:rPr>
          <w:b/>
          <w:bCs/>
        </w:rPr>
        <w:t>red y disco fuera de toda transacción</w:t>
      </w:r>
      <w:r>
        <w:t xml:space="preserve">; y </w:t>
      </w:r>
      <w:r>
        <w:rPr>
          <w:b/>
          <w:bCs/>
        </w:rPr>
        <w:t>medir antes de suponer</w:t>
      </w:r>
      <w:r>
        <w:t>, que disparó cinco arreglos contra la API de pagos y uno contra el driver de la base que ningún test veía.</w:t>
      </w:r>
    </w:p>
    <w:p w14:paraId="0A50C7B6" w14:textId="77777777" w:rsidR="003C5013" w:rsidRDefault="005500C3">
      <w:pPr>
        <w:pStyle w:val="Ttulo2"/>
      </w:pPr>
      <w:bookmarkStart w:id="30" w:name="_Toc240118989"/>
      <w:r>
        <w:t>Los trece tests "de fuente"</w:t>
      </w:r>
      <w:bookmarkEnd w:id="30"/>
    </w:p>
    <w:p w14:paraId="580A5201" w14:textId="77777777" w:rsidR="003C5013" w:rsidRDefault="005500C3">
      <w:pPr>
        <w:spacing w:after="120"/>
      </w:pPr>
      <w:r>
        <w:t xml:space="preserve">No ejercitan una función: </w:t>
      </w:r>
      <w:r>
        <w:rPr>
          <w:b/>
          <w:bCs/>
        </w:rPr>
        <w:t>leen el repositorio</w:t>
      </w:r>
      <w:r>
        <w:t xml:space="preserve"> y fijan convenciones que ningún test de comportamiento sostiene. Un test que falla al renombrar una carpeta suele ser uno de estos.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0"/>
        <w:gridCol w:w="6442"/>
      </w:tblGrid>
      <w:tr w:rsidR="003C5013" w14:paraId="0B9B66DE" w14:textId="77777777">
        <w:tblPrEx>
          <w:tblCellMar>
            <w:top w:w="0" w:type="dxa"/>
            <w:bottom w:w="0" w:type="dxa"/>
          </w:tblCellMar>
        </w:tblPrEx>
        <w:trPr>
          <w:tblHeader/>
        </w:trPr>
        <w:tc>
          <w:tcPr>
            <w:tcW w:w="2630" w:type="dxa"/>
            <w:shd w:val="clear" w:color="auto" w:fill="DCEBF7"/>
            <w:tcMar>
              <w:top w:w="60" w:type="dxa"/>
              <w:left w:w="100" w:type="dxa"/>
              <w:bottom w:w="60" w:type="dxa"/>
              <w:right w:w="100" w:type="dxa"/>
            </w:tcMar>
          </w:tcPr>
          <w:p w14:paraId="1EF8D5BE" w14:textId="77777777" w:rsidR="003C5013" w:rsidRDefault="005500C3">
            <w:r>
              <w:rPr>
                <w:b/>
                <w:bCs/>
              </w:rPr>
              <w:t>Test</w:t>
            </w:r>
          </w:p>
        </w:tc>
        <w:tc>
          <w:tcPr>
            <w:tcW w:w="6442" w:type="dxa"/>
            <w:shd w:val="clear" w:color="auto" w:fill="DCEBF7"/>
            <w:tcMar>
              <w:top w:w="60" w:type="dxa"/>
              <w:left w:w="100" w:type="dxa"/>
              <w:bottom w:w="60" w:type="dxa"/>
              <w:right w:w="100" w:type="dxa"/>
            </w:tcMar>
          </w:tcPr>
          <w:p w14:paraId="4B2CAAA5" w14:textId="77777777" w:rsidR="003C5013" w:rsidRDefault="005500C3">
            <w:r>
              <w:rPr>
                <w:b/>
                <w:bCs/>
              </w:rPr>
              <w:t>Qué fija</w:t>
            </w:r>
          </w:p>
        </w:tc>
      </w:tr>
      <w:tr w:rsidR="003C5013" w14:paraId="6F0996BC" w14:textId="77777777">
        <w:tblPrEx>
          <w:tblCellMar>
            <w:top w:w="0" w:type="dxa"/>
            <w:bottom w:w="0" w:type="dxa"/>
          </w:tblCellMar>
        </w:tblPrEx>
        <w:tc>
          <w:tcPr>
            <w:tcW w:w="2630" w:type="dxa"/>
            <w:tcMar>
              <w:top w:w="60" w:type="dxa"/>
              <w:left w:w="100" w:type="dxa"/>
              <w:bottom w:w="60" w:type="dxa"/>
              <w:right w:w="100" w:type="dxa"/>
            </w:tcMar>
          </w:tcPr>
          <w:p w14:paraId="63C60DD7" w14:textId="77777777" w:rsidR="003C5013" w:rsidRDefault="005500C3">
            <w:r>
              <w:rPr>
                <w:rFonts w:ascii="Consolas" w:eastAsia="Consolas" w:hAnsi="Consolas" w:cs="Consolas"/>
                <w:sz w:val="20"/>
                <w:szCs w:val="20"/>
                <w:shd w:val="clear" w:color="auto" w:fill="F1F5F9"/>
              </w:rPr>
              <w:t>admin-nav.test.ts</w:t>
            </w:r>
          </w:p>
        </w:tc>
        <w:tc>
          <w:tcPr>
            <w:tcW w:w="6442" w:type="dxa"/>
            <w:tcMar>
              <w:top w:w="60" w:type="dxa"/>
              <w:left w:w="100" w:type="dxa"/>
              <w:bottom w:w="60" w:type="dxa"/>
              <w:right w:w="100" w:type="dxa"/>
            </w:tcMar>
          </w:tcPr>
          <w:p w14:paraId="400DDDFA" w14:textId="77777777" w:rsidR="003C5013" w:rsidRDefault="005500C3">
            <w:r>
              <w:t>Cada entrada de la navegación del panel tiene su página en disco</w:t>
            </w:r>
          </w:p>
        </w:tc>
      </w:tr>
      <w:tr w:rsidR="003C5013" w14:paraId="1316EBDE" w14:textId="77777777">
        <w:tblPrEx>
          <w:tblCellMar>
            <w:top w:w="0" w:type="dxa"/>
            <w:bottom w:w="0" w:type="dxa"/>
          </w:tblCellMar>
        </w:tblPrEx>
        <w:tc>
          <w:tcPr>
            <w:tcW w:w="2630" w:type="dxa"/>
            <w:tcMar>
              <w:top w:w="60" w:type="dxa"/>
              <w:left w:w="100" w:type="dxa"/>
              <w:bottom w:w="60" w:type="dxa"/>
              <w:right w:w="100" w:type="dxa"/>
            </w:tcMar>
          </w:tcPr>
          <w:p w14:paraId="5DE89F1C" w14:textId="77777777" w:rsidR="003C5013" w:rsidRDefault="005500C3">
            <w:r>
              <w:rPr>
                <w:rFonts w:ascii="Consolas" w:eastAsia="Consolas" w:hAnsi="Consolas" w:cs="Consolas"/>
                <w:sz w:val="20"/>
                <w:szCs w:val="20"/>
                <w:shd w:val="clear" w:color="auto" w:fill="F1F5F9"/>
              </w:rPr>
              <w:t>public-nav.test.ts</w:t>
            </w:r>
          </w:p>
        </w:tc>
        <w:tc>
          <w:tcPr>
            <w:tcW w:w="6442" w:type="dxa"/>
            <w:tcMar>
              <w:top w:w="60" w:type="dxa"/>
              <w:left w:w="100" w:type="dxa"/>
              <w:bottom w:w="60" w:type="dxa"/>
              <w:right w:w="100" w:type="dxa"/>
            </w:tcMar>
          </w:tcPr>
          <w:p w14:paraId="402CD5E8" w14:textId="77777777" w:rsidR="003C5013" w:rsidRDefault="005500C3">
            <w:r>
              <w:t>Los enlaces públicos son únicos, existen y conservan su orden</w:t>
            </w:r>
          </w:p>
        </w:tc>
      </w:tr>
      <w:tr w:rsidR="003C5013" w14:paraId="17E0EB19" w14:textId="77777777">
        <w:tblPrEx>
          <w:tblCellMar>
            <w:top w:w="0" w:type="dxa"/>
            <w:bottom w:w="0" w:type="dxa"/>
          </w:tblCellMar>
        </w:tblPrEx>
        <w:tc>
          <w:tcPr>
            <w:tcW w:w="2630" w:type="dxa"/>
            <w:tcMar>
              <w:top w:w="60" w:type="dxa"/>
              <w:left w:w="100" w:type="dxa"/>
              <w:bottom w:w="60" w:type="dxa"/>
              <w:right w:w="100" w:type="dxa"/>
            </w:tcMar>
          </w:tcPr>
          <w:p w14:paraId="71635B2B" w14:textId="77777777" w:rsidR="003C5013" w:rsidRDefault="005500C3">
            <w:r>
              <w:rPr>
                <w:rFonts w:ascii="Consolas" w:eastAsia="Consolas" w:hAnsi="Consolas" w:cs="Consolas"/>
                <w:sz w:val="20"/>
                <w:szCs w:val="20"/>
                <w:shd w:val="clear" w:color="auto" w:fill="F1F5F9"/>
              </w:rPr>
              <w:t>treasury-tabs.test.ts</w:t>
            </w:r>
          </w:p>
        </w:tc>
        <w:tc>
          <w:tcPr>
            <w:tcW w:w="6442" w:type="dxa"/>
            <w:tcMar>
              <w:top w:w="60" w:type="dxa"/>
              <w:left w:w="100" w:type="dxa"/>
              <w:bottom w:w="60" w:type="dxa"/>
              <w:right w:w="100" w:type="dxa"/>
            </w:tcMar>
          </w:tcPr>
          <w:p w14:paraId="0BAD7151" w14:textId="77777777" w:rsidR="003C5013" w:rsidRDefault="005500C3">
            <w:r>
              <w:t>Cada pestaña de Tesorería tiene su página y se marca en subrutas</w:t>
            </w:r>
          </w:p>
        </w:tc>
      </w:tr>
      <w:tr w:rsidR="003C5013" w14:paraId="67A13A93" w14:textId="77777777">
        <w:tblPrEx>
          <w:tblCellMar>
            <w:top w:w="0" w:type="dxa"/>
            <w:bottom w:w="0" w:type="dxa"/>
          </w:tblCellMar>
        </w:tblPrEx>
        <w:tc>
          <w:tcPr>
            <w:tcW w:w="2630" w:type="dxa"/>
            <w:tcMar>
              <w:top w:w="60" w:type="dxa"/>
              <w:left w:w="100" w:type="dxa"/>
              <w:bottom w:w="60" w:type="dxa"/>
              <w:right w:w="100" w:type="dxa"/>
            </w:tcMar>
          </w:tcPr>
          <w:p w14:paraId="2AA7DA2D" w14:textId="77777777" w:rsidR="003C5013" w:rsidRDefault="005500C3">
            <w:r>
              <w:rPr>
                <w:rFonts w:ascii="Consolas" w:eastAsia="Consolas" w:hAnsi="Consolas" w:cs="Consolas"/>
                <w:sz w:val="20"/>
                <w:szCs w:val="20"/>
                <w:shd w:val="clear" w:color="auto" w:fill="F1F5F9"/>
              </w:rPr>
              <w:t>dashboard-cards.test.ts</w:t>
            </w:r>
          </w:p>
        </w:tc>
        <w:tc>
          <w:tcPr>
            <w:tcW w:w="6442" w:type="dxa"/>
            <w:tcMar>
              <w:top w:w="60" w:type="dxa"/>
              <w:left w:w="100" w:type="dxa"/>
              <w:bottom w:w="60" w:type="dxa"/>
              <w:right w:w="100" w:type="dxa"/>
            </w:tcMar>
          </w:tcPr>
          <w:p w14:paraId="0469BDC1" w14:textId="77777777" w:rsidR="003C5013" w:rsidRDefault="005500C3">
            <w:r>
              <w:t xml:space="preserve">Cada sección viva tiene </w:t>
            </w:r>
            <w:r>
              <w:rPr>
                <w:b/>
                <w:bCs/>
              </w:rPr>
              <w:t>exactamente una</w:t>
            </w:r>
            <w:r>
              <w:t xml:space="preserve"> tarjeta, con el mismo título y alcance</w:t>
            </w:r>
          </w:p>
        </w:tc>
      </w:tr>
      <w:tr w:rsidR="003C5013" w14:paraId="5CC008A1" w14:textId="77777777">
        <w:tblPrEx>
          <w:tblCellMar>
            <w:top w:w="0" w:type="dxa"/>
            <w:bottom w:w="0" w:type="dxa"/>
          </w:tblCellMar>
        </w:tblPrEx>
        <w:tc>
          <w:tcPr>
            <w:tcW w:w="2630" w:type="dxa"/>
            <w:tcMar>
              <w:top w:w="60" w:type="dxa"/>
              <w:left w:w="100" w:type="dxa"/>
              <w:bottom w:w="60" w:type="dxa"/>
              <w:right w:w="100" w:type="dxa"/>
            </w:tcMar>
          </w:tcPr>
          <w:p w14:paraId="2F5112B6" w14:textId="77777777" w:rsidR="003C5013" w:rsidRDefault="005500C3">
            <w:r>
              <w:rPr>
                <w:rFonts w:ascii="Consolas" w:eastAsia="Consolas" w:hAnsi="Consolas" w:cs="Consolas"/>
                <w:sz w:val="20"/>
                <w:szCs w:val="20"/>
                <w:shd w:val="clear" w:color="auto" w:fill="F1F5F9"/>
              </w:rPr>
              <w:t>section-tabs.test.ts</w:t>
            </w:r>
          </w:p>
        </w:tc>
        <w:tc>
          <w:tcPr>
            <w:tcW w:w="6442" w:type="dxa"/>
            <w:tcMar>
              <w:top w:w="60" w:type="dxa"/>
              <w:left w:w="100" w:type="dxa"/>
              <w:bottom w:w="60" w:type="dxa"/>
              <w:right w:w="100" w:type="dxa"/>
            </w:tcMar>
          </w:tcPr>
          <w:p w14:paraId="5447ACE1" w14:textId="77777777" w:rsidR="003C5013" w:rsidRDefault="005500C3">
            <w:r>
              <w:t xml:space="preserve">Prohíbe color crudo del framework de clases y fija un </w:t>
            </w:r>
            <w:r>
              <w:rPr>
                <w:b/>
                <w:bCs/>
              </w:rPr>
              <w:t>negativo</w:t>
            </w:r>
            <w:r>
              <w:t xml:space="preserve"> deliberado</w:t>
            </w:r>
          </w:p>
        </w:tc>
      </w:tr>
      <w:tr w:rsidR="003C5013" w14:paraId="77D8721B" w14:textId="77777777">
        <w:tblPrEx>
          <w:tblCellMar>
            <w:top w:w="0" w:type="dxa"/>
            <w:bottom w:w="0" w:type="dxa"/>
          </w:tblCellMar>
        </w:tblPrEx>
        <w:tc>
          <w:tcPr>
            <w:tcW w:w="2630" w:type="dxa"/>
            <w:tcMar>
              <w:top w:w="60" w:type="dxa"/>
              <w:left w:w="100" w:type="dxa"/>
              <w:bottom w:w="60" w:type="dxa"/>
              <w:right w:w="100" w:type="dxa"/>
            </w:tcMar>
          </w:tcPr>
          <w:p w14:paraId="4E1800F9" w14:textId="77777777" w:rsidR="003C5013" w:rsidRDefault="005500C3">
            <w:r>
              <w:rPr>
                <w:rFonts w:ascii="Consolas" w:eastAsia="Consolas" w:hAnsi="Consolas" w:cs="Consolas"/>
                <w:sz w:val="20"/>
                <w:szCs w:val="20"/>
                <w:shd w:val="clear" w:color="auto" w:fill="F1F5F9"/>
              </w:rPr>
              <w:t>report-file-routes.test.ts</w:t>
            </w:r>
          </w:p>
        </w:tc>
        <w:tc>
          <w:tcPr>
            <w:tcW w:w="6442" w:type="dxa"/>
            <w:tcMar>
              <w:top w:w="60" w:type="dxa"/>
              <w:left w:w="100" w:type="dxa"/>
              <w:bottom w:w="60" w:type="dxa"/>
              <w:right w:w="100" w:type="dxa"/>
            </w:tcMar>
          </w:tcPr>
          <w:p w14:paraId="09EA2D4C" w14:textId="77777777" w:rsidR="003C5013" w:rsidRDefault="005500C3">
            <w:r>
              <w:t>Importa la configuración del framework y exige la política exacta, el orden y la pureza del módulo</w:t>
            </w:r>
          </w:p>
        </w:tc>
      </w:tr>
      <w:tr w:rsidR="003C5013" w14:paraId="0829F161" w14:textId="77777777">
        <w:tblPrEx>
          <w:tblCellMar>
            <w:top w:w="0" w:type="dxa"/>
            <w:bottom w:w="0" w:type="dxa"/>
          </w:tblCellMar>
        </w:tblPrEx>
        <w:tc>
          <w:tcPr>
            <w:tcW w:w="2630" w:type="dxa"/>
            <w:tcMar>
              <w:top w:w="60" w:type="dxa"/>
              <w:left w:w="100" w:type="dxa"/>
              <w:bottom w:w="60" w:type="dxa"/>
              <w:right w:w="100" w:type="dxa"/>
            </w:tcMar>
          </w:tcPr>
          <w:p w14:paraId="459E6A2C" w14:textId="77777777" w:rsidR="003C5013" w:rsidRDefault="005500C3">
            <w:r>
              <w:rPr>
                <w:rFonts w:ascii="Consolas" w:eastAsia="Consolas" w:hAnsi="Consolas" w:cs="Consolas"/>
                <w:sz w:val="20"/>
                <w:szCs w:val="20"/>
                <w:shd w:val="clear" w:color="auto" w:fill="F1F5F9"/>
              </w:rPr>
              <w:t>institutional-documents-routes.test.ts</w:t>
            </w:r>
          </w:p>
        </w:tc>
        <w:tc>
          <w:tcPr>
            <w:tcW w:w="6442" w:type="dxa"/>
            <w:tcMar>
              <w:top w:w="60" w:type="dxa"/>
              <w:left w:w="100" w:type="dxa"/>
              <w:bottom w:w="60" w:type="dxa"/>
              <w:right w:w="100" w:type="dxa"/>
            </w:tcMar>
          </w:tcPr>
          <w:p w14:paraId="695BF745" w14:textId="77777777" w:rsidR="003C5013" w:rsidRDefault="005500C3">
            <w:r>
              <w:t>Lo mismo para los PDF institucionales</w:t>
            </w:r>
          </w:p>
        </w:tc>
      </w:tr>
      <w:tr w:rsidR="003C5013" w14:paraId="0046F5F0" w14:textId="77777777">
        <w:tblPrEx>
          <w:tblCellMar>
            <w:top w:w="0" w:type="dxa"/>
            <w:bottom w:w="0" w:type="dxa"/>
          </w:tblCellMar>
        </w:tblPrEx>
        <w:tc>
          <w:tcPr>
            <w:tcW w:w="2630" w:type="dxa"/>
            <w:tcMar>
              <w:top w:w="60" w:type="dxa"/>
              <w:left w:w="100" w:type="dxa"/>
              <w:bottom w:w="60" w:type="dxa"/>
              <w:right w:w="100" w:type="dxa"/>
            </w:tcMar>
          </w:tcPr>
          <w:p w14:paraId="4C1DCB83" w14:textId="77777777" w:rsidR="003C5013" w:rsidRDefault="005500C3">
            <w:r>
              <w:rPr>
                <w:rFonts w:ascii="Consolas" w:eastAsia="Consolas" w:hAnsi="Consolas" w:cs="Consolas"/>
                <w:sz w:val="20"/>
                <w:szCs w:val="20"/>
                <w:shd w:val="clear" w:color="auto" w:fill="F1F5F9"/>
              </w:rPr>
              <w:t>reports-headers.test.ts</w:t>
            </w:r>
          </w:p>
        </w:tc>
        <w:tc>
          <w:tcPr>
            <w:tcW w:w="6442" w:type="dxa"/>
            <w:tcMar>
              <w:top w:w="60" w:type="dxa"/>
              <w:left w:w="100" w:type="dxa"/>
              <w:bottom w:w="60" w:type="dxa"/>
              <w:right w:w="100" w:type="dxa"/>
            </w:tcMar>
          </w:tcPr>
          <w:p w14:paraId="2E15400D" w14:textId="77777777" w:rsidR="003C5013" w:rsidRDefault="005500C3">
            <w:r>
              <w:t>Sólo las dos páginas del wizard levantan la geolocalización</w:t>
            </w:r>
          </w:p>
        </w:tc>
      </w:tr>
      <w:tr w:rsidR="003C5013" w14:paraId="100A6B91" w14:textId="77777777">
        <w:tblPrEx>
          <w:tblCellMar>
            <w:top w:w="0" w:type="dxa"/>
            <w:bottom w:w="0" w:type="dxa"/>
          </w:tblCellMar>
        </w:tblPrEx>
        <w:tc>
          <w:tcPr>
            <w:tcW w:w="2630" w:type="dxa"/>
            <w:tcMar>
              <w:top w:w="60" w:type="dxa"/>
              <w:left w:w="100" w:type="dxa"/>
              <w:bottom w:w="60" w:type="dxa"/>
              <w:right w:w="100" w:type="dxa"/>
            </w:tcMar>
          </w:tcPr>
          <w:p w14:paraId="3D55A90B" w14:textId="77777777" w:rsidR="003C5013" w:rsidRDefault="005500C3">
            <w:r>
              <w:rPr>
                <w:rFonts w:ascii="Consolas" w:eastAsia="Consolas" w:hAnsi="Consolas" w:cs="Consolas"/>
                <w:sz w:val="20"/>
                <w:szCs w:val="20"/>
                <w:shd w:val="clear" w:color="auto" w:fill="F1F5F9"/>
              </w:rPr>
              <w:t>news-images.test.ts</w:t>
            </w:r>
          </w:p>
        </w:tc>
        <w:tc>
          <w:tcPr>
            <w:tcW w:w="6442" w:type="dxa"/>
            <w:tcMar>
              <w:top w:w="60" w:type="dxa"/>
              <w:left w:w="100" w:type="dxa"/>
              <w:bottom w:w="60" w:type="dxa"/>
              <w:right w:w="100" w:type="dxa"/>
            </w:tcMar>
          </w:tcPr>
          <w:p w14:paraId="1A42CEF6" w14:textId="77777777" w:rsidR="003C5013" w:rsidRDefault="005500C3">
            <w:r>
              <w:t>El módulo de direcciones de imagen no importa nada del runtime de servidor</w:t>
            </w:r>
          </w:p>
        </w:tc>
      </w:tr>
      <w:tr w:rsidR="003C5013" w14:paraId="7A89BA97" w14:textId="77777777">
        <w:tblPrEx>
          <w:tblCellMar>
            <w:top w:w="0" w:type="dxa"/>
            <w:bottom w:w="0" w:type="dxa"/>
          </w:tblCellMar>
        </w:tblPrEx>
        <w:tc>
          <w:tcPr>
            <w:tcW w:w="2630" w:type="dxa"/>
            <w:tcMar>
              <w:top w:w="60" w:type="dxa"/>
              <w:left w:w="100" w:type="dxa"/>
              <w:bottom w:w="60" w:type="dxa"/>
              <w:right w:w="100" w:type="dxa"/>
            </w:tcMar>
          </w:tcPr>
          <w:p w14:paraId="7ACD55FD" w14:textId="77777777" w:rsidR="003C5013" w:rsidRDefault="005500C3">
            <w:r>
              <w:rPr>
                <w:rFonts w:ascii="Consolas" w:eastAsia="Consolas" w:hAnsi="Consolas" w:cs="Consolas"/>
                <w:sz w:val="20"/>
                <w:szCs w:val="20"/>
                <w:shd w:val="clear" w:color="auto" w:fill="F1F5F9"/>
              </w:rPr>
              <w:t>applications-query.test.ts</w:t>
            </w:r>
          </w:p>
        </w:tc>
        <w:tc>
          <w:tcPr>
            <w:tcW w:w="6442" w:type="dxa"/>
            <w:tcMar>
              <w:top w:w="60" w:type="dxa"/>
              <w:left w:w="100" w:type="dxa"/>
              <w:bottom w:w="60" w:type="dxa"/>
              <w:right w:w="100" w:type="dxa"/>
            </w:tcMar>
          </w:tcPr>
          <w:p w14:paraId="3268D395" w14:textId="77777777" w:rsidR="003C5013" w:rsidRDefault="005500C3">
            <w:r>
              <w:t>Parte la pantalla del alta por sus tres guardas</w:t>
            </w:r>
          </w:p>
        </w:tc>
      </w:tr>
      <w:tr w:rsidR="003C5013" w14:paraId="08BF9CD1" w14:textId="77777777">
        <w:tblPrEx>
          <w:tblCellMar>
            <w:top w:w="0" w:type="dxa"/>
            <w:bottom w:w="0" w:type="dxa"/>
          </w:tblCellMar>
        </w:tblPrEx>
        <w:tc>
          <w:tcPr>
            <w:tcW w:w="2630" w:type="dxa"/>
            <w:tcMar>
              <w:top w:w="60" w:type="dxa"/>
              <w:left w:w="100" w:type="dxa"/>
              <w:bottom w:w="60" w:type="dxa"/>
              <w:right w:w="100" w:type="dxa"/>
            </w:tcMar>
          </w:tcPr>
          <w:p w14:paraId="10C82D4B" w14:textId="77777777" w:rsidR="003C5013" w:rsidRDefault="005500C3">
            <w:r>
              <w:rPr>
                <w:rFonts w:ascii="Consolas" w:eastAsia="Consolas" w:hAnsi="Consolas" w:cs="Consolas"/>
                <w:sz w:val="20"/>
                <w:szCs w:val="20"/>
                <w:shd w:val="clear" w:color="auto" w:fill="F1F5F9"/>
              </w:rPr>
              <w:t>asociate-wizard-client.test.ts</w:t>
            </w:r>
          </w:p>
        </w:tc>
        <w:tc>
          <w:tcPr>
            <w:tcW w:w="6442" w:type="dxa"/>
            <w:tcMar>
              <w:top w:w="60" w:type="dxa"/>
              <w:left w:w="100" w:type="dxa"/>
              <w:bottom w:w="60" w:type="dxa"/>
              <w:right w:w="100" w:type="dxa"/>
            </w:tcMar>
          </w:tcPr>
          <w:p w14:paraId="6A7E423A" w14:textId="77777777" w:rsidR="003C5013" w:rsidRDefault="005500C3">
            <w:r>
              <w:t>Quita los comentarios antes de medir, para medir el programa y no la prosa</w:t>
            </w:r>
          </w:p>
        </w:tc>
      </w:tr>
      <w:tr w:rsidR="003C5013" w14:paraId="35E3CCD6" w14:textId="77777777">
        <w:tblPrEx>
          <w:tblCellMar>
            <w:top w:w="0" w:type="dxa"/>
            <w:bottom w:w="0" w:type="dxa"/>
          </w:tblCellMar>
        </w:tblPrEx>
        <w:tc>
          <w:tcPr>
            <w:tcW w:w="2630" w:type="dxa"/>
            <w:tcMar>
              <w:top w:w="60" w:type="dxa"/>
              <w:left w:w="100" w:type="dxa"/>
              <w:bottom w:w="60" w:type="dxa"/>
              <w:right w:w="100" w:type="dxa"/>
            </w:tcMar>
          </w:tcPr>
          <w:p w14:paraId="39EFA710" w14:textId="77777777" w:rsidR="003C5013" w:rsidRDefault="005500C3">
            <w:r>
              <w:rPr>
                <w:rFonts w:ascii="Consolas" w:eastAsia="Consolas" w:hAnsi="Consolas" w:cs="Consolas"/>
                <w:sz w:val="20"/>
                <w:szCs w:val="20"/>
                <w:shd w:val="clear" w:color="auto" w:fill="F1F5F9"/>
              </w:rPr>
              <w:t>mp-subscription-status.test.ts</w:t>
            </w:r>
          </w:p>
        </w:tc>
        <w:tc>
          <w:tcPr>
            <w:tcW w:w="6442" w:type="dxa"/>
            <w:tcMar>
              <w:top w:w="60" w:type="dxa"/>
              <w:left w:w="100" w:type="dxa"/>
              <w:bottom w:w="60" w:type="dxa"/>
              <w:right w:w="100" w:type="dxa"/>
            </w:tcMar>
          </w:tcPr>
          <w:p w14:paraId="39E8DFF0" w14:textId="77777777" w:rsidR="003C5013" w:rsidRDefault="005500C3">
            <w:r>
              <w:t>Fija sólo el negativo de la pantalla de vinculación</w:t>
            </w:r>
          </w:p>
        </w:tc>
      </w:tr>
      <w:tr w:rsidR="003C5013" w14:paraId="3A6CC459" w14:textId="77777777">
        <w:tblPrEx>
          <w:tblCellMar>
            <w:top w:w="0" w:type="dxa"/>
            <w:bottom w:w="0" w:type="dxa"/>
          </w:tblCellMar>
        </w:tblPrEx>
        <w:tc>
          <w:tcPr>
            <w:tcW w:w="2630" w:type="dxa"/>
            <w:tcMar>
              <w:top w:w="60" w:type="dxa"/>
              <w:left w:w="100" w:type="dxa"/>
              <w:bottom w:w="60" w:type="dxa"/>
              <w:right w:w="100" w:type="dxa"/>
            </w:tcMar>
          </w:tcPr>
          <w:p w14:paraId="7F35EEA0" w14:textId="77777777" w:rsidR="003C5013" w:rsidRDefault="005500C3">
            <w:r>
              <w:rPr>
                <w:rFonts w:ascii="Consolas" w:eastAsia="Consolas" w:hAnsi="Consolas" w:cs="Consolas"/>
                <w:sz w:val="20"/>
                <w:szCs w:val="20"/>
                <w:shd w:val="clear" w:color="auto" w:fill="F1F5F9"/>
              </w:rPr>
              <w:t>reports-boundary.test.ts</w:t>
            </w:r>
          </w:p>
        </w:tc>
        <w:tc>
          <w:tcPr>
            <w:tcW w:w="6442" w:type="dxa"/>
            <w:tcMar>
              <w:top w:w="60" w:type="dxa"/>
              <w:left w:w="100" w:type="dxa"/>
              <w:bottom w:w="60" w:type="dxa"/>
              <w:right w:w="100" w:type="dxa"/>
            </w:tcMar>
          </w:tcPr>
          <w:p w14:paraId="53107BDE" w14:textId="77777777" w:rsidR="003C5013" w:rsidRDefault="005500C3">
            <w:r>
              <w:t>Compara vértice por vértice el polígono del barrio contra la constante</w:t>
            </w:r>
          </w:p>
        </w:tc>
      </w:tr>
    </w:tbl>
    <w:p w14:paraId="79B555DB" w14:textId="77777777" w:rsidR="003C5013" w:rsidRDefault="003C5013"/>
    <w:p w14:paraId="3CABB65C" w14:textId="77777777" w:rsidR="003C5013" w:rsidRDefault="005500C3">
      <w:pPr>
        <w:spacing w:after="120"/>
      </w:pPr>
      <w:r>
        <w:lastRenderedPageBreak/>
        <w:t xml:space="preserve">Y dos reglas de los dobles de base: </w:t>
      </w:r>
      <w:r>
        <w:rPr>
          <w:b/>
          <w:bCs/>
        </w:rPr>
        <w:t>honran los filtros que reciben</w:t>
      </w:r>
      <w:r>
        <w:t xml:space="preserve"> en vez de reimplementarlos </w:t>
      </w:r>
      <w:r>
        <w:t xml:space="preserve">como constantes, y una consulta de forma desconocida </w:t>
      </w:r>
      <w:r>
        <w:rPr>
          <w:b/>
          <w:bCs/>
        </w:rPr>
        <w:t>tira</w:t>
      </w:r>
      <w:r>
        <w:t xml:space="preserve">. La única prueba de que una guarda se está probando es </w:t>
      </w:r>
      <w:r>
        <w:rPr>
          <w:b/>
          <w:bCs/>
        </w:rPr>
        <w:t>borrarla y ver el test en rojo</w:t>
      </w:r>
      <w:r>
        <w:t>.</w:t>
      </w:r>
    </w:p>
    <w:p w14:paraId="227FAE62" w14:textId="77777777" w:rsidR="003C5013" w:rsidRDefault="005500C3">
      <w:pPr>
        <w:pStyle w:val="Ttulo2"/>
      </w:pPr>
      <w:bookmarkStart w:id="31" w:name="_Toc240118990"/>
      <w:r>
        <w:t>Deuda conocida</w:t>
      </w:r>
      <w:bookmarkEnd w:id="31"/>
    </w:p>
    <w:p w14:paraId="1751999B" w14:textId="77777777" w:rsidR="003C5013" w:rsidRDefault="005500C3">
      <w:pPr>
        <w:spacing w:after="120"/>
      </w:pPr>
      <w:r>
        <w:t>Selección del archivo de hallazgos del 11/09/2026, que tiene el desarrollo completo con archivo y línea. Nada de esto se corrigió: la serie describe el código y anota la diferencia.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0"/>
        <w:gridCol w:w="6832"/>
      </w:tblGrid>
      <w:tr w:rsidR="003C5013" w14:paraId="3CEF0A69" w14:textId="77777777">
        <w:tblPrEx>
          <w:tblCellMar>
            <w:top w:w="0" w:type="dxa"/>
            <w:bottom w:w="0" w:type="dxa"/>
          </w:tblCellMar>
        </w:tblPrEx>
        <w:trPr>
          <w:tblHeader/>
        </w:trPr>
        <w:tc>
          <w:tcPr>
            <w:tcW w:w="2240" w:type="dxa"/>
            <w:shd w:val="clear" w:color="auto" w:fill="DCEBF7"/>
            <w:tcMar>
              <w:top w:w="60" w:type="dxa"/>
              <w:left w:w="100" w:type="dxa"/>
              <w:bottom w:w="60" w:type="dxa"/>
              <w:right w:w="100" w:type="dxa"/>
            </w:tcMar>
          </w:tcPr>
          <w:p w14:paraId="307E8509" w14:textId="77777777" w:rsidR="003C5013" w:rsidRDefault="005500C3">
            <w:r>
              <w:rPr>
                <w:b/>
                <w:bCs/>
              </w:rPr>
              <w:t>Punto</w:t>
            </w:r>
          </w:p>
        </w:tc>
        <w:tc>
          <w:tcPr>
            <w:tcW w:w="6832" w:type="dxa"/>
            <w:shd w:val="clear" w:color="auto" w:fill="DCEBF7"/>
            <w:tcMar>
              <w:top w:w="60" w:type="dxa"/>
              <w:left w:w="100" w:type="dxa"/>
              <w:bottom w:w="60" w:type="dxa"/>
              <w:right w:w="100" w:type="dxa"/>
            </w:tcMar>
          </w:tcPr>
          <w:p w14:paraId="00C266D1" w14:textId="77777777" w:rsidR="003C5013" w:rsidRDefault="005500C3">
            <w:r>
              <w:rPr>
                <w:b/>
                <w:bCs/>
              </w:rPr>
              <w:t>Qué pasa</w:t>
            </w:r>
          </w:p>
        </w:tc>
      </w:tr>
      <w:tr w:rsidR="003C5013" w14:paraId="15D8487F" w14:textId="77777777">
        <w:tblPrEx>
          <w:tblCellMar>
            <w:top w:w="0" w:type="dxa"/>
            <w:bottom w:w="0" w:type="dxa"/>
          </w:tblCellMar>
        </w:tblPrEx>
        <w:tc>
          <w:tcPr>
            <w:tcW w:w="2240" w:type="dxa"/>
            <w:tcMar>
              <w:top w:w="60" w:type="dxa"/>
              <w:left w:w="100" w:type="dxa"/>
              <w:bottom w:w="60" w:type="dxa"/>
              <w:right w:w="100" w:type="dxa"/>
            </w:tcMar>
          </w:tcPr>
          <w:p w14:paraId="396F379C" w14:textId="77777777" w:rsidR="003C5013" w:rsidRDefault="005500C3">
            <w:r>
              <w:t>Dos familias de rutas con política de contenido que no llega</w:t>
            </w:r>
          </w:p>
        </w:tc>
        <w:tc>
          <w:tcPr>
            <w:tcW w:w="6832" w:type="dxa"/>
            <w:tcMar>
              <w:top w:w="60" w:type="dxa"/>
              <w:left w:w="100" w:type="dxa"/>
              <w:bottom w:w="60" w:type="dxa"/>
              <w:right w:w="100" w:type="dxa"/>
            </w:tcMar>
          </w:tcPr>
          <w:p w14:paraId="7AB53C53" w14:textId="77777777" w:rsidR="003C5013" w:rsidRDefault="005500C3">
            <w:r>
              <w:t>El PDF de un aviso de cartelera y los PDF de recibos la emiten en la respuesta pero no tienen entrada en la configuración, así que rige la global</w:t>
            </w:r>
          </w:p>
        </w:tc>
      </w:tr>
      <w:tr w:rsidR="003C5013" w14:paraId="3A1FAC1E" w14:textId="77777777">
        <w:tblPrEx>
          <w:tblCellMar>
            <w:top w:w="0" w:type="dxa"/>
            <w:bottom w:w="0" w:type="dxa"/>
          </w:tblCellMar>
        </w:tblPrEx>
        <w:tc>
          <w:tcPr>
            <w:tcW w:w="2240" w:type="dxa"/>
            <w:tcMar>
              <w:top w:w="60" w:type="dxa"/>
              <w:left w:w="100" w:type="dxa"/>
              <w:bottom w:w="60" w:type="dxa"/>
              <w:right w:w="100" w:type="dxa"/>
            </w:tcMar>
          </w:tcPr>
          <w:p w14:paraId="2561EBDB" w14:textId="77777777" w:rsidR="003C5013" w:rsidRDefault="005500C3">
            <w:r>
              <w:t>Seis valores de enum sin ningún escritor</w:t>
            </w:r>
          </w:p>
        </w:tc>
        <w:tc>
          <w:tcPr>
            <w:tcW w:w="6832" w:type="dxa"/>
            <w:tcMar>
              <w:top w:w="60" w:type="dxa"/>
              <w:left w:w="100" w:type="dxa"/>
              <w:bottom w:w="60" w:type="dxa"/>
              <w:right w:w="100" w:type="dxa"/>
            </w:tcMar>
          </w:tcPr>
          <w:p w14:paraId="38A2017B" w14:textId="77777777" w:rsidR="003C5013" w:rsidRDefault="005500C3">
            <w:r>
              <w:t>Un estado de cuota anulada alcanzable sólo por SQL manual, y cinco que dependen de un webhook de correo entrante que se previó y no se implementó</w:t>
            </w:r>
          </w:p>
        </w:tc>
      </w:tr>
      <w:tr w:rsidR="003C5013" w14:paraId="09C9B924" w14:textId="77777777">
        <w:tblPrEx>
          <w:tblCellMar>
            <w:top w:w="0" w:type="dxa"/>
            <w:bottom w:w="0" w:type="dxa"/>
          </w:tblCellMar>
        </w:tblPrEx>
        <w:tc>
          <w:tcPr>
            <w:tcW w:w="2240" w:type="dxa"/>
            <w:tcMar>
              <w:top w:w="60" w:type="dxa"/>
              <w:left w:w="100" w:type="dxa"/>
              <w:bottom w:w="60" w:type="dxa"/>
              <w:right w:w="100" w:type="dxa"/>
            </w:tcMar>
          </w:tcPr>
          <w:p w14:paraId="6C1ACBF8" w14:textId="77777777" w:rsidR="003C5013" w:rsidRDefault="005500C3">
            <w:r>
              <w:t>Una columna muerta en el espejo de suscripciones</w:t>
            </w:r>
          </w:p>
        </w:tc>
        <w:tc>
          <w:tcPr>
            <w:tcW w:w="6832" w:type="dxa"/>
            <w:tcMar>
              <w:top w:w="60" w:type="dxa"/>
              <w:left w:w="100" w:type="dxa"/>
              <w:bottom w:w="60" w:type="dxa"/>
              <w:right w:w="100" w:type="dxa"/>
            </w:tcMar>
          </w:tcPr>
          <w:p w14:paraId="5B0FD776" w14:textId="77777777" w:rsidR="003C5013" w:rsidRDefault="005500C3">
            <w:r>
              <w:t>Los cuatro escritores ponen nulo explícito y ningún lector la consulta</w:t>
            </w:r>
          </w:p>
        </w:tc>
      </w:tr>
      <w:tr w:rsidR="003C5013" w14:paraId="28737021" w14:textId="77777777">
        <w:tblPrEx>
          <w:tblCellMar>
            <w:top w:w="0" w:type="dxa"/>
            <w:bottom w:w="0" w:type="dxa"/>
          </w:tblCellMar>
        </w:tblPrEx>
        <w:tc>
          <w:tcPr>
            <w:tcW w:w="2240" w:type="dxa"/>
            <w:tcMar>
              <w:top w:w="60" w:type="dxa"/>
              <w:left w:w="100" w:type="dxa"/>
              <w:bottom w:w="60" w:type="dxa"/>
              <w:right w:w="100" w:type="dxa"/>
            </w:tcMar>
          </w:tcPr>
          <w:p w14:paraId="1AD04371" w14:textId="77777777" w:rsidR="003C5013" w:rsidRDefault="005500C3">
            <w:r>
              <w:t>El tope del lote de cesantía cuenta socios</w:t>
            </w:r>
          </w:p>
        </w:tc>
        <w:tc>
          <w:tcPr>
            <w:tcW w:w="6832" w:type="dxa"/>
            <w:tcMar>
              <w:top w:w="60" w:type="dxa"/>
              <w:left w:w="100" w:type="dxa"/>
              <w:bottom w:w="60" w:type="dxa"/>
              <w:right w:w="100" w:type="dxa"/>
            </w:tcMar>
          </w:tcPr>
          <w:p w14:paraId="42B803B8" w14:textId="77777777" w:rsidR="003C5013" w:rsidRDefault="005500C3">
            <w:r>
              <w:t>Cuenta personas para el mismo problema —el tiempo máximo del proxy— que su hermano resuelve contando llamadas de red</w:t>
            </w:r>
          </w:p>
        </w:tc>
      </w:tr>
      <w:tr w:rsidR="003C5013" w14:paraId="3FBEC119" w14:textId="77777777">
        <w:tblPrEx>
          <w:tblCellMar>
            <w:top w:w="0" w:type="dxa"/>
            <w:bottom w:w="0" w:type="dxa"/>
          </w:tblCellMar>
        </w:tblPrEx>
        <w:tc>
          <w:tcPr>
            <w:tcW w:w="2240" w:type="dxa"/>
            <w:tcMar>
              <w:top w:w="60" w:type="dxa"/>
              <w:left w:w="100" w:type="dxa"/>
              <w:bottom w:w="60" w:type="dxa"/>
              <w:right w:w="100" w:type="dxa"/>
            </w:tcMar>
          </w:tcPr>
          <w:p w14:paraId="6FA163FF" w14:textId="77777777" w:rsidR="003C5013" w:rsidRDefault="005500C3">
            <w:r>
              <w:t>Una pantalla del panel sin guarda propia</w:t>
            </w:r>
          </w:p>
        </w:tc>
        <w:tc>
          <w:tcPr>
            <w:tcW w:w="6832" w:type="dxa"/>
            <w:tcMar>
              <w:top w:w="60" w:type="dxa"/>
              <w:left w:w="100" w:type="dxa"/>
              <w:bottom w:w="60" w:type="dxa"/>
              <w:right w:w="100" w:type="dxa"/>
            </w:tcMar>
          </w:tcPr>
          <w:p w14:paraId="1D862ED1" w14:textId="77777777" w:rsidR="003C5013" w:rsidRDefault="005500C3">
            <w:r>
              <w:t>Hereda del layout, que sí resuelve contra la fila viva, pero es la única que lista documentos y domicilios sin la suya</w:t>
            </w:r>
          </w:p>
        </w:tc>
      </w:tr>
      <w:tr w:rsidR="003C5013" w14:paraId="5BDC2C05" w14:textId="77777777">
        <w:tblPrEx>
          <w:tblCellMar>
            <w:top w:w="0" w:type="dxa"/>
            <w:bottom w:w="0" w:type="dxa"/>
          </w:tblCellMar>
        </w:tblPrEx>
        <w:tc>
          <w:tcPr>
            <w:tcW w:w="2240" w:type="dxa"/>
            <w:tcMar>
              <w:top w:w="60" w:type="dxa"/>
              <w:left w:w="100" w:type="dxa"/>
              <w:bottom w:w="60" w:type="dxa"/>
              <w:right w:w="100" w:type="dxa"/>
            </w:tcMar>
          </w:tcPr>
          <w:p w14:paraId="1402A644" w14:textId="77777777" w:rsidR="003C5013" w:rsidRDefault="005500C3">
            <w:r>
              <w:t>El tope de 60 cuotas escrito tres veces</w:t>
            </w:r>
          </w:p>
        </w:tc>
        <w:tc>
          <w:tcPr>
            <w:tcW w:w="6832" w:type="dxa"/>
            <w:tcMar>
              <w:top w:w="60" w:type="dxa"/>
              <w:left w:w="100" w:type="dxa"/>
              <w:bottom w:w="60" w:type="dxa"/>
              <w:right w:w="100" w:type="dxa"/>
            </w:tcMar>
          </w:tcPr>
          <w:p w14:paraId="44B12B6F" w14:textId="77777777" w:rsidR="003C5013" w:rsidRDefault="005500C3">
            <w:r>
              <w:t>Ninguna de las tres copias tiene test de fuente, a diferencia de otras constantes del proyecto</w:t>
            </w:r>
          </w:p>
        </w:tc>
      </w:tr>
      <w:tr w:rsidR="003C5013" w14:paraId="5863110B" w14:textId="77777777">
        <w:tblPrEx>
          <w:tblCellMar>
            <w:top w:w="0" w:type="dxa"/>
            <w:bottom w:w="0" w:type="dxa"/>
          </w:tblCellMar>
        </w:tblPrEx>
        <w:tc>
          <w:tcPr>
            <w:tcW w:w="2240" w:type="dxa"/>
            <w:tcMar>
              <w:top w:w="60" w:type="dxa"/>
              <w:left w:w="100" w:type="dxa"/>
              <w:bottom w:w="60" w:type="dxa"/>
              <w:right w:w="100" w:type="dxa"/>
            </w:tcMar>
          </w:tcPr>
          <w:p w14:paraId="2891AED5" w14:textId="77777777" w:rsidR="003C5013" w:rsidRDefault="005500C3">
            <w:r>
              <w:t>Documentación previa desactualizada</w:t>
            </w:r>
          </w:p>
        </w:tc>
        <w:tc>
          <w:tcPr>
            <w:tcW w:w="6832" w:type="dxa"/>
            <w:tcMar>
              <w:top w:w="60" w:type="dxa"/>
              <w:left w:w="100" w:type="dxa"/>
              <w:bottom w:w="60" w:type="dxa"/>
              <w:right w:w="100" w:type="dxa"/>
            </w:tcMar>
          </w:tcPr>
          <w:p w14:paraId="77ECF43F" w14:textId="77777777" w:rsidR="003C5013" w:rsidRDefault="005500C3">
            <w:r>
              <w:t>El diseño de infraestructura fija una versión mayor del framework que ya no corre y una tarea programada que no existe; los flujos dan por pendientes tres pantallas cerradas en agosto</w:t>
            </w:r>
          </w:p>
        </w:tc>
      </w:tr>
      <w:tr w:rsidR="003C5013" w14:paraId="2AB91BFE" w14:textId="77777777">
        <w:tblPrEx>
          <w:tblCellMar>
            <w:top w:w="0" w:type="dxa"/>
            <w:bottom w:w="0" w:type="dxa"/>
          </w:tblCellMar>
        </w:tblPrEx>
        <w:tc>
          <w:tcPr>
            <w:tcW w:w="2240" w:type="dxa"/>
            <w:tcMar>
              <w:top w:w="60" w:type="dxa"/>
              <w:left w:w="100" w:type="dxa"/>
              <w:bottom w:w="60" w:type="dxa"/>
              <w:right w:w="100" w:type="dxa"/>
            </w:tcMar>
          </w:tcPr>
          <w:p w14:paraId="6B91AC15" w14:textId="77777777" w:rsidR="003C5013" w:rsidRDefault="005500C3">
            <w:r>
              <w:t>Lo diferido no se recupera solo</w:t>
            </w:r>
          </w:p>
        </w:tc>
        <w:tc>
          <w:tcPr>
            <w:tcW w:w="6832" w:type="dxa"/>
            <w:tcMar>
              <w:top w:w="60" w:type="dxa"/>
              <w:left w:w="100" w:type="dxa"/>
              <w:bottom w:w="60" w:type="dxa"/>
              <w:right w:w="100" w:type="dxa"/>
            </w:tcMar>
          </w:tcPr>
          <w:p w14:paraId="4E83A0B5" w14:textId="77777777" w:rsidR="003C5013" w:rsidRDefault="005500C3">
            <w:r>
              <w:t>Lo que el recordatorio y la conciliación difieren por el tope de correos no lo levanta la corrida siguiente</w:t>
            </w:r>
          </w:p>
        </w:tc>
      </w:tr>
    </w:tbl>
    <w:p w14:paraId="1A73A9C1" w14:textId="77777777" w:rsidR="003C5013" w:rsidRDefault="003C5013"/>
    <w:p w14:paraId="624419B8" w14:textId="77777777" w:rsidR="003C5013" w:rsidRDefault="005500C3">
      <w:pPr>
        <w:spacing w:after="120"/>
      </w:pPr>
      <w:r>
        <w:t xml:space="preserve">Hay además un hallazgo </w:t>
      </w:r>
      <w:r>
        <w:rPr>
          <w:b/>
          <w:bCs/>
        </w:rPr>
        <w:t>abierto</w:t>
      </w:r>
      <w:r>
        <w:t xml:space="preserve"> desde el 11/09/2026: los avisos del proveedor de pagos llegan </w:t>
      </w:r>
      <w:r>
        <w:t>tarde o no llegan, y por ahora el dinero lo asienta la conciliación diaria; la red funciona, pero la causa no está cerrada. Y tres pendientes operativos que no son de código: la lista blanca de correo sigue definida en producción y borrarla es un paso manual del lanzamiento; los destinatarios del resumen diario no están cargados; y el script que reconcilia los motivos de baja todavía no se corrió en el servidor.</w:t>
      </w:r>
    </w:p>
    <w:p w14:paraId="699B820E" w14:textId="77777777" w:rsidR="003C5013" w:rsidRDefault="005500C3">
      <w:pPr>
        <w:pBdr>
          <w:left w:val="single" w:sz="18" w:space="8" w:color="0079BC"/>
        </w:pBdr>
        <w:spacing w:after="120"/>
        <w:ind w:left="360"/>
      </w:pPr>
      <w:r>
        <w:t xml:space="preserve">Más en: T7 §11 y §12, y </w:t>
      </w:r>
      <w:r>
        <w:rPr>
          <w:rFonts w:ascii="Consolas" w:eastAsia="Consolas" w:hAnsi="Consolas" w:cs="Consolas"/>
          <w:sz w:val="20"/>
          <w:szCs w:val="20"/>
          <w:shd w:val="clear" w:color="auto" w:fill="F1F5F9"/>
        </w:rPr>
        <w:t>docs/manuales/HALLAZGOS-2026-09-11.md</w:t>
      </w:r>
      <w:r>
        <w:t>.</w:t>
      </w:r>
    </w:p>
    <w:p w14:paraId="0DD9479A" w14:textId="77777777" w:rsidR="003C5013" w:rsidRDefault="005500C3">
      <w:pPr>
        <w:pStyle w:val="Ttulo1"/>
        <w:pageBreakBefore/>
      </w:pPr>
      <w:bookmarkStart w:id="32" w:name="_Toc240118991"/>
      <w:r>
        <w:lastRenderedPageBreak/>
        <w:t>11. Documentos relacionados</w:t>
      </w:r>
      <w:bookmarkEnd w:id="3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1"/>
        <w:gridCol w:w="5861"/>
      </w:tblGrid>
      <w:tr w:rsidR="003C5013" w14:paraId="7FFACC69" w14:textId="77777777">
        <w:tblPrEx>
          <w:tblCellMar>
            <w:top w:w="0" w:type="dxa"/>
            <w:bottom w:w="0" w:type="dxa"/>
          </w:tblCellMar>
        </w:tblPrEx>
        <w:trPr>
          <w:tblHeader/>
        </w:trPr>
        <w:tc>
          <w:tcPr>
            <w:tcW w:w="3211" w:type="dxa"/>
            <w:shd w:val="clear" w:color="auto" w:fill="DCEBF7"/>
            <w:tcMar>
              <w:top w:w="60" w:type="dxa"/>
              <w:left w:w="100" w:type="dxa"/>
              <w:bottom w:w="60" w:type="dxa"/>
              <w:right w:w="100" w:type="dxa"/>
            </w:tcMar>
          </w:tcPr>
          <w:p w14:paraId="639CA3BA" w14:textId="77777777" w:rsidR="003C5013" w:rsidRDefault="005500C3">
            <w:r>
              <w:rPr>
                <w:b/>
                <w:bCs/>
              </w:rPr>
              <w:t>Documento</w:t>
            </w:r>
          </w:p>
        </w:tc>
        <w:tc>
          <w:tcPr>
            <w:tcW w:w="5861" w:type="dxa"/>
            <w:shd w:val="clear" w:color="auto" w:fill="DCEBF7"/>
            <w:tcMar>
              <w:top w:w="60" w:type="dxa"/>
              <w:left w:w="100" w:type="dxa"/>
              <w:bottom w:w="60" w:type="dxa"/>
              <w:right w:w="100" w:type="dxa"/>
            </w:tcMar>
          </w:tcPr>
          <w:p w14:paraId="0B420D09" w14:textId="77777777" w:rsidR="003C5013" w:rsidRDefault="005500C3">
            <w:r>
              <w:rPr>
                <w:b/>
                <w:bCs/>
              </w:rPr>
              <w:t>Qué cubre</w:t>
            </w:r>
          </w:p>
        </w:tc>
      </w:tr>
      <w:tr w:rsidR="003C5013" w14:paraId="5688123F" w14:textId="77777777">
        <w:tblPrEx>
          <w:tblCellMar>
            <w:top w:w="0" w:type="dxa"/>
            <w:bottom w:w="0" w:type="dxa"/>
          </w:tblCellMar>
        </w:tblPrEx>
        <w:tc>
          <w:tcPr>
            <w:tcW w:w="3211" w:type="dxa"/>
            <w:tcMar>
              <w:top w:w="60" w:type="dxa"/>
              <w:left w:w="100" w:type="dxa"/>
              <w:bottom w:w="60" w:type="dxa"/>
              <w:right w:w="100" w:type="dxa"/>
            </w:tcMar>
          </w:tcPr>
          <w:p w14:paraId="5380D68C" w14:textId="77777777" w:rsidR="003C5013" w:rsidRDefault="005500C3">
            <w:r>
              <w:t>R1 — Tablas del sistema</w:t>
            </w:r>
          </w:p>
        </w:tc>
        <w:tc>
          <w:tcPr>
            <w:tcW w:w="5861" w:type="dxa"/>
            <w:tcMar>
              <w:top w:w="60" w:type="dxa"/>
              <w:left w:w="100" w:type="dxa"/>
              <w:bottom w:w="60" w:type="dxa"/>
              <w:right w:w="100" w:type="dxa"/>
            </w:tcMar>
          </w:tcPr>
          <w:p w14:paraId="10B3A330" w14:textId="77777777" w:rsidR="003C5013" w:rsidRDefault="005500C3">
            <w:r>
              <w:t>Qué guarda cada tabla, cómo se relacionan y cuánto hay</w:t>
            </w:r>
          </w:p>
        </w:tc>
      </w:tr>
      <w:tr w:rsidR="003C5013" w14:paraId="2D0E2D04" w14:textId="77777777">
        <w:tblPrEx>
          <w:tblCellMar>
            <w:top w:w="0" w:type="dxa"/>
            <w:bottom w:w="0" w:type="dxa"/>
          </w:tblCellMar>
        </w:tblPrEx>
        <w:tc>
          <w:tcPr>
            <w:tcW w:w="3211" w:type="dxa"/>
            <w:tcMar>
              <w:top w:w="60" w:type="dxa"/>
              <w:left w:w="100" w:type="dxa"/>
              <w:bottom w:w="60" w:type="dxa"/>
              <w:right w:w="100" w:type="dxa"/>
            </w:tcMar>
          </w:tcPr>
          <w:p w14:paraId="3D30E25D" w14:textId="77777777" w:rsidR="003C5013" w:rsidRDefault="005500C3">
            <w:r>
              <w:t>R2 — Resumen técnico</w:t>
            </w:r>
          </w:p>
        </w:tc>
        <w:tc>
          <w:tcPr>
            <w:tcW w:w="5861" w:type="dxa"/>
            <w:tcMar>
              <w:top w:w="60" w:type="dxa"/>
              <w:left w:w="100" w:type="dxa"/>
              <w:bottom w:w="60" w:type="dxa"/>
              <w:right w:w="100" w:type="dxa"/>
            </w:tcMar>
          </w:tcPr>
          <w:p w14:paraId="1768DDB5" w14:textId="77777777" w:rsidR="003C5013" w:rsidRDefault="005500C3">
            <w:r>
              <w:t>Este documento</w:t>
            </w:r>
          </w:p>
        </w:tc>
      </w:tr>
      <w:tr w:rsidR="003C5013" w14:paraId="28E90E2D" w14:textId="77777777">
        <w:tblPrEx>
          <w:tblCellMar>
            <w:top w:w="0" w:type="dxa"/>
            <w:bottom w:w="0" w:type="dxa"/>
          </w:tblCellMar>
        </w:tblPrEx>
        <w:tc>
          <w:tcPr>
            <w:tcW w:w="3211" w:type="dxa"/>
            <w:tcMar>
              <w:top w:w="60" w:type="dxa"/>
              <w:left w:w="100" w:type="dxa"/>
              <w:bottom w:w="60" w:type="dxa"/>
              <w:right w:w="100" w:type="dxa"/>
            </w:tcMar>
          </w:tcPr>
          <w:p w14:paraId="13E1B824" w14:textId="77777777" w:rsidR="003C5013" w:rsidRDefault="005500C3">
            <w:r>
              <w:t>T1 — Visión y panorama</w:t>
            </w:r>
          </w:p>
        </w:tc>
        <w:tc>
          <w:tcPr>
            <w:tcW w:w="5861" w:type="dxa"/>
            <w:tcMar>
              <w:top w:w="60" w:type="dxa"/>
              <w:left w:w="100" w:type="dxa"/>
              <w:bottom w:w="60" w:type="dxa"/>
              <w:right w:w="100" w:type="dxa"/>
            </w:tcMar>
          </w:tcPr>
          <w:p w14:paraId="5561EDB5" w14:textId="77777777" w:rsidR="003C5013" w:rsidRDefault="005500C3">
            <w:r>
              <w:t>Qué es SIGeV, los roles, el mapa del sitio, los módulos y su estado</w:t>
            </w:r>
          </w:p>
        </w:tc>
      </w:tr>
      <w:tr w:rsidR="003C5013" w14:paraId="69F2DC9A" w14:textId="77777777">
        <w:tblPrEx>
          <w:tblCellMar>
            <w:top w:w="0" w:type="dxa"/>
            <w:bottom w:w="0" w:type="dxa"/>
          </w:tblCellMar>
        </w:tblPrEx>
        <w:tc>
          <w:tcPr>
            <w:tcW w:w="3211" w:type="dxa"/>
            <w:tcMar>
              <w:top w:w="60" w:type="dxa"/>
              <w:left w:w="100" w:type="dxa"/>
              <w:bottom w:w="60" w:type="dxa"/>
              <w:right w:w="100" w:type="dxa"/>
            </w:tcMar>
          </w:tcPr>
          <w:p w14:paraId="0FD18A86" w14:textId="77777777" w:rsidR="003C5013" w:rsidRDefault="005500C3">
            <w:r>
              <w:t>T2 — Arquitectura y código</w:t>
            </w:r>
          </w:p>
        </w:tc>
        <w:tc>
          <w:tcPr>
            <w:tcW w:w="5861" w:type="dxa"/>
            <w:tcMar>
              <w:top w:w="60" w:type="dxa"/>
              <w:left w:w="100" w:type="dxa"/>
              <w:bottom w:w="60" w:type="dxa"/>
              <w:right w:w="100" w:type="dxa"/>
            </w:tcMar>
          </w:tcPr>
          <w:p w14:paraId="74BBF6AA" w14:textId="77777777" w:rsidR="003C5013" w:rsidRDefault="005500C3">
            <w:r>
              <w:t>Stack, zonas, capas, once patrones transversales y el marco del panel</w:t>
            </w:r>
          </w:p>
        </w:tc>
      </w:tr>
      <w:tr w:rsidR="003C5013" w14:paraId="632779DD" w14:textId="77777777">
        <w:tblPrEx>
          <w:tblCellMar>
            <w:top w:w="0" w:type="dxa"/>
            <w:bottom w:w="0" w:type="dxa"/>
          </w:tblCellMar>
        </w:tblPrEx>
        <w:tc>
          <w:tcPr>
            <w:tcW w:w="3211" w:type="dxa"/>
            <w:tcMar>
              <w:top w:w="60" w:type="dxa"/>
              <w:left w:w="100" w:type="dxa"/>
              <w:bottom w:w="60" w:type="dxa"/>
              <w:right w:w="100" w:type="dxa"/>
            </w:tcMar>
          </w:tcPr>
          <w:p w14:paraId="25060219" w14:textId="77777777" w:rsidR="003C5013" w:rsidRDefault="005500C3">
            <w:r>
              <w:t>T3 — Instalación, despliegue y operación</w:t>
            </w:r>
          </w:p>
        </w:tc>
        <w:tc>
          <w:tcPr>
            <w:tcW w:w="5861" w:type="dxa"/>
            <w:tcMar>
              <w:top w:w="60" w:type="dxa"/>
              <w:left w:w="100" w:type="dxa"/>
              <w:bottom w:w="60" w:type="dxa"/>
              <w:right w:w="100" w:type="dxa"/>
            </w:tcMar>
          </w:tcPr>
          <w:p w14:paraId="728B401C" w14:textId="77777777" w:rsidR="003C5013" w:rsidRDefault="005500C3">
            <w:r>
              <w:t>Entorno local, variables, servidor, crons, respaldos, salud y runbooks</w:t>
            </w:r>
          </w:p>
        </w:tc>
      </w:tr>
      <w:tr w:rsidR="003C5013" w14:paraId="148335CC" w14:textId="77777777">
        <w:tblPrEx>
          <w:tblCellMar>
            <w:top w:w="0" w:type="dxa"/>
            <w:bottom w:w="0" w:type="dxa"/>
          </w:tblCellMar>
        </w:tblPrEx>
        <w:tc>
          <w:tcPr>
            <w:tcW w:w="3211" w:type="dxa"/>
            <w:tcMar>
              <w:top w:w="60" w:type="dxa"/>
              <w:left w:w="100" w:type="dxa"/>
              <w:bottom w:w="60" w:type="dxa"/>
              <w:right w:w="100" w:type="dxa"/>
            </w:tcMar>
          </w:tcPr>
          <w:p w14:paraId="7C7B11B0" w14:textId="77777777" w:rsidR="003C5013" w:rsidRDefault="005500C3">
            <w:r>
              <w:t>T4 — Modelo de datos</w:t>
            </w:r>
          </w:p>
        </w:tc>
        <w:tc>
          <w:tcPr>
            <w:tcW w:w="5861" w:type="dxa"/>
            <w:tcMar>
              <w:top w:w="60" w:type="dxa"/>
              <w:left w:w="100" w:type="dxa"/>
              <w:bottom w:w="60" w:type="dxa"/>
              <w:right w:w="100" w:type="dxa"/>
            </w:tcMar>
          </w:tcPr>
          <w:p w14:paraId="18627730" w14:textId="77777777" w:rsidR="003C5013" w:rsidRDefault="005500C3">
            <w:r>
              <w:t>El esquema por dominios, los enums, las invariantes y las migraciones</w:t>
            </w:r>
          </w:p>
        </w:tc>
      </w:tr>
      <w:tr w:rsidR="003C5013" w14:paraId="36952661" w14:textId="77777777">
        <w:tblPrEx>
          <w:tblCellMar>
            <w:top w:w="0" w:type="dxa"/>
            <w:bottom w:w="0" w:type="dxa"/>
          </w:tblCellMar>
        </w:tblPrEx>
        <w:tc>
          <w:tcPr>
            <w:tcW w:w="3211" w:type="dxa"/>
            <w:tcMar>
              <w:top w:w="60" w:type="dxa"/>
              <w:left w:w="100" w:type="dxa"/>
              <w:bottom w:w="60" w:type="dxa"/>
              <w:right w:w="100" w:type="dxa"/>
            </w:tcMar>
          </w:tcPr>
          <w:p w14:paraId="08B37FEC" w14:textId="77777777" w:rsidR="003C5013" w:rsidRDefault="005500C3">
            <w:r>
              <w:t>T5 — Tesorería y Mercado Pago</w:t>
            </w:r>
          </w:p>
        </w:tc>
        <w:tc>
          <w:tcPr>
            <w:tcW w:w="5861" w:type="dxa"/>
            <w:tcMar>
              <w:top w:w="60" w:type="dxa"/>
              <w:left w:w="100" w:type="dxa"/>
              <w:bottom w:w="60" w:type="dxa"/>
              <w:right w:w="100" w:type="dxa"/>
            </w:tcMar>
          </w:tcPr>
          <w:p w14:paraId="693F25AC" w14:textId="77777777" w:rsidR="003C5013" w:rsidRDefault="005500C3">
            <w:r>
              <w:t>Cuotas, cobros, recibos, exención, integración de pagos y correos</w:t>
            </w:r>
          </w:p>
        </w:tc>
      </w:tr>
      <w:tr w:rsidR="003C5013" w14:paraId="26CC7333" w14:textId="77777777">
        <w:tblPrEx>
          <w:tblCellMar>
            <w:top w:w="0" w:type="dxa"/>
            <w:bottom w:w="0" w:type="dxa"/>
          </w:tblCellMar>
        </w:tblPrEx>
        <w:tc>
          <w:tcPr>
            <w:tcW w:w="3211" w:type="dxa"/>
            <w:tcMar>
              <w:top w:w="60" w:type="dxa"/>
              <w:left w:w="100" w:type="dxa"/>
              <w:bottom w:w="60" w:type="dxa"/>
              <w:right w:w="100" w:type="dxa"/>
            </w:tcMar>
          </w:tcPr>
          <w:p w14:paraId="12EE2A7D" w14:textId="77777777" w:rsidR="003C5013" w:rsidRDefault="005500C3">
            <w:r>
              <w:t>T6 — Módulos de dominio</w:t>
            </w:r>
          </w:p>
        </w:tc>
        <w:tc>
          <w:tcPr>
            <w:tcW w:w="5861" w:type="dxa"/>
            <w:tcMar>
              <w:top w:w="60" w:type="dxa"/>
              <w:left w:w="100" w:type="dxa"/>
              <w:bottom w:w="60" w:type="dxa"/>
              <w:right w:w="100" w:type="dxa"/>
            </w:tcMar>
          </w:tcPr>
          <w:p w14:paraId="55E0A951" w14:textId="77777777" w:rsidR="003C5013" w:rsidRDefault="005500C3">
            <w:r>
              <w:t>Altas, socios y libros, re-empadronamiento, reportes, actas y contenido</w:t>
            </w:r>
          </w:p>
        </w:tc>
      </w:tr>
      <w:tr w:rsidR="003C5013" w14:paraId="5C5B14C1" w14:textId="77777777">
        <w:tblPrEx>
          <w:tblCellMar>
            <w:top w:w="0" w:type="dxa"/>
            <w:bottom w:w="0" w:type="dxa"/>
          </w:tblCellMar>
        </w:tblPrEx>
        <w:tc>
          <w:tcPr>
            <w:tcW w:w="3211" w:type="dxa"/>
            <w:tcMar>
              <w:top w:w="60" w:type="dxa"/>
              <w:left w:w="100" w:type="dxa"/>
              <w:bottom w:w="60" w:type="dxa"/>
              <w:right w:w="100" w:type="dxa"/>
            </w:tcMar>
          </w:tcPr>
          <w:p w14:paraId="0C6C3F27" w14:textId="77777777" w:rsidR="003C5013" w:rsidRDefault="005500C3">
            <w:r>
              <w:t>T7 — Seguridad, privacidad y calidad</w:t>
            </w:r>
          </w:p>
        </w:tc>
        <w:tc>
          <w:tcPr>
            <w:tcW w:w="5861" w:type="dxa"/>
            <w:tcMar>
              <w:top w:w="60" w:type="dxa"/>
              <w:left w:w="100" w:type="dxa"/>
              <w:bottom w:w="60" w:type="dxa"/>
              <w:right w:w="100" w:type="dxa"/>
            </w:tcMar>
          </w:tcPr>
          <w:p w14:paraId="2FBF638E" w14:textId="77777777" w:rsidR="003C5013" w:rsidRDefault="005500C3">
            <w:r>
              <w:t>Sesión, tokens, cupos, cabeceras, archivos, Ley 25.326, auditoría y tests</w:t>
            </w:r>
          </w:p>
        </w:tc>
      </w:tr>
      <w:tr w:rsidR="003C5013" w14:paraId="6B4583CB" w14:textId="77777777">
        <w:tblPrEx>
          <w:tblCellMar>
            <w:top w:w="0" w:type="dxa"/>
            <w:bottom w:w="0" w:type="dxa"/>
          </w:tblCellMar>
        </w:tblPrEx>
        <w:tc>
          <w:tcPr>
            <w:tcW w:w="3211" w:type="dxa"/>
            <w:tcMar>
              <w:top w:w="60" w:type="dxa"/>
              <w:left w:w="100" w:type="dxa"/>
              <w:bottom w:w="60" w:type="dxa"/>
              <w:right w:w="100" w:type="dxa"/>
            </w:tcMar>
          </w:tcPr>
          <w:p w14:paraId="2D38059C" w14:textId="77777777" w:rsidR="003C5013" w:rsidRDefault="005500C3">
            <w:r>
              <w:t>M1 — Manual del operador</w:t>
            </w:r>
          </w:p>
        </w:tc>
        <w:tc>
          <w:tcPr>
            <w:tcW w:w="5861" w:type="dxa"/>
            <w:tcMar>
              <w:top w:w="60" w:type="dxa"/>
              <w:left w:w="100" w:type="dxa"/>
              <w:bottom w:w="60" w:type="dxa"/>
              <w:right w:w="100" w:type="dxa"/>
            </w:tcMar>
          </w:tcPr>
          <w:p w14:paraId="593BEED0" w14:textId="77777777" w:rsidR="003C5013" w:rsidRDefault="005500C3">
            <w:r>
              <w:t>El panel de administración, pantalla por pantalla</w:t>
            </w:r>
          </w:p>
        </w:tc>
      </w:tr>
      <w:tr w:rsidR="003C5013" w14:paraId="323EF310" w14:textId="77777777">
        <w:tblPrEx>
          <w:tblCellMar>
            <w:top w:w="0" w:type="dxa"/>
            <w:bottom w:w="0" w:type="dxa"/>
          </w:tblCellMar>
        </w:tblPrEx>
        <w:tc>
          <w:tcPr>
            <w:tcW w:w="3211" w:type="dxa"/>
            <w:tcMar>
              <w:top w:w="60" w:type="dxa"/>
              <w:left w:w="100" w:type="dxa"/>
              <w:bottom w:w="60" w:type="dxa"/>
              <w:right w:w="100" w:type="dxa"/>
            </w:tcMar>
          </w:tcPr>
          <w:p w14:paraId="64DDE19A" w14:textId="77777777" w:rsidR="003C5013" w:rsidRDefault="005500C3">
            <w:r>
              <w:t>M2 — Manual del socio</w:t>
            </w:r>
          </w:p>
        </w:tc>
        <w:tc>
          <w:tcPr>
            <w:tcW w:w="5861" w:type="dxa"/>
            <w:tcMar>
              <w:top w:w="60" w:type="dxa"/>
              <w:left w:w="100" w:type="dxa"/>
              <w:bottom w:w="60" w:type="dxa"/>
              <w:right w:w="100" w:type="dxa"/>
            </w:tcMar>
          </w:tcPr>
          <w:p w14:paraId="2F24CFA7" w14:textId="77777777" w:rsidR="003C5013" w:rsidRDefault="005500C3">
            <w:r>
              <w:t>El panel de socio</w:t>
            </w:r>
          </w:p>
        </w:tc>
      </w:tr>
      <w:tr w:rsidR="003C5013" w14:paraId="30B88558" w14:textId="77777777">
        <w:tblPrEx>
          <w:tblCellMar>
            <w:top w:w="0" w:type="dxa"/>
            <w:bottom w:w="0" w:type="dxa"/>
          </w:tblCellMar>
        </w:tblPrEx>
        <w:tc>
          <w:tcPr>
            <w:tcW w:w="3211" w:type="dxa"/>
            <w:tcMar>
              <w:top w:w="60" w:type="dxa"/>
              <w:left w:w="100" w:type="dxa"/>
              <w:bottom w:w="60" w:type="dxa"/>
              <w:right w:w="100" w:type="dxa"/>
            </w:tcMar>
          </w:tcPr>
          <w:p w14:paraId="33FF8BE6" w14:textId="77777777" w:rsidR="003C5013" w:rsidRDefault="005500C3">
            <w:r>
              <w:t>M3 — Guía del vecino</w:t>
            </w:r>
          </w:p>
        </w:tc>
        <w:tc>
          <w:tcPr>
            <w:tcW w:w="5861" w:type="dxa"/>
            <w:tcMar>
              <w:top w:w="60" w:type="dxa"/>
              <w:left w:w="100" w:type="dxa"/>
              <w:bottom w:w="60" w:type="dxa"/>
              <w:right w:w="100" w:type="dxa"/>
            </w:tcMar>
          </w:tcPr>
          <w:p w14:paraId="6DA6BD49" w14:textId="77777777" w:rsidR="003C5013" w:rsidRDefault="005500C3">
            <w:r>
              <w:t>El sitio público y los tres trámites</w:t>
            </w:r>
          </w:p>
        </w:tc>
      </w:tr>
    </w:tbl>
    <w:p w14:paraId="31E04322" w14:textId="77777777" w:rsidR="003C5013" w:rsidRDefault="003C5013"/>
    <w:p w14:paraId="037C31BE" w14:textId="77777777" w:rsidR="003C5013" w:rsidRDefault="005500C3">
      <w:pPr>
        <w:spacing w:after="120"/>
      </w:pPr>
      <w:r>
        <w:t xml:space="preserve">La carpeta </w:t>
      </w:r>
      <w:r>
        <w:rPr>
          <w:rFonts w:ascii="Consolas" w:eastAsia="Consolas" w:hAnsi="Consolas" w:cs="Consolas"/>
          <w:sz w:val="20"/>
          <w:szCs w:val="20"/>
          <w:shd w:val="clear" w:color="auto" w:fill="F1F5F9"/>
        </w:rPr>
        <w:t>docs/</w:t>
      </w:r>
      <w:r>
        <w:t xml:space="preserve"> del repositorio conserva la especificación acordada con el cliente y el material operativo: visión y alcance (01), marco estatutario con las reglas numeradas (02), arquitectura e infraestructura (03), modelo de datos (04), flujos funcionales (05), integración de pagos (06), plan de etapas (07), seguridad y privacidad (08), relevamiento del servidor (09), </w:t>
      </w:r>
      <w:r>
        <w:t>runbook del dominio productivo (10) y preparación del entorno de pruebas (11).</w:t>
      </w:r>
    </w:p>
    <w:p w14:paraId="4E8CF6F3" w14:textId="77777777" w:rsidR="003C5013" w:rsidRDefault="005500C3">
      <w:pPr>
        <w:spacing w:after="120"/>
      </w:pPr>
      <w:r>
        <w:t xml:space="preserve">Las diferencias detectadas entre esos documentos y el código están listadas en </w:t>
      </w:r>
      <w:r>
        <w:rPr>
          <w:rFonts w:ascii="Consolas" w:eastAsia="Consolas" w:hAnsi="Consolas" w:cs="Consolas"/>
          <w:sz w:val="20"/>
          <w:szCs w:val="20"/>
          <w:shd w:val="clear" w:color="auto" w:fill="F1F5F9"/>
        </w:rPr>
        <w:t>docs/manuales/HALLAZGOS-2026-09-11.md</w:t>
      </w:r>
      <w:r>
        <w:t>. No se corrigieron en su origen, porque esta serie describe el código.</w:t>
      </w:r>
    </w:p>
    <w:sectPr w:rsidR="003C5013">
      <w:headerReference w:type="default" r:id="rId9"/>
      <w:footerReference w:type="default" r:id="rId10"/>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6FE66" w14:textId="77777777" w:rsidR="005500C3" w:rsidRDefault="005500C3">
      <w:pPr>
        <w:spacing w:line="240" w:lineRule="auto"/>
      </w:pPr>
      <w:r>
        <w:separator/>
      </w:r>
    </w:p>
  </w:endnote>
  <w:endnote w:type="continuationSeparator" w:id="0">
    <w:p w14:paraId="23F0AA7E" w14:textId="77777777" w:rsidR="005500C3" w:rsidRDefault="005500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5EDF5" w14:textId="17A6E2E2" w:rsidR="003C5013" w:rsidRDefault="005500C3">
    <w:pPr>
      <w:jc w:val="center"/>
    </w:pPr>
    <w:r>
      <w:rPr>
        <w:color w:val="666666"/>
        <w:sz w:val="18"/>
        <w:szCs w:val="18"/>
      </w:rPr>
      <w:t xml:space="preserve">SIGeV — v1.0 — 12/09/2026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7939B3">
      <w:rPr>
        <w:noProof/>
        <w:color w:val="666666"/>
        <w:sz w:val="18"/>
        <w:szCs w:val="18"/>
      </w:rPr>
      <w:t>1</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SECTIONPAGES</w:instrText>
    </w:r>
    <w:r>
      <w:rPr>
        <w:color w:val="666666"/>
        <w:sz w:val="18"/>
        <w:szCs w:val="18"/>
      </w:rPr>
      <w:fldChar w:fldCharType="separate"/>
    </w:r>
    <w:r w:rsidR="007939B3">
      <w:rPr>
        <w:noProof/>
        <w:color w:val="666666"/>
        <w:sz w:val="18"/>
        <w:szCs w:val="18"/>
      </w:rPr>
      <w:t>19</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7C840" w14:textId="77777777" w:rsidR="005500C3" w:rsidRDefault="005500C3">
      <w:pPr>
        <w:spacing w:line="240" w:lineRule="auto"/>
      </w:pPr>
      <w:r>
        <w:separator/>
      </w:r>
    </w:p>
  </w:footnote>
  <w:footnote w:type="continuationSeparator" w:id="0">
    <w:p w14:paraId="300DF7B0" w14:textId="77777777" w:rsidR="005500C3" w:rsidRDefault="005500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C54E8" w14:textId="77777777" w:rsidR="003C5013" w:rsidRDefault="005500C3">
    <w:pPr>
      <w:pBdr>
        <w:bottom w:val="single" w:sz="4" w:space="4" w:color="BBBBBB"/>
      </w:pBdr>
      <w:tabs>
        <w:tab w:val="right" w:pos="9072"/>
      </w:tabs>
    </w:pPr>
    <w:r>
      <w:rPr>
        <w:color w:val="666666"/>
        <w:sz w:val="18"/>
        <w:szCs w:val="18"/>
      </w:rPr>
      <w:t>Resumen técnico</w:t>
    </w:r>
    <w:r>
      <w:rPr>
        <w:color w:val="666666"/>
        <w:sz w:val="18"/>
        <w:szCs w:val="18"/>
      </w:rPr>
      <w:tab/>
      <w:t>SIGeV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F46FD"/>
    <w:multiLevelType w:val="hybridMultilevel"/>
    <w:tmpl w:val="4336C900"/>
    <w:lvl w:ilvl="0" w:tplc="82F21B88">
      <w:start w:val="1"/>
      <w:numFmt w:val="bullet"/>
      <w:lvlText w:val="•"/>
      <w:lvlJc w:val="left"/>
      <w:pPr>
        <w:ind w:left="720" w:hanging="360"/>
      </w:pPr>
    </w:lvl>
    <w:lvl w:ilvl="1" w:tplc="B59EF2C4">
      <w:start w:val="1"/>
      <w:numFmt w:val="bullet"/>
      <w:lvlText w:val="–"/>
      <w:lvlJc w:val="left"/>
      <w:pPr>
        <w:ind w:left="1440" w:hanging="360"/>
      </w:pPr>
    </w:lvl>
    <w:lvl w:ilvl="2" w:tplc="D9563690">
      <w:numFmt w:val="decimal"/>
      <w:lvlText w:val=""/>
      <w:lvlJc w:val="left"/>
    </w:lvl>
    <w:lvl w:ilvl="3" w:tplc="BE36CD1A">
      <w:numFmt w:val="decimal"/>
      <w:lvlText w:val=""/>
      <w:lvlJc w:val="left"/>
    </w:lvl>
    <w:lvl w:ilvl="4" w:tplc="07C0A23E">
      <w:numFmt w:val="decimal"/>
      <w:lvlText w:val=""/>
      <w:lvlJc w:val="left"/>
    </w:lvl>
    <w:lvl w:ilvl="5" w:tplc="91D63A5E">
      <w:numFmt w:val="decimal"/>
      <w:lvlText w:val=""/>
      <w:lvlJc w:val="left"/>
    </w:lvl>
    <w:lvl w:ilvl="6" w:tplc="8000F704">
      <w:numFmt w:val="decimal"/>
      <w:lvlText w:val=""/>
      <w:lvlJc w:val="left"/>
    </w:lvl>
    <w:lvl w:ilvl="7" w:tplc="0582C96E">
      <w:numFmt w:val="decimal"/>
      <w:lvlText w:val=""/>
      <w:lvlJc w:val="left"/>
    </w:lvl>
    <w:lvl w:ilvl="8" w:tplc="F460D294">
      <w:numFmt w:val="decimal"/>
      <w:lvlText w:val=""/>
      <w:lvlJc w:val="left"/>
    </w:lvl>
  </w:abstractNum>
  <w:abstractNum w:abstractNumId="1" w15:restartNumberingAfterBreak="0">
    <w:nsid w:val="2E8D16C1"/>
    <w:multiLevelType w:val="hybridMultilevel"/>
    <w:tmpl w:val="583A1234"/>
    <w:lvl w:ilvl="0" w:tplc="B6600856">
      <w:start w:val="1"/>
      <w:numFmt w:val="decimal"/>
      <w:lvlText w:val="%1."/>
      <w:lvlJc w:val="left"/>
      <w:pPr>
        <w:ind w:left="720" w:hanging="360"/>
      </w:pPr>
    </w:lvl>
    <w:lvl w:ilvl="1" w:tplc="07883C16">
      <w:start w:val="1"/>
      <w:numFmt w:val="lowerLetter"/>
      <w:lvlText w:val="%2)"/>
      <w:lvlJc w:val="left"/>
      <w:pPr>
        <w:ind w:left="1440" w:hanging="360"/>
      </w:pPr>
    </w:lvl>
    <w:lvl w:ilvl="2" w:tplc="78387612">
      <w:numFmt w:val="decimal"/>
      <w:lvlText w:val=""/>
      <w:lvlJc w:val="left"/>
    </w:lvl>
    <w:lvl w:ilvl="3" w:tplc="0214371E">
      <w:numFmt w:val="decimal"/>
      <w:lvlText w:val=""/>
      <w:lvlJc w:val="left"/>
    </w:lvl>
    <w:lvl w:ilvl="4" w:tplc="E00CDE6C">
      <w:numFmt w:val="decimal"/>
      <w:lvlText w:val=""/>
      <w:lvlJc w:val="left"/>
    </w:lvl>
    <w:lvl w:ilvl="5" w:tplc="916EA55A">
      <w:numFmt w:val="decimal"/>
      <w:lvlText w:val=""/>
      <w:lvlJc w:val="left"/>
    </w:lvl>
    <w:lvl w:ilvl="6" w:tplc="F43666A2">
      <w:numFmt w:val="decimal"/>
      <w:lvlText w:val=""/>
      <w:lvlJc w:val="left"/>
    </w:lvl>
    <w:lvl w:ilvl="7" w:tplc="AC8C26BE">
      <w:numFmt w:val="decimal"/>
      <w:lvlText w:val=""/>
      <w:lvlJc w:val="left"/>
    </w:lvl>
    <w:lvl w:ilvl="8" w:tplc="BDD2DB24">
      <w:numFmt w:val="decimal"/>
      <w:lvlText w:val=""/>
      <w:lvlJc w:val="left"/>
    </w:lvl>
  </w:abstractNum>
  <w:abstractNum w:abstractNumId="2" w15:restartNumberingAfterBreak="0">
    <w:nsid w:val="3C722B7F"/>
    <w:multiLevelType w:val="hybridMultilevel"/>
    <w:tmpl w:val="D6DC5752"/>
    <w:lvl w:ilvl="0" w:tplc="5F360126">
      <w:start w:val="1"/>
      <w:numFmt w:val="bullet"/>
      <w:lvlText w:val="●"/>
      <w:lvlJc w:val="left"/>
      <w:pPr>
        <w:ind w:left="720" w:hanging="360"/>
      </w:pPr>
    </w:lvl>
    <w:lvl w:ilvl="1" w:tplc="53D0D21E">
      <w:start w:val="1"/>
      <w:numFmt w:val="bullet"/>
      <w:lvlText w:val="○"/>
      <w:lvlJc w:val="left"/>
      <w:pPr>
        <w:ind w:left="1440" w:hanging="360"/>
      </w:pPr>
    </w:lvl>
    <w:lvl w:ilvl="2" w:tplc="4C9697BA">
      <w:start w:val="1"/>
      <w:numFmt w:val="bullet"/>
      <w:lvlText w:val="■"/>
      <w:lvlJc w:val="left"/>
      <w:pPr>
        <w:ind w:left="2160" w:hanging="360"/>
      </w:pPr>
    </w:lvl>
    <w:lvl w:ilvl="3" w:tplc="5A38703C">
      <w:start w:val="1"/>
      <w:numFmt w:val="bullet"/>
      <w:lvlText w:val="●"/>
      <w:lvlJc w:val="left"/>
      <w:pPr>
        <w:ind w:left="2880" w:hanging="360"/>
      </w:pPr>
    </w:lvl>
    <w:lvl w:ilvl="4" w:tplc="25F4486A">
      <w:start w:val="1"/>
      <w:numFmt w:val="bullet"/>
      <w:lvlText w:val="○"/>
      <w:lvlJc w:val="left"/>
      <w:pPr>
        <w:ind w:left="3600" w:hanging="360"/>
      </w:pPr>
    </w:lvl>
    <w:lvl w:ilvl="5" w:tplc="89482B36">
      <w:start w:val="1"/>
      <w:numFmt w:val="bullet"/>
      <w:lvlText w:val="■"/>
      <w:lvlJc w:val="left"/>
      <w:pPr>
        <w:ind w:left="4320" w:hanging="360"/>
      </w:pPr>
    </w:lvl>
    <w:lvl w:ilvl="6" w:tplc="2EC45F7E">
      <w:start w:val="1"/>
      <w:numFmt w:val="bullet"/>
      <w:lvlText w:val="●"/>
      <w:lvlJc w:val="left"/>
      <w:pPr>
        <w:ind w:left="5040" w:hanging="360"/>
      </w:pPr>
    </w:lvl>
    <w:lvl w:ilvl="7" w:tplc="EED067B6">
      <w:start w:val="1"/>
      <w:numFmt w:val="bullet"/>
      <w:lvlText w:val="●"/>
      <w:lvlJc w:val="left"/>
      <w:pPr>
        <w:ind w:left="5760" w:hanging="360"/>
      </w:pPr>
    </w:lvl>
    <w:lvl w:ilvl="8" w:tplc="0FC8D570">
      <w:start w:val="1"/>
      <w:numFmt w:val="bullet"/>
      <w:lvlText w:val="●"/>
      <w:lvlJc w:val="left"/>
      <w:pPr>
        <w:ind w:left="6480" w:hanging="360"/>
      </w:pPr>
    </w:lvl>
  </w:abstractNum>
  <w:num w:numId="1" w16cid:durableId="625087735">
    <w:abstractNumId w:val="2"/>
    <w:lvlOverride w:ilvl="0">
      <w:startOverride w:val="1"/>
    </w:lvlOverride>
  </w:num>
  <w:num w:numId="2" w16cid:durableId="700859685">
    <w:abstractNumId w:val="0"/>
    <w:lvlOverride w:ilvl="0">
      <w:startOverride w:val="1"/>
    </w:lvlOverride>
  </w:num>
  <w:num w:numId="3" w16cid:durableId="2032753314">
    <w:abstractNumId w:val="1"/>
    <w:lvlOverride w:ilvl="0">
      <w:startOverride w:val="1"/>
    </w:lvlOverride>
  </w:num>
  <w:num w:numId="4" w16cid:durableId="17166600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013"/>
    <w:rsid w:val="001F0F71"/>
    <w:rsid w:val="003C5013"/>
    <w:rsid w:val="005500C3"/>
    <w:rsid w:val="007939B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6D142F"/>
  <w15:docId w15:val="{1F595C42-B458-42FC-80B7-D64E6143B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0079BC"/>
      </w:pBdr>
      <w:spacing w:after="240"/>
      <w:outlineLvl w:val="0"/>
    </w:pPr>
    <w:rPr>
      <w:b/>
      <w:bCs/>
      <w:color w:val="0079BC"/>
      <w:sz w:val="36"/>
      <w:szCs w:val="36"/>
    </w:rPr>
  </w:style>
  <w:style w:type="paragraph" w:styleId="Ttulo2">
    <w:name w:val="heading 2"/>
    <w:uiPriority w:val="9"/>
    <w:unhideWhenUsed/>
    <w:qFormat/>
    <w:pPr>
      <w:spacing w:before="280" w:after="120"/>
      <w:outlineLvl w:val="1"/>
    </w:pPr>
    <w:rPr>
      <w:b/>
      <w:bCs/>
      <w:color w:val="0079BC"/>
      <w:sz w:val="28"/>
      <w:szCs w:val="28"/>
    </w:rPr>
  </w:style>
  <w:style w:type="paragraph" w:styleId="Ttulo3">
    <w:name w:val="heading 3"/>
    <w:uiPriority w:val="9"/>
    <w:semiHidden/>
    <w:unhideWhenUsed/>
    <w:qFormat/>
    <w:pPr>
      <w:spacing w:before="280" w:after="120"/>
      <w:outlineLvl w:val="2"/>
    </w:pPr>
    <w:rPr>
      <w:b/>
      <w:bCs/>
      <w:color w:val="0079BC"/>
      <w:sz w:val="24"/>
      <w:szCs w:val="24"/>
    </w:rPr>
  </w:style>
  <w:style w:type="paragraph" w:styleId="Ttulo4">
    <w:name w:val="heading 4"/>
    <w:uiPriority w:val="9"/>
    <w:semiHidden/>
    <w:unhideWhenUsed/>
    <w:qFormat/>
    <w:pPr>
      <w:spacing w:before="280" w:after="120"/>
      <w:outlineLvl w:val="3"/>
    </w:pPr>
    <w:rPr>
      <w:b/>
      <w:bCs/>
      <w:color w:val="0079BC"/>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939B3"/>
    <w:pPr>
      <w:spacing w:after="100"/>
    </w:pPr>
  </w:style>
  <w:style w:type="paragraph" w:styleId="TDC2">
    <w:name w:val="toc 2"/>
    <w:basedOn w:val="Normal"/>
    <w:next w:val="Normal"/>
    <w:autoRedefine/>
    <w:uiPriority w:val="39"/>
    <w:unhideWhenUsed/>
    <w:rsid w:val="007939B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6150</Words>
  <Characters>30004</Characters>
  <Application>Microsoft Office Word</Application>
  <DocSecurity>0</DocSecurity>
  <Lines>763</Lines>
  <Paragraphs>442</Paragraphs>
  <ScaleCrop>false</ScaleCrop>
  <Company/>
  <LinksUpToDate>false</LinksUpToDate>
  <CharactersWithSpaces>36303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técnico</dc:title>
  <dc:creator>SIGeV</dc:creator>
  <dc:description>SIGeV en veinte páginas, con una guía para quien revisa el código</dc:description>
  <cp:lastModifiedBy>Mariano Ariel Pérez</cp:lastModifiedBy>
  <cp:revision>2</cp:revision>
  <dcterms:created xsi:type="dcterms:W3CDTF">2026-09-12T18:05:00Z</dcterms:created>
  <dcterms:modified xsi:type="dcterms:W3CDTF">2026-09-12T18:05:00Z</dcterms:modified>
</cp:coreProperties>
</file>