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ED6F" w14:textId="77777777" w:rsidR="00F67A22" w:rsidRDefault="00937586">
      <w:pPr>
        <w:spacing w:before="2400" w:after="600"/>
        <w:jc w:val="center"/>
      </w:pPr>
      <w:r>
        <w:rPr>
          <w:noProof/>
        </w:rPr>
        <w:drawing>
          <wp:inline distT="0" distB="0" distL="0" distR="0" wp14:anchorId="16C6D04C" wp14:editId="6431B9F7">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5B0EA7AB" w14:textId="77777777" w:rsidR="00F67A22" w:rsidRDefault="00937586">
      <w:pPr>
        <w:spacing w:after="120"/>
        <w:jc w:val="center"/>
      </w:pPr>
      <w:r>
        <w:rPr>
          <w:color w:val="555555"/>
          <w:sz w:val="28"/>
          <w:szCs w:val="28"/>
        </w:rPr>
        <w:t>SIGeV — Sistema Integral de Gestión Vecinal</w:t>
      </w:r>
    </w:p>
    <w:p w14:paraId="5C433DFC" w14:textId="77777777" w:rsidR="00F67A22" w:rsidRDefault="00937586">
      <w:pPr>
        <w:spacing w:before="400" w:after="120"/>
        <w:jc w:val="center"/>
      </w:pPr>
      <w:r>
        <w:rPr>
          <w:b/>
          <w:bCs/>
          <w:color w:val="0079BC"/>
          <w:sz w:val="56"/>
          <w:szCs w:val="56"/>
        </w:rPr>
        <w:t>Tesorería y Mercado Pago</w:t>
      </w:r>
    </w:p>
    <w:p w14:paraId="1AADD7D9" w14:textId="77777777" w:rsidR="00F67A22" w:rsidRDefault="00937586">
      <w:pPr>
        <w:spacing w:after="120"/>
        <w:jc w:val="center"/>
      </w:pPr>
      <w:r>
        <w:rPr>
          <w:color w:val="333333"/>
          <w:sz w:val="32"/>
          <w:szCs w:val="32"/>
        </w:rPr>
        <w:t>Cuotas, cobros, recibos, webhook y conciliación</w:t>
      </w:r>
    </w:p>
    <w:p w14:paraId="1A3E5782" w14:textId="77777777" w:rsidR="00F67A22" w:rsidRDefault="00937586">
      <w:pPr>
        <w:spacing w:before="200" w:after="120"/>
        <w:jc w:val="center"/>
      </w:pPr>
      <w:r>
        <w:rPr>
          <w:color w:val="555555"/>
          <w:sz w:val="24"/>
          <w:szCs w:val="24"/>
        </w:rPr>
        <w:t>Serie técnica — Documento 5 de 7</w:t>
      </w:r>
    </w:p>
    <w:p w14:paraId="64AFC820" w14:textId="77777777" w:rsidR="00F67A22" w:rsidRDefault="00937586">
      <w:pPr>
        <w:spacing w:before="1800" w:after="120"/>
        <w:jc w:val="center"/>
      </w:pPr>
      <w:r>
        <w:rPr>
          <w:color w:val="555555"/>
        </w:rPr>
        <w:t>Asociación Vecinal del Barrio Ciudadela · Comodoro Rivadavia, Chubut</w:t>
      </w:r>
    </w:p>
    <w:p w14:paraId="469D72C7" w14:textId="77777777" w:rsidR="00F67A22" w:rsidRDefault="00937586">
      <w:pPr>
        <w:spacing w:after="120"/>
        <w:jc w:val="center"/>
      </w:pPr>
      <w:r>
        <w:rPr>
          <w:color w:val="555555"/>
        </w:rPr>
        <w:t>Versión 1.0 · 11/09/2026</w:t>
      </w:r>
    </w:p>
    <w:p w14:paraId="21491F80" w14:textId="77777777" w:rsidR="00F67A22" w:rsidRDefault="00F67A22">
      <w:pPr>
        <w:sectPr w:rsidR="00F67A22">
          <w:pgSz w:w="11906" w:h="16838"/>
          <w:pgMar w:top="1417" w:right="1417" w:bottom="1417" w:left="1417" w:header="708" w:footer="708" w:gutter="0"/>
          <w:cols w:space="720"/>
          <w:docGrid w:linePitch="360"/>
        </w:sectPr>
      </w:pPr>
    </w:p>
    <w:p w14:paraId="0D4A37DC" w14:textId="77777777" w:rsidR="00F67A22" w:rsidRDefault="00937586">
      <w:pPr>
        <w:pBdr>
          <w:bottom w:val="single" w:sz="8" w:space="4" w:color="0079BC"/>
        </w:pBdr>
        <w:spacing w:after="240"/>
      </w:pPr>
      <w:r>
        <w:rPr>
          <w:b/>
          <w:bCs/>
          <w:color w:val="0079BC"/>
          <w:sz w:val="36"/>
          <w:szCs w:val="36"/>
        </w:rPr>
        <w:lastRenderedPageBreak/>
        <w:t>Índice</w:t>
      </w:r>
    </w:p>
    <w:sdt>
      <w:sdtPr>
        <w:alias w:val="Índice"/>
        <w:id w:val="-1858794734"/>
      </w:sdtPr>
      <w:sdtEndPr/>
      <w:sdtContent>
        <w:p w14:paraId="6A29F483" w14:textId="00B6F1FD" w:rsidR="00AE2C7B" w:rsidRDefault="00937586">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359" w:history="1">
            <w:r w:rsidR="00AE2C7B" w:rsidRPr="00F367EC">
              <w:rPr>
                <w:rStyle w:val="Hipervnculo"/>
                <w:noProof/>
              </w:rPr>
              <w:t>Para quién es y qué da por sabido</w:t>
            </w:r>
            <w:r w:rsidR="00AE2C7B">
              <w:rPr>
                <w:noProof/>
              </w:rPr>
              <w:tab/>
            </w:r>
            <w:r w:rsidR="00AE2C7B">
              <w:rPr>
                <w:noProof/>
              </w:rPr>
              <w:fldChar w:fldCharType="begin"/>
            </w:r>
            <w:r w:rsidR="00AE2C7B">
              <w:rPr>
                <w:noProof/>
              </w:rPr>
              <w:instrText xml:space="preserve"> PAGEREF _Toc240118359 \h </w:instrText>
            </w:r>
            <w:r w:rsidR="00AE2C7B">
              <w:rPr>
                <w:noProof/>
              </w:rPr>
            </w:r>
            <w:r w:rsidR="00AE2C7B">
              <w:rPr>
                <w:noProof/>
              </w:rPr>
              <w:fldChar w:fldCharType="separate"/>
            </w:r>
            <w:r w:rsidR="00AE2C7B">
              <w:rPr>
                <w:noProof/>
              </w:rPr>
              <w:t>3</w:t>
            </w:r>
            <w:r w:rsidR="00AE2C7B">
              <w:rPr>
                <w:noProof/>
              </w:rPr>
              <w:fldChar w:fldCharType="end"/>
            </w:r>
          </w:hyperlink>
        </w:p>
        <w:p w14:paraId="66963229" w14:textId="6E45EAAC"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60" w:history="1">
            <w:r w:rsidRPr="00F367EC">
              <w:rPr>
                <w:rStyle w:val="Hipervnculo"/>
                <w:noProof/>
              </w:rPr>
              <w:t>Cómo leer este documento</w:t>
            </w:r>
            <w:r>
              <w:rPr>
                <w:noProof/>
              </w:rPr>
              <w:tab/>
            </w:r>
            <w:r>
              <w:rPr>
                <w:noProof/>
              </w:rPr>
              <w:fldChar w:fldCharType="begin"/>
            </w:r>
            <w:r>
              <w:rPr>
                <w:noProof/>
              </w:rPr>
              <w:instrText xml:space="preserve"> PAGEREF _Toc240118360 \h </w:instrText>
            </w:r>
            <w:r>
              <w:rPr>
                <w:noProof/>
              </w:rPr>
            </w:r>
            <w:r>
              <w:rPr>
                <w:noProof/>
              </w:rPr>
              <w:fldChar w:fldCharType="separate"/>
            </w:r>
            <w:r>
              <w:rPr>
                <w:noProof/>
              </w:rPr>
              <w:t>4</w:t>
            </w:r>
            <w:r>
              <w:rPr>
                <w:noProof/>
              </w:rPr>
              <w:fldChar w:fldCharType="end"/>
            </w:r>
          </w:hyperlink>
        </w:p>
        <w:p w14:paraId="2B0F304E" w14:textId="7D60F42A"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61" w:history="1">
            <w:r w:rsidRPr="00F367EC">
              <w:rPr>
                <w:rStyle w:val="Hipervnculo"/>
                <w:noProof/>
              </w:rPr>
              <w:t>1. Vocabulario</w:t>
            </w:r>
            <w:r>
              <w:rPr>
                <w:noProof/>
              </w:rPr>
              <w:tab/>
            </w:r>
            <w:r>
              <w:rPr>
                <w:noProof/>
              </w:rPr>
              <w:fldChar w:fldCharType="begin"/>
            </w:r>
            <w:r>
              <w:rPr>
                <w:noProof/>
              </w:rPr>
              <w:instrText xml:space="preserve"> PAGEREF _Toc240118361 \h </w:instrText>
            </w:r>
            <w:r>
              <w:rPr>
                <w:noProof/>
              </w:rPr>
            </w:r>
            <w:r>
              <w:rPr>
                <w:noProof/>
              </w:rPr>
              <w:fldChar w:fldCharType="separate"/>
            </w:r>
            <w:r>
              <w:rPr>
                <w:noProof/>
              </w:rPr>
              <w:t>5</w:t>
            </w:r>
            <w:r>
              <w:rPr>
                <w:noProof/>
              </w:rPr>
              <w:fldChar w:fldCharType="end"/>
            </w:r>
          </w:hyperlink>
        </w:p>
        <w:p w14:paraId="00BCD8E9" w14:textId="5D5B8CA6"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2" w:history="1">
            <w:r w:rsidRPr="00F367EC">
              <w:rPr>
                <w:rStyle w:val="Hipervnculo"/>
                <w:noProof/>
              </w:rPr>
              <w:t>Dónde está en el código</w:t>
            </w:r>
            <w:r>
              <w:rPr>
                <w:noProof/>
              </w:rPr>
              <w:tab/>
            </w:r>
            <w:r>
              <w:rPr>
                <w:noProof/>
              </w:rPr>
              <w:fldChar w:fldCharType="begin"/>
            </w:r>
            <w:r>
              <w:rPr>
                <w:noProof/>
              </w:rPr>
              <w:instrText xml:space="preserve"> PAGEREF _Toc240118362 \h </w:instrText>
            </w:r>
            <w:r>
              <w:rPr>
                <w:noProof/>
              </w:rPr>
            </w:r>
            <w:r>
              <w:rPr>
                <w:noProof/>
              </w:rPr>
              <w:fldChar w:fldCharType="separate"/>
            </w:r>
            <w:r>
              <w:rPr>
                <w:noProof/>
              </w:rPr>
              <w:t>5</w:t>
            </w:r>
            <w:r>
              <w:rPr>
                <w:noProof/>
              </w:rPr>
              <w:fldChar w:fldCharType="end"/>
            </w:r>
          </w:hyperlink>
        </w:p>
        <w:p w14:paraId="67DA1B70" w14:textId="691B758D"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63" w:history="1">
            <w:r w:rsidRPr="00F367EC">
              <w:rPr>
                <w:rStyle w:val="Hipervnculo"/>
                <w:noProof/>
              </w:rPr>
              <w:t>2. Ciclo de vida de una cuota</w:t>
            </w:r>
            <w:r>
              <w:rPr>
                <w:noProof/>
              </w:rPr>
              <w:tab/>
            </w:r>
            <w:r>
              <w:rPr>
                <w:noProof/>
              </w:rPr>
              <w:fldChar w:fldCharType="begin"/>
            </w:r>
            <w:r>
              <w:rPr>
                <w:noProof/>
              </w:rPr>
              <w:instrText xml:space="preserve"> PAGEREF _Toc240118363 \h </w:instrText>
            </w:r>
            <w:r>
              <w:rPr>
                <w:noProof/>
              </w:rPr>
            </w:r>
            <w:r>
              <w:rPr>
                <w:noProof/>
              </w:rPr>
              <w:fldChar w:fldCharType="separate"/>
            </w:r>
            <w:r>
              <w:rPr>
                <w:noProof/>
              </w:rPr>
              <w:t>6</w:t>
            </w:r>
            <w:r>
              <w:rPr>
                <w:noProof/>
              </w:rPr>
              <w:fldChar w:fldCharType="end"/>
            </w:r>
          </w:hyperlink>
        </w:p>
        <w:p w14:paraId="355B8BC1" w14:textId="1AB88B0B"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4" w:history="1">
            <w:r w:rsidRPr="00F367EC">
              <w:rPr>
                <w:rStyle w:val="Hipervnculo"/>
                <w:noProof/>
              </w:rPr>
              <w:t>2.1 El calendario</w:t>
            </w:r>
            <w:r>
              <w:rPr>
                <w:noProof/>
              </w:rPr>
              <w:tab/>
            </w:r>
            <w:r>
              <w:rPr>
                <w:noProof/>
              </w:rPr>
              <w:fldChar w:fldCharType="begin"/>
            </w:r>
            <w:r>
              <w:rPr>
                <w:noProof/>
              </w:rPr>
              <w:instrText xml:space="preserve"> PAGEREF _Toc240118364 \h </w:instrText>
            </w:r>
            <w:r>
              <w:rPr>
                <w:noProof/>
              </w:rPr>
            </w:r>
            <w:r>
              <w:rPr>
                <w:noProof/>
              </w:rPr>
              <w:fldChar w:fldCharType="separate"/>
            </w:r>
            <w:r>
              <w:rPr>
                <w:noProof/>
              </w:rPr>
              <w:t>6</w:t>
            </w:r>
            <w:r>
              <w:rPr>
                <w:noProof/>
              </w:rPr>
              <w:fldChar w:fldCharType="end"/>
            </w:r>
          </w:hyperlink>
        </w:p>
        <w:p w14:paraId="140D37EB" w14:textId="03005E3D"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5" w:history="1">
            <w:r w:rsidRPr="00F367EC">
              <w:rPr>
                <w:rStyle w:val="Hipervnculo"/>
                <w:noProof/>
              </w:rPr>
              <w:t>2.2 El nacimiento de la fila: el devengo</w:t>
            </w:r>
            <w:r>
              <w:rPr>
                <w:noProof/>
              </w:rPr>
              <w:tab/>
            </w:r>
            <w:r>
              <w:rPr>
                <w:noProof/>
              </w:rPr>
              <w:fldChar w:fldCharType="begin"/>
            </w:r>
            <w:r>
              <w:rPr>
                <w:noProof/>
              </w:rPr>
              <w:instrText xml:space="preserve"> PAGEREF _Toc240118365 \h </w:instrText>
            </w:r>
            <w:r>
              <w:rPr>
                <w:noProof/>
              </w:rPr>
            </w:r>
            <w:r>
              <w:rPr>
                <w:noProof/>
              </w:rPr>
              <w:fldChar w:fldCharType="separate"/>
            </w:r>
            <w:r>
              <w:rPr>
                <w:noProof/>
              </w:rPr>
              <w:t>6</w:t>
            </w:r>
            <w:r>
              <w:rPr>
                <w:noProof/>
              </w:rPr>
              <w:fldChar w:fldCharType="end"/>
            </w:r>
          </w:hyperlink>
        </w:p>
        <w:p w14:paraId="5A26ECD0" w14:textId="744EF522"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6" w:history="1">
            <w:r w:rsidRPr="00F367EC">
              <w:rPr>
                <w:rStyle w:val="Hipervnculo"/>
                <w:noProof/>
              </w:rPr>
              <w:t>2.3 El piso de cobertura</w:t>
            </w:r>
            <w:r>
              <w:rPr>
                <w:noProof/>
              </w:rPr>
              <w:tab/>
            </w:r>
            <w:r>
              <w:rPr>
                <w:noProof/>
              </w:rPr>
              <w:fldChar w:fldCharType="begin"/>
            </w:r>
            <w:r>
              <w:rPr>
                <w:noProof/>
              </w:rPr>
              <w:instrText xml:space="preserve"> PAGEREF _Toc240118366 \h </w:instrText>
            </w:r>
            <w:r>
              <w:rPr>
                <w:noProof/>
              </w:rPr>
            </w:r>
            <w:r>
              <w:rPr>
                <w:noProof/>
              </w:rPr>
              <w:fldChar w:fldCharType="separate"/>
            </w:r>
            <w:r>
              <w:rPr>
                <w:noProof/>
              </w:rPr>
              <w:t>6</w:t>
            </w:r>
            <w:r>
              <w:rPr>
                <w:noProof/>
              </w:rPr>
              <w:fldChar w:fldCharType="end"/>
            </w:r>
          </w:hyperlink>
        </w:p>
        <w:p w14:paraId="2257DB7B" w14:textId="08356D8F"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7" w:history="1">
            <w:r w:rsidRPr="00F367EC">
              <w:rPr>
                <w:rStyle w:val="Hipervnculo"/>
                <w:noProof/>
              </w:rPr>
              <w:t>2.4 Cuánto vale lo que se debe</w:t>
            </w:r>
            <w:r>
              <w:rPr>
                <w:noProof/>
              </w:rPr>
              <w:tab/>
            </w:r>
            <w:r>
              <w:rPr>
                <w:noProof/>
              </w:rPr>
              <w:fldChar w:fldCharType="begin"/>
            </w:r>
            <w:r>
              <w:rPr>
                <w:noProof/>
              </w:rPr>
              <w:instrText xml:space="preserve"> PAGEREF _Toc240118367 \h </w:instrText>
            </w:r>
            <w:r>
              <w:rPr>
                <w:noProof/>
              </w:rPr>
            </w:r>
            <w:r>
              <w:rPr>
                <w:noProof/>
              </w:rPr>
              <w:fldChar w:fldCharType="separate"/>
            </w:r>
            <w:r>
              <w:rPr>
                <w:noProof/>
              </w:rPr>
              <w:t>7</w:t>
            </w:r>
            <w:r>
              <w:rPr>
                <w:noProof/>
              </w:rPr>
              <w:fldChar w:fldCharType="end"/>
            </w:r>
          </w:hyperlink>
        </w:p>
        <w:p w14:paraId="1F8BB116" w14:textId="40D9F67B"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8" w:history="1">
            <w:r w:rsidRPr="00F367EC">
              <w:rPr>
                <w:rStyle w:val="Hipervnculo"/>
                <w:noProof/>
              </w:rPr>
              <w:t>2.5 A qué se imputa el cobro</w:t>
            </w:r>
            <w:r>
              <w:rPr>
                <w:noProof/>
              </w:rPr>
              <w:tab/>
            </w:r>
            <w:r>
              <w:rPr>
                <w:noProof/>
              </w:rPr>
              <w:fldChar w:fldCharType="begin"/>
            </w:r>
            <w:r>
              <w:rPr>
                <w:noProof/>
              </w:rPr>
              <w:instrText xml:space="preserve"> PAGEREF _Toc240118368 \h </w:instrText>
            </w:r>
            <w:r>
              <w:rPr>
                <w:noProof/>
              </w:rPr>
            </w:r>
            <w:r>
              <w:rPr>
                <w:noProof/>
              </w:rPr>
              <w:fldChar w:fldCharType="separate"/>
            </w:r>
            <w:r>
              <w:rPr>
                <w:noProof/>
              </w:rPr>
              <w:t>7</w:t>
            </w:r>
            <w:r>
              <w:rPr>
                <w:noProof/>
              </w:rPr>
              <w:fldChar w:fldCharType="end"/>
            </w:r>
          </w:hyperlink>
        </w:p>
        <w:p w14:paraId="4D1563B2" w14:textId="7A754E45"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69" w:history="1">
            <w:r w:rsidRPr="00F367EC">
              <w:rPr>
                <w:rStyle w:val="Hipervnculo"/>
                <w:noProof/>
              </w:rPr>
              <w:t>2.6 El recibo</w:t>
            </w:r>
            <w:r>
              <w:rPr>
                <w:noProof/>
              </w:rPr>
              <w:tab/>
            </w:r>
            <w:r>
              <w:rPr>
                <w:noProof/>
              </w:rPr>
              <w:fldChar w:fldCharType="begin"/>
            </w:r>
            <w:r>
              <w:rPr>
                <w:noProof/>
              </w:rPr>
              <w:instrText xml:space="preserve"> PAGEREF _Toc240118369 \h </w:instrText>
            </w:r>
            <w:r>
              <w:rPr>
                <w:noProof/>
              </w:rPr>
            </w:r>
            <w:r>
              <w:rPr>
                <w:noProof/>
              </w:rPr>
              <w:fldChar w:fldCharType="separate"/>
            </w:r>
            <w:r>
              <w:rPr>
                <w:noProof/>
              </w:rPr>
              <w:t>7</w:t>
            </w:r>
            <w:r>
              <w:rPr>
                <w:noProof/>
              </w:rPr>
              <w:fldChar w:fldCharType="end"/>
            </w:r>
          </w:hyperlink>
        </w:p>
        <w:p w14:paraId="489E812D" w14:textId="5BD2E5BF"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0" w:history="1">
            <w:r w:rsidRPr="00F367EC">
              <w:rPr>
                <w:rStyle w:val="Hipervnculo"/>
                <w:noProof/>
              </w:rPr>
              <w:t>2.7 El camino feliz, paso a paso</w:t>
            </w:r>
            <w:r>
              <w:rPr>
                <w:noProof/>
              </w:rPr>
              <w:tab/>
            </w:r>
            <w:r>
              <w:rPr>
                <w:noProof/>
              </w:rPr>
              <w:fldChar w:fldCharType="begin"/>
            </w:r>
            <w:r>
              <w:rPr>
                <w:noProof/>
              </w:rPr>
              <w:instrText xml:space="preserve"> PAGEREF _Toc240118370 \h </w:instrText>
            </w:r>
            <w:r>
              <w:rPr>
                <w:noProof/>
              </w:rPr>
            </w:r>
            <w:r>
              <w:rPr>
                <w:noProof/>
              </w:rPr>
              <w:fldChar w:fldCharType="separate"/>
            </w:r>
            <w:r>
              <w:rPr>
                <w:noProof/>
              </w:rPr>
              <w:t>8</w:t>
            </w:r>
            <w:r>
              <w:rPr>
                <w:noProof/>
              </w:rPr>
              <w:fldChar w:fldCharType="end"/>
            </w:r>
          </w:hyperlink>
        </w:p>
        <w:p w14:paraId="03CE6934" w14:textId="4997DB20"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1" w:history="1">
            <w:r w:rsidRPr="00F367EC">
              <w:rPr>
                <w:rStyle w:val="Hipervnculo"/>
                <w:noProof/>
              </w:rPr>
              <w:t>2.8 Anulación y reembolso</w:t>
            </w:r>
            <w:r>
              <w:rPr>
                <w:noProof/>
              </w:rPr>
              <w:tab/>
            </w:r>
            <w:r>
              <w:rPr>
                <w:noProof/>
              </w:rPr>
              <w:fldChar w:fldCharType="begin"/>
            </w:r>
            <w:r>
              <w:rPr>
                <w:noProof/>
              </w:rPr>
              <w:instrText xml:space="preserve"> PAGEREF _Toc240118371 \h </w:instrText>
            </w:r>
            <w:r>
              <w:rPr>
                <w:noProof/>
              </w:rPr>
            </w:r>
            <w:r>
              <w:rPr>
                <w:noProof/>
              </w:rPr>
              <w:fldChar w:fldCharType="separate"/>
            </w:r>
            <w:r>
              <w:rPr>
                <w:noProof/>
              </w:rPr>
              <w:t>8</w:t>
            </w:r>
            <w:r>
              <w:rPr>
                <w:noProof/>
              </w:rPr>
              <w:fldChar w:fldCharType="end"/>
            </w:r>
          </w:hyperlink>
        </w:p>
        <w:p w14:paraId="20A698CE" w14:textId="5A7C390E"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2" w:history="1">
            <w:r w:rsidRPr="00F367EC">
              <w:rPr>
                <w:rStyle w:val="Hipervnculo"/>
                <w:noProof/>
              </w:rPr>
              <w:t>Dónde está en el código</w:t>
            </w:r>
            <w:r>
              <w:rPr>
                <w:noProof/>
              </w:rPr>
              <w:tab/>
            </w:r>
            <w:r>
              <w:rPr>
                <w:noProof/>
              </w:rPr>
              <w:fldChar w:fldCharType="begin"/>
            </w:r>
            <w:r>
              <w:rPr>
                <w:noProof/>
              </w:rPr>
              <w:instrText xml:space="preserve"> PAGEREF _Toc240118372 \h </w:instrText>
            </w:r>
            <w:r>
              <w:rPr>
                <w:noProof/>
              </w:rPr>
            </w:r>
            <w:r>
              <w:rPr>
                <w:noProof/>
              </w:rPr>
              <w:fldChar w:fldCharType="separate"/>
            </w:r>
            <w:r>
              <w:rPr>
                <w:noProof/>
              </w:rPr>
              <w:t>8</w:t>
            </w:r>
            <w:r>
              <w:rPr>
                <w:noProof/>
              </w:rPr>
              <w:fldChar w:fldCharType="end"/>
            </w:r>
          </w:hyperlink>
        </w:p>
        <w:p w14:paraId="3240D10E" w14:textId="711975E7"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73" w:history="1">
            <w:r w:rsidRPr="00F367EC">
              <w:rPr>
                <w:rStyle w:val="Hipervnculo"/>
                <w:noProof/>
              </w:rPr>
              <w:t>3. El valor de la cuota</w:t>
            </w:r>
            <w:r>
              <w:rPr>
                <w:noProof/>
              </w:rPr>
              <w:tab/>
            </w:r>
            <w:r>
              <w:rPr>
                <w:noProof/>
              </w:rPr>
              <w:fldChar w:fldCharType="begin"/>
            </w:r>
            <w:r>
              <w:rPr>
                <w:noProof/>
              </w:rPr>
              <w:instrText xml:space="preserve"> PAGEREF _Toc240118373 \h </w:instrText>
            </w:r>
            <w:r>
              <w:rPr>
                <w:noProof/>
              </w:rPr>
            </w:r>
            <w:r>
              <w:rPr>
                <w:noProof/>
              </w:rPr>
              <w:fldChar w:fldCharType="separate"/>
            </w:r>
            <w:r>
              <w:rPr>
                <w:noProof/>
              </w:rPr>
              <w:t>10</w:t>
            </w:r>
            <w:r>
              <w:rPr>
                <w:noProof/>
              </w:rPr>
              <w:fldChar w:fldCharType="end"/>
            </w:r>
          </w:hyperlink>
        </w:p>
        <w:p w14:paraId="7BA0E517" w14:textId="6FFBFC55"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4" w:history="1">
            <w:r w:rsidRPr="00F367EC">
              <w:rPr>
                <w:rStyle w:val="Hipervnculo"/>
                <w:noProof/>
              </w:rPr>
              <w:t>Dónde está en el código</w:t>
            </w:r>
            <w:r>
              <w:rPr>
                <w:noProof/>
              </w:rPr>
              <w:tab/>
            </w:r>
            <w:r>
              <w:rPr>
                <w:noProof/>
              </w:rPr>
              <w:fldChar w:fldCharType="begin"/>
            </w:r>
            <w:r>
              <w:rPr>
                <w:noProof/>
              </w:rPr>
              <w:instrText xml:space="preserve"> PAGEREF _Toc240118374 \h </w:instrText>
            </w:r>
            <w:r>
              <w:rPr>
                <w:noProof/>
              </w:rPr>
            </w:r>
            <w:r>
              <w:rPr>
                <w:noProof/>
              </w:rPr>
              <w:fldChar w:fldCharType="separate"/>
            </w:r>
            <w:r>
              <w:rPr>
                <w:noProof/>
              </w:rPr>
              <w:t>10</w:t>
            </w:r>
            <w:r>
              <w:rPr>
                <w:noProof/>
              </w:rPr>
              <w:fldChar w:fldCharType="end"/>
            </w:r>
          </w:hyperlink>
        </w:p>
        <w:p w14:paraId="6681AFD8" w14:textId="3FF7B564"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75" w:history="1">
            <w:r w:rsidRPr="00F367EC">
              <w:rPr>
                <w:rStyle w:val="Hipervnculo"/>
                <w:noProof/>
              </w:rPr>
              <w:t>4. Los seis caminos de cobro y el núcleo</w:t>
            </w:r>
            <w:r>
              <w:rPr>
                <w:noProof/>
              </w:rPr>
              <w:tab/>
            </w:r>
            <w:r>
              <w:rPr>
                <w:noProof/>
              </w:rPr>
              <w:fldChar w:fldCharType="begin"/>
            </w:r>
            <w:r>
              <w:rPr>
                <w:noProof/>
              </w:rPr>
              <w:instrText xml:space="preserve"> PAGEREF _Toc240118375 \h </w:instrText>
            </w:r>
            <w:r>
              <w:rPr>
                <w:noProof/>
              </w:rPr>
            </w:r>
            <w:r>
              <w:rPr>
                <w:noProof/>
              </w:rPr>
              <w:fldChar w:fldCharType="separate"/>
            </w:r>
            <w:r>
              <w:rPr>
                <w:noProof/>
              </w:rPr>
              <w:t>11</w:t>
            </w:r>
            <w:r>
              <w:rPr>
                <w:noProof/>
              </w:rPr>
              <w:fldChar w:fldCharType="end"/>
            </w:r>
          </w:hyperlink>
        </w:p>
        <w:p w14:paraId="1843E17D" w14:textId="3D3165DA"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6" w:history="1">
            <w:r w:rsidRPr="00F367EC">
              <w:rPr>
                <w:rStyle w:val="Hipervnculo"/>
                <w:noProof/>
              </w:rPr>
              <w:t>4.1 El núcleo, partido en cuatro piezas</w:t>
            </w:r>
            <w:r>
              <w:rPr>
                <w:noProof/>
              </w:rPr>
              <w:tab/>
            </w:r>
            <w:r>
              <w:rPr>
                <w:noProof/>
              </w:rPr>
              <w:fldChar w:fldCharType="begin"/>
            </w:r>
            <w:r>
              <w:rPr>
                <w:noProof/>
              </w:rPr>
              <w:instrText xml:space="preserve"> PAGEREF _Toc240118376 \h </w:instrText>
            </w:r>
            <w:r>
              <w:rPr>
                <w:noProof/>
              </w:rPr>
            </w:r>
            <w:r>
              <w:rPr>
                <w:noProof/>
              </w:rPr>
              <w:fldChar w:fldCharType="separate"/>
            </w:r>
            <w:r>
              <w:rPr>
                <w:noProof/>
              </w:rPr>
              <w:t>11</w:t>
            </w:r>
            <w:r>
              <w:rPr>
                <w:noProof/>
              </w:rPr>
              <w:fldChar w:fldCharType="end"/>
            </w:r>
          </w:hyperlink>
        </w:p>
        <w:p w14:paraId="7F2E4116" w14:textId="18DFFDC4"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7" w:history="1">
            <w:r w:rsidRPr="00F367EC">
              <w:rPr>
                <w:rStyle w:val="Hipervnculo"/>
                <w:noProof/>
              </w:rPr>
              <w:t>4.2 Los seis caminos</w:t>
            </w:r>
            <w:r>
              <w:rPr>
                <w:noProof/>
              </w:rPr>
              <w:tab/>
            </w:r>
            <w:r>
              <w:rPr>
                <w:noProof/>
              </w:rPr>
              <w:fldChar w:fldCharType="begin"/>
            </w:r>
            <w:r>
              <w:rPr>
                <w:noProof/>
              </w:rPr>
              <w:instrText xml:space="preserve"> PAGEREF _Toc240118377 \h </w:instrText>
            </w:r>
            <w:r>
              <w:rPr>
                <w:noProof/>
              </w:rPr>
            </w:r>
            <w:r>
              <w:rPr>
                <w:noProof/>
              </w:rPr>
              <w:fldChar w:fldCharType="separate"/>
            </w:r>
            <w:r>
              <w:rPr>
                <w:noProof/>
              </w:rPr>
              <w:t>11</w:t>
            </w:r>
            <w:r>
              <w:rPr>
                <w:noProof/>
              </w:rPr>
              <w:fldChar w:fldCharType="end"/>
            </w:r>
          </w:hyperlink>
        </w:p>
        <w:p w14:paraId="2C83F08A" w14:textId="6262E121"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8" w:history="1">
            <w:r w:rsidRPr="00F367EC">
              <w:rPr>
                <w:rStyle w:val="Hipervnculo"/>
                <w:noProof/>
              </w:rPr>
              <w:t>4.3 Efectivo</w:t>
            </w:r>
            <w:r>
              <w:rPr>
                <w:noProof/>
              </w:rPr>
              <w:tab/>
            </w:r>
            <w:r>
              <w:rPr>
                <w:noProof/>
              </w:rPr>
              <w:fldChar w:fldCharType="begin"/>
            </w:r>
            <w:r>
              <w:rPr>
                <w:noProof/>
              </w:rPr>
              <w:instrText xml:space="preserve"> PAGEREF _Toc240118378 \h </w:instrText>
            </w:r>
            <w:r>
              <w:rPr>
                <w:noProof/>
              </w:rPr>
            </w:r>
            <w:r>
              <w:rPr>
                <w:noProof/>
              </w:rPr>
              <w:fldChar w:fldCharType="separate"/>
            </w:r>
            <w:r>
              <w:rPr>
                <w:noProof/>
              </w:rPr>
              <w:t>12</w:t>
            </w:r>
            <w:r>
              <w:rPr>
                <w:noProof/>
              </w:rPr>
              <w:fldChar w:fldCharType="end"/>
            </w:r>
          </w:hyperlink>
        </w:p>
        <w:p w14:paraId="5CAFA83C" w14:textId="35E38367"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79" w:history="1">
            <w:r w:rsidRPr="00F367EC">
              <w:rPr>
                <w:rStyle w:val="Hipervnculo"/>
                <w:noProof/>
              </w:rPr>
              <w:t>4.4 Link de pago</w:t>
            </w:r>
            <w:r>
              <w:rPr>
                <w:noProof/>
              </w:rPr>
              <w:tab/>
            </w:r>
            <w:r>
              <w:rPr>
                <w:noProof/>
              </w:rPr>
              <w:fldChar w:fldCharType="begin"/>
            </w:r>
            <w:r>
              <w:rPr>
                <w:noProof/>
              </w:rPr>
              <w:instrText xml:space="preserve"> PAGEREF _Toc240118379 \h </w:instrText>
            </w:r>
            <w:r>
              <w:rPr>
                <w:noProof/>
              </w:rPr>
            </w:r>
            <w:r>
              <w:rPr>
                <w:noProof/>
              </w:rPr>
              <w:fldChar w:fldCharType="separate"/>
            </w:r>
            <w:r>
              <w:rPr>
                <w:noProof/>
              </w:rPr>
              <w:t>12</w:t>
            </w:r>
            <w:r>
              <w:rPr>
                <w:noProof/>
              </w:rPr>
              <w:fldChar w:fldCharType="end"/>
            </w:r>
          </w:hyperlink>
        </w:p>
        <w:p w14:paraId="59D5F849" w14:textId="27A6A287"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0" w:history="1">
            <w:r w:rsidRPr="00F367EC">
              <w:rPr>
                <w:rStyle w:val="Hipervnculo"/>
                <w:noProof/>
              </w:rPr>
              <w:t>4.5 Vinculación de una suscripción existente</w:t>
            </w:r>
            <w:r>
              <w:rPr>
                <w:noProof/>
              </w:rPr>
              <w:tab/>
            </w:r>
            <w:r>
              <w:rPr>
                <w:noProof/>
              </w:rPr>
              <w:fldChar w:fldCharType="begin"/>
            </w:r>
            <w:r>
              <w:rPr>
                <w:noProof/>
              </w:rPr>
              <w:instrText xml:space="preserve"> PAGEREF _Toc240118380 \h </w:instrText>
            </w:r>
            <w:r>
              <w:rPr>
                <w:noProof/>
              </w:rPr>
            </w:r>
            <w:r>
              <w:rPr>
                <w:noProof/>
              </w:rPr>
              <w:fldChar w:fldCharType="separate"/>
            </w:r>
            <w:r>
              <w:rPr>
                <w:noProof/>
              </w:rPr>
              <w:t>13</w:t>
            </w:r>
            <w:r>
              <w:rPr>
                <w:noProof/>
              </w:rPr>
              <w:fldChar w:fldCharType="end"/>
            </w:r>
          </w:hyperlink>
        </w:p>
        <w:p w14:paraId="00A2F758" w14:textId="60615666"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1" w:history="1">
            <w:r w:rsidRPr="00F367EC">
              <w:rPr>
                <w:rStyle w:val="Hipervnculo"/>
                <w:noProof/>
              </w:rPr>
              <w:t>4.6 Reparto de la bandeja</w:t>
            </w:r>
            <w:r>
              <w:rPr>
                <w:noProof/>
              </w:rPr>
              <w:tab/>
            </w:r>
            <w:r>
              <w:rPr>
                <w:noProof/>
              </w:rPr>
              <w:fldChar w:fldCharType="begin"/>
            </w:r>
            <w:r>
              <w:rPr>
                <w:noProof/>
              </w:rPr>
              <w:instrText xml:space="preserve"> PAGEREF _Toc240118381 \h </w:instrText>
            </w:r>
            <w:r>
              <w:rPr>
                <w:noProof/>
              </w:rPr>
            </w:r>
            <w:r>
              <w:rPr>
                <w:noProof/>
              </w:rPr>
              <w:fldChar w:fldCharType="separate"/>
            </w:r>
            <w:r>
              <w:rPr>
                <w:noProof/>
              </w:rPr>
              <w:t>13</w:t>
            </w:r>
            <w:r>
              <w:rPr>
                <w:noProof/>
              </w:rPr>
              <w:fldChar w:fldCharType="end"/>
            </w:r>
          </w:hyperlink>
        </w:p>
        <w:p w14:paraId="06F790E3" w14:textId="568BA9C6"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2" w:history="1">
            <w:r w:rsidRPr="00F367EC">
              <w:rPr>
                <w:rStyle w:val="Hipervnculo"/>
                <w:noProof/>
              </w:rPr>
              <w:t>Dónde está en el código</w:t>
            </w:r>
            <w:r>
              <w:rPr>
                <w:noProof/>
              </w:rPr>
              <w:tab/>
            </w:r>
            <w:r>
              <w:rPr>
                <w:noProof/>
              </w:rPr>
              <w:fldChar w:fldCharType="begin"/>
            </w:r>
            <w:r>
              <w:rPr>
                <w:noProof/>
              </w:rPr>
              <w:instrText xml:space="preserve"> PAGEREF _Toc240118382 \h </w:instrText>
            </w:r>
            <w:r>
              <w:rPr>
                <w:noProof/>
              </w:rPr>
            </w:r>
            <w:r>
              <w:rPr>
                <w:noProof/>
              </w:rPr>
              <w:fldChar w:fldCharType="separate"/>
            </w:r>
            <w:r>
              <w:rPr>
                <w:noProof/>
              </w:rPr>
              <w:t>13</w:t>
            </w:r>
            <w:r>
              <w:rPr>
                <w:noProof/>
              </w:rPr>
              <w:fldChar w:fldCharType="end"/>
            </w:r>
          </w:hyperlink>
        </w:p>
        <w:p w14:paraId="627E047E" w14:textId="70A1CF68"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83" w:history="1">
            <w:r w:rsidRPr="00F367EC">
              <w:rPr>
                <w:rStyle w:val="Hipervnculo"/>
                <w:noProof/>
              </w:rPr>
              <w:t>5. Ingresos no societarios</w:t>
            </w:r>
            <w:r>
              <w:rPr>
                <w:noProof/>
              </w:rPr>
              <w:tab/>
            </w:r>
            <w:r>
              <w:rPr>
                <w:noProof/>
              </w:rPr>
              <w:fldChar w:fldCharType="begin"/>
            </w:r>
            <w:r>
              <w:rPr>
                <w:noProof/>
              </w:rPr>
              <w:instrText xml:space="preserve"> PAGEREF _Toc240118383 \h </w:instrText>
            </w:r>
            <w:r>
              <w:rPr>
                <w:noProof/>
              </w:rPr>
            </w:r>
            <w:r>
              <w:rPr>
                <w:noProof/>
              </w:rPr>
              <w:fldChar w:fldCharType="separate"/>
            </w:r>
            <w:r>
              <w:rPr>
                <w:noProof/>
              </w:rPr>
              <w:t>14</w:t>
            </w:r>
            <w:r>
              <w:rPr>
                <w:noProof/>
              </w:rPr>
              <w:fldChar w:fldCharType="end"/>
            </w:r>
          </w:hyperlink>
        </w:p>
        <w:p w14:paraId="177F4BAD" w14:textId="078E88F0"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4" w:history="1">
            <w:r w:rsidRPr="00F367EC">
              <w:rPr>
                <w:rStyle w:val="Hipervnculo"/>
                <w:noProof/>
              </w:rPr>
              <w:t>Dónde está en el código</w:t>
            </w:r>
            <w:r>
              <w:rPr>
                <w:noProof/>
              </w:rPr>
              <w:tab/>
            </w:r>
            <w:r>
              <w:rPr>
                <w:noProof/>
              </w:rPr>
              <w:fldChar w:fldCharType="begin"/>
            </w:r>
            <w:r>
              <w:rPr>
                <w:noProof/>
              </w:rPr>
              <w:instrText xml:space="preserve"> PAGEREF _Toc240118384 \h </w:instrText>
            </w:r>
            <w:r>
              <w:rPr>
                <w:noProof/>
              </w:rPr>
            </w:r>
            <w:r>
              <w:rPr>
                <w:noProof/>
              </w:rPr>
              <w:fldChar w:fldCharType="separate"/>
            </w:r>
            <w:r>
              <w:rPr>
                <w:noProof/>
              </w:rPr>
              <w:t>14</w:t>
            </w:r>
            <w:r>
              <w:rPr>
                <w:noProof/>
              </w:rPr>
              <w:fldChar w:fldCharType="end"/>
            </w:r>
          </w:hyperlink>
        </w:p>
        <w:p w14:paraId="0986EB3E" w14:textId="5572402A"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85" w:history="1">
            <w:r w:rsidRPr="00F367EC">
              <w:rPr>
                <w:rStyle w:val="Hipervnculo"/>
                <w:noProof/>
              </w:rPr>
              <w:t>6. Exención de cuota (Art. 7 inc. a.4)</w:t>
            </w:r>
            <w:r>
              <w:rPr>
                <w:noProof/>
              </w:rPr>
              <w:tab/>
            </w:r>
            <w:r>
              <w:rPr>
                <w:noProof/>
              </w:rPr>
              <w:fldChar w:fldCharType="begin"/>
            </w:r>
            <w:r>
              <w:rPr>
                <w:noProof/>
              </w:rPr>
              <w:instrText xml:space="preserve"> PAGEREF _Toc240118385 \h </w:instrText>
            </w:r>
            <w:r>
              <w:rPr>
                <w:noProof/>
              </w:rPr>
            </w:r>
            <w:r>
              <w:rPr>
                <w:noProof/>
              </w:rPr>
              <w:fldChar w:fldCharType="separate"/>
            </w:r>
            <w:r>
              <w:rPr>
                <w:noProof/>
              </w:rPr>
              <w:t>15</w:t>
            </w:r>
            <w:r>
              <w:rPr>
                <w:noProof/>
              </w:rPr>
              <w:fldChar w:fldCharType="end"/>
            </w:r>
          </w:hyperlink>
        </w:p>
        <w:p w14:paraId="17FB5044" w14:textId="77EA7F17"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6" w:history="1">
            <w:r w:rsidRPr="00F367EC">
              <w:rPr>
                <w:rStyle w:val="Hipervnculo"/>
                <w:noProof/>
              </w:rPr>
              <w:t>6.1 Filas materializadas, no un flag</w:t>
            </w:r>
            <w:r>
              <w:rPr>
                <w:noProof/>
              </w:rPr>
              <w:tab/>
            </w:r>
            <w:r>
              <w:rPr>
                <w:noProof/>
              </w:rPr>
              <w:fldChar w:fldCharType="begin"/>
            </w:r>
            <w:r>
              <w:rPr>
                <w:noProof/>
              </w:rPr>
              <w:instrText xml:space="preserve"> PAGEREF _Toc240118386 \h </w:instrText>
            </w:r>
            <w:r>
              <w:rPr>
                <w:noProof/>
              </w:rPr>
            </w:r>
            <w:r>
              <w:rPr>
                <w:noProof/>
              </w:rPr>
              <w:fldChar w:fldCharType="separate"/>
            </w:r>
            <w:r>
              <w:rPr>
                <w:noProof/>
              </w:rPr>
              <w:t>15</w:t>
            </w:r>
            <w:r>
              <w:rPr>
                <w:noProof/>
              </w:rPr>
              <w:fldChar w:fldCharType="end"/>
            </w:r>
          </w:hyperlink>
        </w:p>
        <w:p w14:paraId="1F42F0A9" w14:textId="68FF5FA9"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7" w:history="1">
            <w:r w:rsidRPr="00F367EC">
              <w:rPr>
                <w:rStyle w:val="Hipervnculo"/>
                <w:noProof/>
              </w:rPr>
              <w:t>6.2 Una sola fuente para las guardas</w:t>
            </w:r>
            <w:r>
              <w:rPr>
                <w:noProof/>
              </w:rPr>
              <w:tab/>
            </w:r>
            <w:r>
              <w:rPr>
                <w:noProof/>
              </w:rPr>
              <w:fldChar w:fldCharType="begin"/>
            </w:r>
            <w:r>
              <w:rPr>
                <w:noProof/>
              </w:rPr>
              <w:instrText xml:space="preserve"> PAGEREF _Toc240118387 \h </w:instrText>
            </w:r>
            <w:r>
              <w:rPr>
                <w:noProof/>
              </w:rPr>
            </w:r>
            <w:r>
              <w:rPr>
                <w:noProof/>
              </w:rPr>
              <w:fldChar w:fldCharType="separate"/>
            </w:r>
            <w:r>
              <w:rPr>
                <w:noProof/>
              </w:rPr>
              <w:t>15</w:t>
            </w:r>
            <w:r>
              <w:rPr>
                <w:noProof/>
              </w:rPr>
              <w:fldChar w:fldCharType="end"/>
            </w:r>
          </w:hyperlink>
        </w:p>
        <w:p w14:paraId="66174076" w14:textId="7F12AAC6"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8" w:history="1">
            <w:r w:rsidRPr="00F367EC">
              <w:rPr>
                <w:rStyle w:val="Hipervnculo"/>
                <w:noProof/>
              </w:rPr>
              <w:t>6.3 Asiento y anulación</w:t>
            </w:r>
            <w:r>
              <w:rPr>
                <w:noProof/>
              </w:rPr>
              <w:tab/>
            </w:r>
            <w:r>
              <w:rPr>
                <w:noProof/>
              </w:rPr>
              <w:fldChar w:fldCharType="begin"/>
            </w:r>
            <w:r>
              <w:rPr>
                <w:noProof/>
              </w:rPr>
              <w:instrText xml:space="preserve"> PAGEREF _Toc240118388 \h </w:instrText>
            </w:r>
            <w:r>
              <w:rPr>
                <w:noProof/>
              </w:rPr>
            </w:r>
            <w:r>
              <w:rPr>
                <w:noProof/>
              </w:rPr>
              <w:fldChar w:fldCharType="separate"/>
            </w:r>
            <w:r>
              <w:rPr>
                <w:noProof/>
              </w:rPr>
              <w:t>15</w:t>
            </w:r>
            <w:r>
              <w:rPr>
                <w:noProof/>
              </w:rPr>
              <w:fldChar w:fldCharType="end"/>
            </w:r>
          </w:hyperlink>
        </w:p>
        <w:p w14:paraId="2510CA22" w14:textId="311EAD4A"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89" w:history="1">
            <w:r w:rsidRPr="00F367EC">
              <w:rPr>
                <w:rStyle w:val="Hipervnculo"/>
                <w:noProof/>
              </w:rPr>
              <w:t>Dónde está en el código</w:t>
            </w:r>
            <w:r>
              <w:rPr>
                <w:noProof/>
              </w:rPr>
              <w:tab/>
            </w:r>
            <w:r>
              <w:rPr>
                <w:noProof/>
              </w:rPr>
              <w:fldChar w:fldCharType="begin"/>
            </w:r>
            <w:r>
              <w:rPr>
                <w:noProof/>
              </w:rPr>
              <w:instrText xml:space="preserve"> PAGEREF _Toc240118389 \h </w:instrText>
            </w:r>
            <w:r>
              <w:rPr>
                <w:noProof/>
              </w:rPr>
            </w:r>
            <w:r>
              <w:rPr>
                <w:noProof/>
              </w:rPr>
              <w:fldChar w:fldCharType="separate"/>
            </w:r>
            <w:r>
              <w:rPr>
                <w:noProof/>
              </w:rPr>
              <w:t>15</w:t>
            </w:r>
            <w:r>
              <w:rPr>
                <w:noProof/>
              </w:rPr>
              <w:fldChar w:fldCharType="end"/>
            </w:r>
          </w:hyperlink>
        </w:p>
        <w:p w14:paraId="102736F9" w14:textId="4B046779"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390" w:history="1">
            <w:r w:rsidRPr="00F367EC">
              <w:rPr>
                <w:rStyle w:val="Hipervnculo"/>
                <w:noProof/>
              </w:rPr>
              <w:t>7. Mercado Pago</w:t>
            </w:r>
            <w:r>
              <w:rPr>
                <w:noProof/>
              </w:rPr>
              <w:tab/>
            </w:r>
            <w:r>
              <w:rPr>
                <w:noProof/>
              </w:rPr>
              <w:fldChar w:fldCharType="begin"/>
            </w:r>
            <w:r>
              <w:rPr>
                <w:noProof/>
              </w:rPr>
              <w:instrText xml:space="preserve"> PAGEREF _Toc240118390 \h </w:instrText>
            </w:r>
            <w:r>
              <w:rPr>
                <w:noProof/>
              </w:rPr>
            </w:r>
            <w:r>
              <w:rPr>
                <w:noProof/>
              </w:rPr>
              <w:fldChar w:fldCharType="separate"/>
            </w:r>
            <w:r>
              <w:rPr>
                <w:noProof/>
              </w:rPr>
              <w:t>16</w:t>
            </w:r>
            <w:r>
              <w:rPr>
                <w:noProof/>
              </w:rPr>
              <w:fldChar w:fldCharType="end"/>
            </w:r>
          </w:hyperlink>
        </w:p>
        <w:p w14:paraId="4B749FE9" w14:textId="0E371CDC"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1" w:history="1">
            <w:r w:rsidRPr="00F367EC">
              <w:rPr>
                <w:rStyle w:val="Hipervnculo"/>
                <w:noProof/>
              </w:rPr>
              <w:t>7.1 El gateway</w:t>
            </w:r>
            <w:r>
              <w:rPr>
                <w:noProof/>
              </w:rPr>
              <w:tab/>
            </w:r>
            <w:r>
              <w:rPr>
                <w:noProof/>
              </w:rPr>
              <w:fldChar w:fldCharType="begin"/>
            </w:r>
            <w:r>
              <w:rPr>
                <w:noProof/>
              </w:rPr>
              <w:instrText xml:space="preserve"> PAGEREF _Toc240118391 \h </w:instrText>
            </w:r>
            <w:r>
              <w:rPr>
                <w:noProof/>
              </w:rPr>
            </w:r>
            <w:r>
              <w:rPr>
                <w:noProof/>
              </w:rPr>
              <w:fldChar w:fldCharType="separate"/>
            </w:r>
            <w:r>
              <w:rPr>
                <w:noProof/>
              </w:rPr>
              <w:t>16</w:t>
            </w:r>
            <w:r>
              <w:rPr>
                <w:noProof/>
              </w:rPr>
              <w:fldChar w:fldCharType="end"/>
            </w:r>
          </w:hyperlink>
        </w:p>
        <w:p w14:paraId="542782FD" w14:textId="01A6EE79"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2" w:history="1">
            <w:r w:rsidRPr="00F367EC">
              <w:rPr>
                <w:rStyle w:val="Hipervnculo"/>
                <w:noProof/>
              </w:rPr>
              <w:t>7.2 Planes y suscripciones</w:t>
            </w:r>
            <w:r>
              <w:rPr>
                <w:noProof/>
              </w:rPr>
              <w:tab/>
            </w:r>
            <w:r>
              <w:rPr>
                <w:noProof/>
              </w:rPr>
              <w:fldChar w:fldCharType="begin"/>
            </w:r>
            <w:r>
              <w:rPr>
                <w:noProof/>
              </w:rPr>
              <w:instrText xml:space="preserve"> PAGEREF _Toc240118392 \h </w:instrText>
            </w:r>
            <w:r>
              <w:rPr>
                <w:noProof/>
              </w:rPr>
            </w:r>
            <w:r>
              <w:rPr>
                <w:noProof/>
              </w:rPr>
              <w:fldChar w:fldCharType="separate"/>
            </w:r>
            <w:r>
              <w:rPr>
                <w:noProof/>
              </w:rPr>
              <w:t>17</w:t>
            </w:r>
            <w:r>
              <w:rPr>
                <w:noProof/>
              </w:rPr>
              <w:fldChar w:fldCharType="end"/>
            </w:r>
          </w:hyperlink>
        </w:p>
        <w:p w14:paraId="0AD8F97B" w14:textId="22824C59"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3" w:history="1">
            <w:r w:rsidRPr="00F367EC">
              <w:rPr>
                <w:rStyle w:val="Hipervnculo"/>
                <w:noProof/>
              </w:rPr>
              <w:t>7.3 El webhook: la ruta</w:t>
            </w:r>
            <w:r>
              <w:rPr>
                <w:noProof/>
              </w:rPr>
              <w:tab/>
            </w:r>
            <w:r>
              <w:rPr>
                <w:noProof/>
              </w:rPr>
              <w:fldChar w:fldCharType="begin"/>
            </w:r>
            <w:r>
              <w:rPr>
                <w:noProof/>
              </w:rPr>
              <w:instrText xml:space="preserve"> PAGEREF _Toc240118393 \h </w:instrText>
            </w:r>
            <w:r>
              <w:rPr>
                <w:noProof/>
              </w:rPr>
            </w:r>
            <w:r>
              <w:rPr>
                <w:noProof/>
              </w:rPr>
              <w:fldChar w:fldCharType="separate"/>
            </w:r>
            <w:r>
              <w:rPr>
                <w:noProof/>
              </w:rPr>
              <w:t>17</w:t>
            </w:r>
            <w:r>
              <w:rPr>
                <w:noProof/>
              </w:rPr>
              <w:fldChar w:fldCharType="end"/>
            </w:r>
          </w:hyperlink>
        </w:p>
        <w:p w14:paraId="40E7A7CB" w14:textId="515AB11C"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4" w:history="1">
            <w:r w:rsidRPr="00F367EC">
              <w:rPr>
                <w:rStyle w:val="Hipervnculo"/>
                <w:noProof/>
              </w:rPr>
              <w:t>7.4 El webhook: el procesador</w:t>
            </w:r>
            <w:r>
              <w:rPr>
                <w:noProof/>
              </w:rPr>
              <w:tab/>
            </w:r>
            <w:r>
              <w:rPr>
                <w:noProof/>
              </w:rPr>
              <w:fldChar w:fldCharType="begin"/>
            </w:r>
            <w:r>
              <w:rPr>
                <w:noProof/>
              </w:rPr>
              <w:instrText xml:space="preserve"> PAGEREF _Toc240118394 \h </w:instrText>
            </w:r>
            <w:r>
              <w:rPr>
                <w:noProof/>
              </w:rPr>
            </w:r>
            <w:r>
              <w:rPr>
                <w:noProof/>
              </w:rPr>
              <w:fldChar w:fldCharType="separate"/>
            </w:r>
            <w:r>
              <w:rPr>
                <w:noProof/>
              </w:rPr>
              <w:t>18</w:t>
            </w:r>
            <w:r>
              <w:rPr>
                <w:noProof/>
              </w:rPr>
              <w:fldChar w:fldCharType="end"/>
            </w:r>
          </w:hyperlink>
        </w:p>
        <w:p w14:paraId="121CF4DC" w14:textId="5C671412"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5" w:history="1">
            <w:r w:rsidRPr="00F367EC">
              <w:rPr>
                <w:rStyle w:val="Hipervnculo"/>
                <w:noProof/>
              </w:rPr>
              <w:t>7.5 La tabla de resolución</w:t>
            </w:r>
            <w:r>
              <w:rPr>
                <w:noProof/>
              </w:rPr>
              <w:tab/>
            </w:r>
            <w:r>
              <w:rPr>
                <w:noProof/>
              </w:rPr>
              <w:fldChar w:fldCharType="begin"/>
            </w:r>
            <w:r>
              <w:rPr>
                <w:noProof/>
              </w:rPr>
              <w:instrText xml:space="preserve"> PAGEREF _Toc240118395 \h </w:instrText>
            </w:r>
            <w:r>
              <w:rPr>
                <w:noProof/>
              </w:rPr>
            </w:r>
            <w:r>
              <w:rPr>
                <w:noProof/>
              </w:rPr>
              <w:fldChar w:fldCharType="separate"/>
            </w:r>
            <w:r>
              <w:rPr>
                <w:noProof/>
              </w:rPr>
              <w:t>18</w:t>
            </w:r>
            <w:r>
              <w:rPr>
                <w:noProof/>
              </w:rPr>
              <w:fldChar w:fldCharType="end"/>
            </w:r>
          </w:hyperlink>
        </w:p>
        <w:p w14:paraId="7BEA54CA" w14:textId="52BD1994"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6" w:history="1">
            <w:r w:rsidRPr="00F367EC">
              <w:rPr>
                <w:rStyle w:val="Hipervnculo"/>
                <w:noProof/>
              </w:rPr>
              <w:t>7.6 Tres semánticas de "suscripción viva"</w:t>
            </w:r>
            <w:r>
              <w:rPr>
                <w:noProof/>
              </w:rPr>
              <w:tab/>
            </w:r>
            <w:r>
              <w:rPr>
                <w:noProof/>
              </w:rPr>
              <w:fldChar w:fldCharType="begin"/>
            </w:r>
            <w:r>
              <w:rPr>
                <w:noProof/>
              </w:rPr>
              <w:instrText xml:space="preserve"> PAGEREF _Toc240118396 \h </w:instrText>
            </w:r>
            <w:r>
              <w:rPr>
                <w:noProof/>
              </w:rPr>
            </w:r>
            <w:r>
              <w:rPr>
                <w:noProof/>
              </w:rPr>
              <w:fldChar w:fldCharType="separate"/>
            </w:r>
            <w:r>
              <w:rPr>
                <w:noProof/>
              </w:rPr>
              <w:t>19</w:t>
            </w:r>
            <w:r>
              <w:rPr>
                <w:noProof/>
              </w:rPr>
              <w:fldChar w:fldCharType="end"/>
            </w:r>
          </w:hyperlink>
        </w:p>
        <w:p w14:paraId="67C3C46A" w14:textId="663F10AA"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7" w:history="1">
            <w:r w:rsidRPr="00F367EC">
              <w:rPr>
                <w:rStyle w:val="Hipervnculo"/>
                <w:noProof/>
              </w:rPr>
              <w:t>7.7 La conciliación diaria</w:t>
            </w:r>
            <w:r>
              <w:rPr>
                <w:noProof/>
              </w:rPr>
              <w:tab/>
            </w:r>
            <w:r>
              <w:rPr>
                <w:noProof/>
              </w:rPr>
              <w:fldChar w:fldCharType="begin"/>
            </w:r>
            <w:r>
              <w:rPr>
                <w:noProof/>
              </w:rPr>
              <w:instrText xml:space="preserve"> PAGEREF _Toc240118397 \h </w:instrText>
            </w:r>
            <w:r>
              <w:rPr>
                <w:noProof/>
              </w:rPr>
            </w:r>
            <w:r>
              <w:rPr>
                <w:noProof/>
              </w:rPr>
              <w:fldChar w:fldCharType="separate"/>
            </w:r>
            <w:r>
              <w:rPr>
                <w:noProof/>
              </w:rPr>
              <w:t>19</w:t>
            </w:r>
            <w:r>
              <w:rPr>
                <w:noProof/>
              </w:rPr>
              <w:fldChar w:fldCharType="end"/>
            </w:r>
          </w:hyperlink>
        </w:p>
        <w:p w14:paraId="5C52FA3C" w14:textId="709E2044"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8" w:history="1">
            <w:r w:rsidRPr="00F367EC">
              <w:rPr>
                <w:rStyle w:val="Hipervnculo"/>
                <w:noProof/>
              </w:rPr>
              <w:t>7.8 Pagos ajenos</w:t>
            </w:r>
            <w:r>
              <w:rPr>
                <w:noProof/>
              </w:rPr>
              <w:tab/>
            </w:r>
            <w:r>
              <w:rPr>
                <w:noProof/>
              </w:rPr>
              <w:fldChar w:fldCharType="begin"/>
            </w:r>
            <w:r>
              <w:rPr>
                <w:noProof/>
              </w:rPr>
              <w:instrText xml:space="preserve"> PAGEREF _Toc240118398 \h </w:instrText>
            </w:r>
            <w:r>
              <w:rPr>
                <w:noProof/>
              </w:rPr>
            </w:r>
            <w:r>
              <w:rPr>
                <w:noProof/>
              </w:rPr>
              <w:fldChar w:fldCharType="separate"/>
            </w:r>
            <w:r>
              <w:rPr>
                <w:noProof/>
              </w:rPr>
              <w:t>20</w:t>
            </w:r>
            <w:r>
              <w:rPr>
                <w:noProof/>
              </w:rPr>
              <w:fldChar w:fldCharType="end"/>
            </w:r>
          </w:hyperlink>
        </w:p>
        <w:p w14:paraId="7656C6EE" w14:textId="6BF0B822"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399" w:history="1">
            <w:r w:rsidRPr="00F367EC">
              <w:rPr>
                <w:rStyle w:val="Hipervnculo"/>
                <w:noProof/>
              </w:rPr>
              <w:t>Dónde está en el código</w:t>
            </w:r>
            <w:r>
              <w:rPr>
                <w:noProof/>
              </w:rPr>
              <w:tab/>
            </w:r>
            <w:r>
              <w:rPr>
                <w:noProof/>
              </w:rPr>
              <w:fldChar w:fldCharType="begin"/>
            </w:r>
            <w:r>
              <w:rPr>
                <w:noProof/>
              </w:rPr>
              <w:instrText xml:space="preserve"> PAGEREF _Toc240118399 \h </w:instrText>
            </w:r>
            <w:r>
              <w:rPr>
                <w:noProof/>
              </w:rPr>
            </w:r>
            <w:r>
              <w:rPr>
                <w:noProof/>
              </w:rPr>
              <w:fldChar w:fldCharType="separate"/>
            </w:r>
            <w:r>
              <w:rPr>
                <w:noProof/>
              </w:rPr>
              <w:t>20</w:t>
            </w:r>
            <w:r>
              <w:rPr>
                <w:noProof/>
              </w:rPr>
              <w:fldChar w:fldCharType="end"/>
            </w:r>
          </w:hyperlink>
        </w:p>
        <w:p w14:paraId="7A1A9151" w14:textId="5B93FD94"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00" w:history="1">
            <w:r w:rsidRPr="00F367EC">
              <w:rPr>
                <w:rStyle w:val="Hipervnculo"/>
                <w:noProof/>
              </w:rPr>
              <w:t>8. Los crons del dinero y los avisos</w:t>
            </w:r>
            <w:r>
              <w:rPr>
                <w:noProof/>
              </w:rPr>
              <w:tab/>
            </w:r>
            <w:r>
              <w:rPr>
                <w:noProof/>
              </w:rPr>
              <w:fldChar w:fldCharType="begin"/>
            </w:r>
            <w:r>
              <w:rPr>
                <w:noProof/>
              </w:rPr>
              <w:instrText xml:space="preserve"> PAGEREF _Toc240118400 \h </w:instrText>
            </w:r>
            <w:r>
              <w:rPr>
                <w:noProof/>
              </w:rPr>
            </w:r>
            <w:r>
              <w:rPr>
                <w:noProof/>
              </w:rPr>
              <w:fldChar w:fldCharType="separate"/>
            </w:r>
            <w:r>
              <w:rPr>
                <w:noProof/>
              </w:rPr>
              <w:t>21</w:t>
            </w:r>
            <w:r>
              <w:rPr>
                <w:noProof/>
              </w:rPr>
              <w:fldChar w:fldCharType="end"/>
            </w:r>
          </w:hyperlink>
        </w:p>
        <w:p w14:paraId="6845D02D" w14:textId="1926B659"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1" w:history="1">
            <w:r w:rsidRPr="00F367EC">
              <w:rPr>
                <w:rStyle w:val="Hipervnculo"/>
                <w:noProof/>
              </w:rPr>
              <w:t>8.1 El recordatorio, en detalle</w:t>
            </w:r>
            <w:r>
              <w:rPr>
                <w:noProof/>
              </w:rPr>
              <w:tab/>
            </w:r>
            <w:r>
              <w:rPr>
                <w:noProof/>
              </w:rPr>
              <w:fldChar w:fldCharType="begin"/>
            </w:r>
            <w:r>
              <w:rPr>
                <w:noProof/>
              </w:rPr>
              <w:instrText xml:space="preserve"> PAGEREF _Toc240118401 \h </w:instrText>
            </w:r>
            <w:r>
              <w:rPr>
                <w:noProof/>
              </w:rPr>
            </w:r>
            <w:r>
              <w:rPr>
                <w:noProof/>
              </w:rPr>
              <w:fldChar w:fldCharType="separate"/>
            </w:r>
            <w:r>
              <w:rPr>
                <w:noProof/>
              </w:rPr>
              <w:t>22</w:t>
            </w:r>
            <w:r>
              <w:rPr>
                <w:noProof/>
              </w:rPr>
              <w:fldChar w:fldCharType="end"/>
            </w:r>
          </w:hyperlink>
        </w:p>
        <w:p w14:paraId="59504303" w14:textId="72EA31A1"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2" w:history="1">
            <w:r w:rsidRPr="00F367EC">
              <w:rPr>
                <w:rStyle w:val="Hipervnculo"/>
                <w:noProof/>
              </w:rPr>
              <w:t>Dónde está en el código</w:t>
            </w:r>
            <w:r>
              <w:rPr>
                <w:noProof/>
              </w:rPr>
              <w:tab/>
            </w:r>
            <w:r>
              <w:rPr>
                <w:noProof/>
              </w:rPr>
              <w:fldChar w:fldCharType="begin"/>
            </w:r>
            <w:r>
              <w:rPr>
                <w:noProof/>
              </w:rPr>
              <w:instrText xml:space="preserve"> PAGEREF _Toc240118402 \h </w:instrText>
            </w:r>
            <w:r>
              <w:rPr>
                <w:noProof/>
              </w:rPr>
            </w:r>
            <w:r>
              <w:rPr>
                <w:noProof/>
              </w:rPr>
              <w:fldChar w:fldCharType="separate"/>
            </w:r>
            <w:r>
              <w:rPr>
                <w:noProof/>
              </w:rPr>
              <w:t>22</w:t>
            </w:r>
            <w:r>
              <w:rPr>
                <w:noProof/>
              </w:rPr>
              <w:fldChar w:fldCharType="end"/>
            </w:r>
          </w:hyperlink>
        </w:p>
        <w:p w14:paraId="77279CCF" w14:textId="28FE7639"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03" w:history="1">
            <w:r w:rsidRPr="00F367EC">
              <w:rPr>
                <w:rStyle w:val="Hipervnculo"/>
                <w:noProof/>
              </w:rPr>
              <w:t>9. Los correos</w:t>
            </w:r>
            <w:r>
              <w:rPr>
                <w:noProof/>
              </w:rPr>
              <w:tab/>
            </w:r>
            <w:r>
              <w:rPr>
                <w:noProof/>
              </w:rPr>
              <w:fldChar w:fldCharType="begin"/>
            </w:r>
            <w:r>
              <w:rPr>
                <w:noProof/>
              </w:rPr>
              <w:instrText xml:space="preserve"> PAGEREF _Toc240118403 \h </w:instrText>
            </w:r>
            <w:r>
              <w:rPr>
                <w:noProof/>
              </w:rPr>
            </w:r>
            <w:r>
              <w:rPr>
                <w:noProof/>
              </w:rPr>
              <w:fldChar w:fldCharType="separate"/>
            </w:r>
            <w:r>
              <w:rPr>
                <w:noProof/>
              </w:rPr>
              <w:t>23</w:t>
            </w:r>
            <w:r>
              <w:rPr>
                <w:noProof/>
              </w:rPr>
              <w:fldChar w:fldCharType="end"/>
            </w:r>
          </w:hyperlink>
        </w:p>
        <w:p w14:paraId="45B79F6B" w14:textId="329709D7"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4" w:history="1">
            <w:r w:rsidRPr="00F367EC">
              <w:rPr>
                <w:rStyle w:val="Hipervnculo"/>
                <w:noProof/>
              </w:rPr>
              <w:t>9.1 La cañería</w:t>
            </w:r>
            <w:r>
              <w:rPr>
                <w:noProof/>
              </w:rPr>
              <w:tab/>
            </w:r>
            <w:r>
              <w:rPr>
                <w:noProof/>
              </w:rPr>
              <w:fldChar w:fldCharType="begin"/>
            </w:r>
            <w:r>
              <w:rPr>
                <w:noProof/>
              </w:rPr>
              <w:instrText xml:space="preserve"> PAGEREF _Toc240118404 \h </w:instrText>
            </w:r>
            <w:r>
              <w:rPr>
                <w:noProof/>
              </w:rPr>
            </w:r>
            <w:r>
              <w:rPr>
                <w:noProof/>
              </w:rPr>
              <w:fldChar w:fldCharType="separate"/>
            </w:r>
            <w:r>
              <w:rPr>
                <w:noProof/>
              </w:rPr>
              <w:t>23</w:t>
            </w:r>
            <w:r>
              <w:rPr>
                <w:noProof/>
              </w:rPr>
              <w:fldChar w:fldCharType="end"/>
            </w:r>
          </w:hyperlink>
        </w:p>
        <w:p w14:paraId="306BAD34" w14:textId="186060FB"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5" w:history="1">
            <w:r w:rsidRPr="00F367EC">
              <w:rPr>
                <w:rStyle w:val="Hipervnculo"/>
                <w:noProof/>
              </w:rPr>
              <w:t>9.2 Las veintisiete plantillas</w:t>
            </w:r>
            <w:r>
              <w:rPr>
                <w:noProof/>
              </w:rPr>
              <w:tab/>
            </w:r>
            <w:r>
              <w:rPr>
                <w:noProof/>
              </w:rPr>
              <w:fldChar w:fldCharType="begin"/>
            </w:r>
            <w:r>
              <w:rPr>
                <w:noProof/>
              </w:rPr>
              <w:instrText xml:space="preserve"> PAGEREF _Toc240118405 \h </w:instrText>
            </w:r>
            <w:r>
              <w:rPr>
                <w:noProof/>
              </w:rPr>
            </w:r>
            <w:r>
              <w:rPr>
                <w:noProof/>
              </w:rPr>
              <w:fldChar w:fldCharType="separate"/>
            </w:r>
            <w:r>
              <w:rPr>
                <w:noProof/>
              </w:rPr>
              <w:t>23</w:t>
            </w:r>
            <w:r>
              <w:rPr>
                <w:noProof/>
              </w:rPr>
              <w:fldChar w:fldCharType="end"/>
            </w:r>
          </w:hyperlink>
        </w:p>
        <w:p w14:paraId="2DE07BDC" w14:textId="62D50727"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6" w:history="1">
            <w:r w:rsidRPr="00F367EC">
              <w:rPr>
                <w:rStyle w:val="Hipervnculo"/>
                <w:noProof/>
              </w:rPr>
              <w:t>9.3 El envío del recibo</w:t>
            </w:r>
            <w:r>
              <w:rPr>
                <w:noProof/>
              </w:rPr>
              <w:tab/>
            </w:r>
            <w:r>
              <w:rPr>
                <w:noProof/>
              </w:rPr>
              <w:fldChar w:fldCharType="begin"/>
            </w:r>
            <w:r>
              <w:rPr>
                <w:noProof/>
              </w:rPr>
              <w:instrText xml:space="preserve"> PAGEREF _Toc240118406 \h </w:instrText>
            </w:r>
            <w:r>
              <w:rPr>
                <w:noProof/>
              </w:rPr>
            </w:r>
            <w:r>
              <w:rPr>
                <w:noProof/>
              </w:rPr>
              <w:fldChar w:fldCharType="separate"/>
            </w:r>
            <w:r>
              <w:rPr>
                <w:noProof/>
              </w:rPr>
              <w:t>25</w:t>
            </w:r>
            <w:r>
              <w:rPr>
                <w:noProof/>
              </w:rPr>
              <w:fldChar w:fldCharType="end"/>
            </w:r>
          </w:hyperlink>
        </w:p>
        <w:p w14:paraId="17FC63D7" w14:textId="54996EE2"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7" w:history="1">
            <w:r w:rsidRPr="00F367EC">
              <w:rPr>
                <w:rStyle w:val="Hipervnculo"/>
                <w:noProof/>
              </w:rPr>
              <w:t>Dónde está en el código</w:t>
            </w:r>
            <w:r>
              <w:rPr>
                <w:noProof/>
              </w:rPr>
              <w:tab/>
            </w:r>
            <w:r>
              <w:rPr>
                <w:noProof/>
              </w:rPr>
              <w:fldChar w:fldCharType="begin"/>
            </w:r>
            <w:r>
              <w:rPr>
                <w:noProof/>
              </w:rPr>
              <w:instrText xml:space="preserve"> PAGEREF _Toc240118407 \h </w:instrText>
            </w:r>
            <w:r>
              <w:rPr>
                <w:noProof/>
              </w:rPr>
            </w:r>
            <w:r>
              <w:rPr>
                <w:noProof/>
              </w:rPr>
              <w:fldChar w:fldCharType="separate"/>
            </w:r>
            <w:r>
              <w:rPr>
                <w:noProof/>
              </w:rPr>
              <w:t>26</w:t>
            </w:r>
            <w:r>
              <w:rPr>
                <w:noProof/>
              </w:rPr>
              <w:fldChar w:fldCharType="end"/>
            </w:r>
          </w:hyperlink>
        </w:p>
        <w:p w14:paraId="488EFC6E" w14:textId="2F42E540"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08" w:history="1">
            <w:r w:rsidRPr="00F367EC">
              <w:rPr>
                <w:rStyle w:val="Hipervnculo"/>
                <w:noProof/>
              </w:rPr>
              <w:t>10. Cómo se prueba</w:t>
            </w:r>
            <w:r>
              <w:rPr>
                <w:noProof/>
              </w:rPr>
              <w:tab/>
            </w:r>
            <w:r>
              <w:rPr>
                <w:noProof/>
              </w:rPr>
              <w:fldChar w:fldCharType="begin"/>
            </w:r>
            <w:r>
              <w:rPr>
                <w:noProof/>
              </w:rPr>
              <w:instrText xml:space="preserve"> PAGEREF _Toc240118408 \h </w:instrText>
            </w:r>
            <w:r>
              <w:rPr>
                <w:noProof/>
              </w:rPr>
            </w:r>
            <w:r>
              <w:rPr>
                <w:noProof/>
              </w:rPr>
              <w:fldChar w:fldCharType="separate"/>
            </w:r>
            <w:r>
              <w:rPr>
                <w:noProof/>
              </w:rPr>
              <w:t>27</w:t>
            </w:r>
            <w:r>
              <w:rPr>
                <w:noProof/>
              </w:rPr>
              <w:fldChar w:fldCharType="end"/>
            </w:r>
          </w:hyperlink>
        </w:p>
        <w:p w14:paraId="3076F32F" w14:textId="1DCE1DF9"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09" w:history="1">
            <w:r w:rsidRPr="00F367EC">
              <w:rPr>
                <w:rStyle w:val="Hipervnculo"/>
                <w:noProof/>
              </w:rPr>
              <w:t>10.1 Sandbox de Mercado Pago</w:t>
            </w:r>
            <w:r>
              <w:rPr>
                <w:noProof/>
              </w:rPr>
              <w:tab/>
            </w:r>
            <w:r>
              <w:rPr>
                <w:noProof/>
              </w:rPr>
              <w:fldChar w:fldCharType="begin"/>
            </w:r>
            <w:r>
              <w:rPr>
                <w:noProof/>
              </w:rPr>
              <w:instrText xml:space="preserve"> PAGEREF _Toc240118409 \h </w:instrText>
            </w:r>
            <w:r>
              <w:rPr>
                <w:noProof/>
              </w:rPr>
            </w:r>
            <w:r>
              <w:rPr>
                <w:noProof/>
              </w:rPr>
              <w:fldChar w:fldCharType="separate"/>
            </w:r>
            <w:r>
              <w:rPr>
                <w:noProof/>
              </w:rPr>
              <w:t>27</w:t>
            </w:r>
            <w:r>
              <w:rPr>
                <w:noProof/>
              </w:rPr>
              <w:fldChar w:fldCharType="end"/>
            </w:r>
          </w:hyperlink>
        </w:p>
        <w:p w14:paraId="5E5C2924" w14:textId="210AFBF8"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10" w:history="1">
            <w:r w:rsidRPr="00F367EC">
              <w:rPr>
                <w:rStyle w:val="Hipervnculo"/>
                <w:noProof/>
              </w:rPr>
              <w:t>10.2 Tests unitarios y de integración</w:t>
            </w:r>
            <w:r>
              <w:rPr>
                <w:noProof/>
              </w:rPr>
              <w:tab/>
            </w:r>
            <w:r>
              <w:rPr>
                <w:noProof/>
              </w:rPr>
              <w:fldChar w:fldCharType="begin"/>
            </w:r>
            <w:r>
              <w:rPr>
                <w:noProof/>
              </w:rPr>
              <w:instrText xml:space="preserve"> PAGEREF _Toc240118410 \h </w:instrText>
            </w:r>
            <w:r>
              <w:rPr>
                <w:noProof/>
              </w:rPr>
            </w:r>
            <w:r>
              <w:rPr>
                <w:noProof/>
              </w:rPr>
              <w:fldChar w:fldCharType="separate"/>
            </w:r>
            <w:r>
              <w:rPr>
                <w:noProof/>
              </w:rPr>
              <w:t>27</w:t>
            </w:r>
            <w:r>
              <w:rPr>
                <w:noProof/>
              </w:rPr>
              <w:fldChar w:fldCharType="end"/>
            </w:r>
          </w:hyperlink>
        </w:p>
        <w:p w14:paraId="10A32678" w14:textId="36BF5A68"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11" w:history="1">
            <w:r w:rsidRPr="00F367EC">
              <w:rPr>
                <w:rStyle w:val="Hipervnculo"/>
                <w:noProof/>
              </w:rPr>
              <w:t>10.3 Medir antes de suponer</w:t>
            </w:r>
            <w:r>
              <w:rPr>
                <w:noProof/>
              </w:rPr>
              <w:tab/>
            </w:r>
            <w:r>
              <w:rPr>
                <w:noProof/>
              </w:rPr>
              <w:fldChar w:fldCharType="begin"/>
            </w:r>
            <w:r>
              <w:rPr>
                <w:noProof/>
              </w:rPr>
              <w:instrText xml:space="preserve"> PAGEREF _Toc240118411 \h </w:instrText>
            </w:r>
            <w:r>
              <w:rPr>
                <w:noProof/>
              </w:rPr>
            </w:r>
            <w:r>
              <w:rPr>
                <w:noProof/>
              </w:rPr>
              <w:fldChar w:fldCharType="separate"/>
            </w:r>
            <w:r>
              <w:rPr>
                <w:noProof/>
              </w:rPr>
              <w:t>28</w:t>
            </w:r>
            <w:r>
              <w:rPr>
                <w:noProof/>
              </w:rPr>
              <w:fldChar w:fldCharType="end"/>
            </w:r>
          </w:hyperlink>
        </w:p>
        <w:p w14:paraId="5E077BA5" w14:textId="1557BA4A" w:rsidR="00AE2C7B" w:rsidRDefault="00AE2C7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12" w:history="1">
            <w:r w:rsidRPr="00F367EC">
              <w:rPr>
                <w:rStyle w:val="Hipervnculo"/>
                <w:noProof/>
              </w:rPr>
              <w:t>Dónde está en el código</w:t>
            </w:r>
            <w:r>
              <w:rPr>
                <w:noProof/>
              </w:rPr>
              <w:tab/>
            </w:r>
            <w:r>
              <w:rPr>
                <w:noProof/>
              </w:rPr>
              <w:fldChar w:fldCharType="begin"/>
            </w:r>
            <w:r>
              <w:rPr>
                <w:noProof/>
              </w:rPr>
              <w:instrText xml:space="preserve"> PAGEREF _Toc240118412 \h </w:instrText>
            </w:r>
            <w:r>
              <w:rPr>
                <w:noProof/>
              </w:rPr>
            </w:r>
            <w:r>
              <w:rPr>
                <w:noProof/>
              </w:rPr>
              <w:fldChar w:fldCharType="separate"/>
            </w:r>
            <w:r>
              <w:rPr>
                <w:noProof/>
              </w:rPr>
              <w:t>28</w:t>
            </w:r>
            <w:r>
              <w:rPr>
                <w:noProof/>
              </w:rPr>
              <w:fldChar w:fldCharType="end"/>
            </w:r>
          </w:hyperlink>
        </w:p>
        <w:p w14:paraId="601F4FAB" w14:textId="4832D87B" w:rsidR="00AE2C7B" w:rsidRDefault="00AE2C7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13" w:history="1">
            <w:r w:rsidRPr="00F367EC">
              <w:rPr>
                <w:rStyle w:val="Hipervnculo"/>
                <w:noProof/>
              </w:rPr>
              <w:t>Documentos relacionados</w:t>
            </w:r>
            <w:r>
              <w:rPr>
                <w:noProof/>
              </w:rPr>
              <w:tab/>
            </w:r>
            <w:r>
              <w:rPr>
                <w:noProof/>
              </w:rPr>
              <w:fldChar w:fldCharType="begin"/>
            </w:r>
            <w:r>
              <w:rPr>
                <w:noProof/>
              </w:rPr>
              <w:instrText xml:space="preserve"> PAGEREF _Toc240118413 \h </w:instrText>
            </w:r>
            <w:r>
              <w:rPr>
                <w:noProof/>
              </w:rPr>
            </w:r>
            <w:r>
              <w:rPr>
                <w:noProof/>
              </w:rPr>
              <w:fldChar w:fldCharType="separate"/>
            </w:r>
            <w:r>
              <w:rPr>
                <w:noProof/>
              </w:rPr>
              <w:t>29</w:t>
            </w:r>
            <w:r>
              <w:rPr>
                <w:noProof/>
              </w:rPr>
              <w:fldChar w:fldCharType="end"/>
            </w:r>
          </w:hyperlink>
        </w:p>
        <w:p w14:paraId="3CC328CD" w14:textId="2C402E16" w:rsidR="00F67A22" w:rsidRDefault="00937586">
          <w:r>
            <w:fldChar w:fldCharType="end"/>
          </w:r>
        </w:p>
      </w:sdtContent>
    </w:sdt>
    <w:p w14:paraId="260118D1" w14:textId="77777777" w:rsidR="00F67A22" w:rsidRDefault="00937586">
      <w:r>
        <w:br w:type="page"/>
      </w:r>
    </w:p>
    <w:p w14:paraId="1321C353" w14:textId="77777777" w:rsidR="00F67A22" w:rsidRDefault="00937586">
      <w:pPr>
        <w:pStyle w:val="Ttulo1"/>
        <w:pageBreakBefore/>
      </w:pPr>
      <w:bookmarkStart w:id="0" w:name="_Toc240118359"/>
      <w:r>
        <w:lastRenderedPageBreak/>
        <w:t>Para quién es y qué da por sabido</w:t>
      </w:r>
      <w:bookmarkEnd w:id="0"/>
    </w:p>
    <w:p w14:paraId="114EFFE0" w14:textId="77777777" w:rsidR="00F67A22" w:rsidRDefault="00937586">
      <w:pPr>
        <w:spacing w:after="120"/>
      </w:pPr>
      <w:r>
        <w:t xml:space="preserve">Este documento es para el desarrollador que hereda SIGeV y tiene que tocar el dominio del dinero: cuotas sociales, cobros en efectivo, links de pago, débito automático de Mercado </w:t>
      </w:r>
      <w:r>
        <w:t>Pago, recibos numerados y conciliación diaria.</w:t>
      </w:r>
    </w:p>
    <w:p w14:paraId="1EBAFB1C" w14:textId="77777777" w:rsidR="00F67A22" w:rsidRDefault="00937586">
      <w:pPr>
        <w:spacing w:after="120"/>
      </w:pPr>
      <w:r>
        <w:t>Da por sabido lo que traen los documentos anteriores: qué es la asociación y qué procesos digitaliza el sistema (T1), cómo está organizado el proyecto (T2) y el esquema de la base (T4). No repite el modelo de datos: lo nombra y sigue. Y da por sabido que acá la plata es de un vecino: ninguna prueba de cobro se hace contra producción.</w:t>
      </w:r>
    </w:p>
    <w:p w14:paraId="064026A2" w14:textId="77777777" w:rsidR="00F67A22" w:rsidRDefault="00937586">
      <w:pPr>
        <w:pStyle w:val="Ttulo1"/>
        <w:pageBreakBefore/>
      </w:pPr>
      <w:bookmarkStart w:id="1" w:name="_Toc240118360"/>
      <w:r>
        <w:lastRenderedPageBreak/>
        <w:t>Cómo leer este documento</w:t>
      </w:r>
      <w:bookmarkEnd w:id="1"/>
    </w:p>
    <w:p w14:paraId="6616D6F0" w14:textId="77777777" w:rsidR="00F67A22" w:rsidRDefault="00937586">
      <w:pPr>
        <w:spacing w:after="120"/>
      </w:pPr>
      <w:r>
        <w:t xml:space="preserve">Los capítulos 2 a 6 describen el dominio propio: la cuota, su valor, los caminos por los </w:t>
      </w:r>
      <w:r>
        <w:t>que entra plata y las dos figuras que no son cuota social. Los capítulos 7 y 8 describen lo que el sistema hace contra Mercado Pago y contra el reloj. Los capítulos 9 y 10 cierran con los correos y con cómo se prueba todo esto.</w:t>
      </w:r>
    </w:p>
    <w:p w14:paraId="154096F9" w14:textId="77777777" w:rsidR="00F67A22" w:rsidRDefault="00937586">
      <w:pPr>
        <w:spacing w:after="120"/>
      </w:pPr>
      <w:r>
        <w:t>Cada capítulo termina con "Dónde está en el código": las rutas que hay que abrir para ver el detalle. Este documento explica qué invariante sostiene cada pieza y por qué está donde está; no transcribe código.</w:t>
      </w:r>
    </w:p>
    <w:p w14:paraId="69EC8381" w14:textId="77777777" w:rsidR="00F67A22" w:rsidRDefault="00937586">
      <w:pPr>
        <w:spacing w:after="120"/>
      </w:pPr>
      <w:r>
        <w:t xml:space="preserve">La verdad es el código. Donde este documento y </w:t>
      </w:r>
      <w:r>
        <w:rPr>
          <w:rFonts w:ascii="Consolas" w:eastAsia="Consolas" w:hAnsi="Consolas" w:cs="Consolas"/>
          <w:sz w:val="20"/>
          <w:szCs w:val="20"/>
          <w:shd w:val="clear" w:color="auto" w:fill="F1F5F9"/>
        </w:rPr>
        <w:t>docs/</w:t>
      </w:r>
      <w:r>
        <w:t xml:space="preserve"> difieren, gana el código: las diferencias detectadas están anotadas en el archivo de hallazgos del relevamiento.</w:t>
      </w:r>
    </w:p>
    <w:p w14:paraId="317DDCC8" w14:textId="77777777" w:rsidR="00F67A22" w:rsidRDefault="00937586">
      <w:pPr>
        <w:pStyle w:val="Ttulo1"/>
        <w:pageBreakBefore/>
      </w:pPr>
      <w:bookmarkStart w:id="2" w:name="_Toc240118361"/>
      <w:r>
        <w:lastRenderedPageBreak/>
        <w:t>1. Vocabulario</w:t>
      </w:r>
      <w:bookmarkEnd w:id="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7240"/>
      </w:tblGrid>
      <w:tr w:rsidR="00F67A22" w14:paraId="6B433691" w14:textId="77777777">
        <w:tblPrEx>
          <w:tblCellMar>
            <w:top w:w="0" w:type="dxa"/>
            <w:bottom w:w="0" w:type="dxa"/>
          </w:tblCellMar>
        </w:tblPrEx>
        <w:trPr>
          <w:tblHeader/>
        </w:trPr>
        <w:tc>
          <w:tcPr>
            <w:tcW w:w="1832" w:type="dxa"/>
            <w:shd w:val="clear" w:color="auto" w:fill="DCEBF7"/>
            <w:tcMar>
              <w:top w:w="60" w:type="dxa"/>
              <w:left w:w="100" w:type="dxa"/>
              <w:bottom w:w="60" w:type="dxa"/>
              <w:right w:w="100" w:type="dxa"/>
            </w:tcMar>
          </w:tcPr>
          <w:p w14:paraId="448BB43B" w14:textId="77777777" w:rsidR="00F67A22" w:rsidRDefault="00937586">
            <w:r>
              <w:rPr>
                <w:b/>
                <w:bCs/>
              </w:rPr>
              <w:t>Término</w:t>
            </w:r>
          </w:p>
        </w:tc>
        <w:tc>
          <w:tcPr>
            <w:tcW w:w="7240" w:type="dxa"/>
            <w:shd w:val="clear" w:color="auto" w:fill="DCEBF7"/>
            <w:tcMar>
              <w:top w:w="60" w:type="dxa"/>
              <w:left w:w="100" w:type="dxa"/>
              <w:bottom w:w="60" w:type="dxa"/>
              <w:right w:w="100" w:type="dxa"/>
            </w:tcMar>
          </w:tcPr>
          <w:p w14:paraId="3E8E1187" w14:textId="77777777" w:rsidR="00F67A22" w:rsidRDefault="00937586">
            <w:r>
              <w:rPr>
                <w:b/>
                <w:bCs/>
              </w:rPr>
              <w:t>Qué significa en SIGeV</w:t>
            </w:r>
          </w:p>
        </w:tc>
      </w:tr>
      <w:tr w:rsidR="00F67A22" w14:paraId="6D3BA644" w14:textId="77777777">
        <w:tblPrEx>
          <w:tblCellMar>
            <w:top w:w="0" w:type="dxa"/>
            <w:bottom w:w="0" w:type="dxa"/>
          </w:tblCellMar>
        </w:tblPrEx>
        <w:tc>
          <w:tcPr>
            <w:tcW w:w="1832" w:type="dxa"/>
            <w:tcMar>
              <w:top w:w="60" w:type="dxa"/>
              <w:left w:w="100" w:type="dxa"/>
              <w:bottom w:w="60" w:type="dxa"/>
              <w:right w:w="100" w:type="dxa"/>
            </w:tcMar>
          </w:tcPr>
          <w:p w14:paraId="0C91404E" w14:textId="77777777" w:rsidR="00F67A22" w:rsidRDefault="00937586">
            <w:r>
              <w:t>Período</w:t>
            </w:r>
          </w:p>
        </w:tc>
        <w:tc>
          <w:tcPr>
            <w:tcW w:w="7240" w:type="dxa"/>
            <w:tcMar>
              <w:top w:w="60" w:type="dxa"/>
              <w:left w:w="100" w:type="dxa"/>
              <w:bottom w:w="60" w:type="dxa"/>
              <w:right w:w="100" w:type="dxa"/>
            </w:tcMar>
          </w:tcPr>
          <w:p w14:paraId="3B5CABE8" w14:textId="77777777" w:rsidR="00F67A22" w:rsidRDefault="00937586">
            <w:r>
              <w:t xml:space="preserve">Un mes calendario argentino, escrito </w:t>
            </w:r>
            <w:r>
              <w:rPr>
                <w:rFonts w:ascii="Consolas" w:eastAsia="Consolas" w:hAnsi="Consolas" w:cs="Consolas"/>
                <w:sz w:val="20"/>
                <w:szCs w:val="20"/>
                <w:shd w:val="clear" w:color="auto" w:fill="F1F5F9"/>
              </w:rPr>
              <w:t>"YYYY-MM"</w:t>
            </w:r>
            <w:r>
              <w:t>. Es la unidad de todo el dominio</w:t>
            </w:r>
          </w:p>
        </w:tc>
      </w:tr>
      <w:tr w:rsidR="00F67A22" w14:paraId="0ABC773C" w14:textId="77777777">
        <w:tblPrEx>
          <w:tblCellMar>
            <w:top w:w="0" w:type="dxa"/>
            <w:bottom w:w="0" w:type="dxa"/>
          </w:tblCellMar>
        </w:tblPrEx>
        <w:tc>
          <w:tcPr>
            <w:tcW w:w="1832" w:type="dxa"/>
            <w:tcMar>
              <w:top w:w="60" w:type="dxa"/>
              <w:left w:w="100" w:type="dxa"/>
              <w:bottom w:w="60" w:type="dxa"/>
              <w:right w:w="100" w:type="dxa"/>
            </w:tcMar>
          </w:tcPr>
          <w:p w14:paraId="24666761" w14:textId="77777777" w:rsidR="00F67A22" w:rsidRDefault="00937586">
            <w:r>
              <w:t>Cuota</w:t>
            </w:r>
          </w:p>
        </w:tc>
        <w:tc>
          <w:tcPr>
            <w:tcW w:w="7240" w:type="dxa"/>
            <w:tcMar>
              <w:top w:w="60" w:type="dxa"/>
              <w:left w:w="100" w:type="dxa"/>
              <w:bottom w:w="60" w:type="dxa"/>
              <w:right w:w="100" w:type="dxa"/>
            </w:tcMar>
          </w:tcPr>
          <w:p w14:paraId="0798C4A4" w14:textId="77777777" w:rsidR="00F67A22" w:rsidRDefault="00937586">
            <w:r>
              <w:t xml:space="preserve">Una fila de </w:t>
            </w:r>
            <w:r>
              <w:rPr>
                <w:rFonts w:ascii="Consolas" w:eastAsia="Consolas" w:hAnsi="Consolas" w:cs="Consolas"/>
                <w:sz w:val="20"/>
                <w:szCs w:val="20"/>
                <w:shd w:val="clear" w:color="auto" w:fill="F1F5F9"/>
              </w:rPr>
              <w:t>fees</w:t>
            </w:r>
            <w:r>
              <w:t xml:space="preserve">: un socio y un período. </w:t>
            </w:r>
            <w:r>
              <w:rPr>
                <w:b/>
                <w:bCs/>
              </w:rPr>
              <w:t>No lleva monto</w:t>
            </w:r>
            <w:r>
              <w:t>: se valúa al cobrarse</w:t>
            </w:r>
          </w:p>
        </w:tc>
      </w:tr>
      <w:tr w:rsidR="00F67A22" w14:paraId="385498AF" w14:textId="77777777">
        <w:tblPrEx>
          <w:tblCellMar>
            <w:top w:w="0" w:type="dxa"/>
            <w:bottom w:w="0" w:type="dxa"/>
          </w:tblCellMar>
        </w:tblPrEx>
        <w:tc>
          <w:tcPr>
            <w:tcW w:w="1832" w:type="dxa"/>
            <w:tcMar>
              <w:top w:w="60" w:type="dxa"/>
              <w:left w:w="100" w:type="dxa"/>
              <w:bottom w:w="60" w:type="dxa"/>
              <w:right w:w="100" w:type="dxa"/>
            </w:tcMar>
          </w:tcPr>
          <w:p w14:paraId="7B37005A" w14:textId="77777777" w:rsidR="00F67A22" w:rsidRDefault="00937586">
            <w:r>
              <w:t>Devengo</w:t>
            </w:r>
          </w:p>
        </w:tc>
        <w:tc>
          <w:tcPr>
            <w:tcW w:w="7240" w:type="dxa"/>
            <w:tcMar>
              <w:top w:w="60" w:type="dxa"/>
              <w:left w:w="100" w:type="dxa"/>
              <w:bottom w:w="60" w:type="dxa"/>
              <w:right w:w="100" w:type="dxa"/>
            </w:tcMar>
          </w:tcPr>
          <w:p w14:paraId="08156872" w14:textId="77777777" w:rsidR="00F67A22" w:rsidRDefault="00937586">
            <w:r>
              <w:t>El proceso mensual que crea las filas del mes ya vencido, para quien devenga</w:t>
            </w:r>
          </w:p>
        </w:tc>
      </w:tr>
      <w:tr w:rsidR="00F67A22" w14:paraId="73F2C523" w14:textId="77777777">
        <w:tblPrEx>
          <w:tblCellMar>
            <w:top w:w="0" w:type="dxa"/>
            <w:bottom w:w="0" w:type="dxa"/>
          </w:tblCellMar>
        </w:tblPrEx>
        <w:tc>
          <w:tcPr>
            <w:tcW w:w="1832" w:type="dxa"/>
            <w:tcMar>
              <w:top w:w="60" w:type="dxa"/>
              <w:left w:w="100" w:type="dxa"/>
              <w:bottom w:w="60" w:type="dxa"/>
              <w:right w:w="100" w:type="dxa"/>
            </w:tcMar>
          </w:tcPr>
          <w:p w14:paraId="20723F0D" w14:textId="77777777" w:rsidR="00F67A22" w:rsidRDefault="00937586">
            <w:r>
              <w:t>Piso de cobertura</w:t>
            </w:r>
          </w:p>
        </w:tc>
        <w:tc>
          <w:tcPr>
            <w:tcW w:w="7240" w:type="dxa"/>
            <w:tcMar>
              <w:top w:w="60" w:type="dxa"/>
              <w:left w:w="100" w:type="dxa"/>
              <w:bottom w:w="60" w:type="dxa"/>
              <w:right w:w="100" w:type="dxa"/>
            </w:tcMar>
          </w:tcPr>
          <w:p w14:paraId="59E9A884" w14:textId="77777777" w:rsidR="00F67A22" w:rsidRDefault="00937586">
            <w:r>
              <w:t>El primer período que un socio puede deber</w:t>
            </w:r>
          </w:p>
        </w:tc>
      </w:tr>
      <w:tr w:rsidR="00F67A22" w14:paraId="58B35E72" w14:textId="77777777">
        <w:tblPrEx>
          <w:tblCellMar>
            <w:top w:w="0" w:type="dxa"/>
            <w:bottom w:w="0" w:type="dxa"/>
          </w:tblCellMar>
        </w:tblPrEx>
        <w:tc>
          <w:tcPr>
            <w:tcW w:w="1832" w:type="dxa"/>
            <w:tcMar>
              <w:top w:w="60" w:type="dxa"/>
              <w:left w:w="100" w:type="dxa"/>
              <w:bottom w:w="60" w:type="dxa"/>
              <w:right w:w="100" w:type="dxa"/>
            </w:tcMar>
          </w:tcPr>
          <w:p w14:paraId="4381D337" w14:textId="77777777" w:rsidR="00F67A22" w:rsidRDefault="00937586">
            <w:r>
              <w:t>Valor vigente</w:t>
            </w:r>
          </w:p>
        </w:tc>
        <w:tc>
          <w:tcPr>
            <w:tcW w:w="7240" w:type="dxa"/>
            <w:tcMar>
              <w:top w:w="60" w:type="dxa"/>
              <w:left w:w="100" w:type="dxa"/>
              <w:bottom w:w="60" w:type="dxa"/>
              <w:right w:w="100" w:type="dxa"/>
            </w:tcMar>
          </w:tcPr>
          <w:p w14:paraId="6690B66D" w14:textId="77777777" w:rsidR="00F67A22" w:rsidRDefault="00937586">
            <w:r>
              <w:t>El monto de cuota que rige el día del cobro</w:t>
            </w:r>
          </w:p>
        </w:tc>
      </w:tr>
      <w:tr w:rsidR="00F67A22" w14:paraId="26285CD1" w14:textId="77777777">
        <w:tblPrEx>
          <w:tblCellMar>
            <w:top w:w="0" w:type="dxa"/>
            <w:bottom w:w="0" w:type="dxa"/>
          </w:tblCellMar>
        </w:tblPrEx>
        <w:tc>
          <w:tcPr>
            <w:tcW w:w="1832" w:type="dxa"/>
            <w:tcMar>
              <w:top w:w="60" w:type="dxa"/>
              <w:left w:w="100" w:type="dxa"/>
              <w:bottom w:w="60" w:type="dxa"/>
              <w:right w:w="100" w:type="dxa"/>
            </w:tcMar>
          </w:tcPr>
          <w:p w14:paraId="743B1600" w14:textId="77777777" w:rsidR="00F67A22" w:rsidRDefault="00937586">
            <w:r>
              <w:t>Imputación</w:t>
            </w:r>
          </w:p>
        </w:tc>
        <w:tc>
          <w:tcPr>
            <w:tcW w:w="7240" w:type="dxa"/>
            <w:tcMar>
              <w:top w:w="60" w:type="dxa"/>
              <w:left w:w="100" w:type="dxa"/>
              <w:bottom w:w="60" w:type="dxa"/>
              <w:right w:w="100" w:type="dxa"/>
            </w:tcMar>
          </w:tcPr>
          <w:p w14:paraId="19C7EEFF" w14:textId="77777777" w:rsidR="00F67A22" w:rsidRDefault="00937586">
            <w:r>
              <w:t>A qué períodos se aplica un cobro. Siempre a los más viejos primero</w:t>
            </w:r>
          </w:p>
        </w:tc>
      </w:tr>
      <w:tr w:rsidR="00F67A22" w14:paraId="22D6FB52" w14:textId="77777777">
        <w:tblPrEx>
          <w:tblCellMar>
            <w:top w:w="0" w:type="dxa"/>
            <w:bottom w:w="0" w:type="dxa"/>
          </w:tblCellMar>
        </w:tblPrEx>
        <w:tc>
          <w:tcPr>
            <w:tcW w:w="1832" w:type="dxa"/>
            <w:tcMar>
              <w:top w:w="60" w:type="dxa"/>
              <w:left w:w="100" w:type="dxa"/>
              <w:bottom w:w="60" w:type="dxa"/>
              <w:right w:w="100" w:type="dxa"/>
            </w:tcMar>
          </w:tcPr>
          <w:p w14:paraId="757D8FE5" w14:textId="77777777" w:rsidR="00F67A22" w:rsidRDefault="00937586">
            <w:r>
              <w:t>Recibo</w:t>
            </w:r>
          </w:p>
        </w:tc>
        <w:tc>
          <w:tcPr>
            <w:tcW w:w="7240" w:type="dxa"/>
            <w:tcMar>
              <w:top w:w="60" w:type="dxa"/>
              <w:left w:w="100" w:type="dxa"/>
              <w:bottom w:w="60" w:type="dxa"/>
              <w:right w:w="100" w:type="dxa"/>
            </w:tcMar>
          </w:tcPr>
          <w:p w14:paraId="6D063974" w14:textId="77777777" w:rsidR="00F67A22" w:rsidRDefault="00937586">
            <w:r>
              <w:t>El comprobante numerado de un cobro. Nunca se borra ni se renumera: se anula</w:t>
            </w:r>
          </w:p>
        </w:tc>
      </w:tr>
      <w:tr w:rsidR="00F67A22" w14:paraId="08EEAE61" w14:textId="77777777">
        <w:tblPrEx>
          <w:tblCellMar>
            <w:top w:w="0" w:type="dxa"/>
            <w:bottom w:w="0" w:type="dxa"/>
          </w:tblCellMar>
        </w:tblPrEx>
        <w:tc>
          <w:tcPr>
            <w:tcW w:w="1832" w:type="dxa"/>
            <w:tcMar>
              <w:top w:w="60" w:type="dxa"/>
              <w:left w:w="100" w:type="dxa"/>
              <w:bottom w:w="60" w:type="dxa"/>
              <w:right w:w="100" w:type="dxa"/>
            </w:tcMar>
          </w:tcPr>
          <w:p w14:paraId="2C744D16" w14:textId="77777777" w:rsidR="00F67A22" w:rsidRDefault="00937586">
            <w:r>
              <w:t>Serie</w:t>
            </w:r>
          </w:p>
        </w:tc>
        <w:tc>
          <w:tcPr>
            <w:tcW w:w="7240" w:type="dxa"/>
            <w:tcMar>
              <w:top w:w="60" w:type="dxa"/>
              <w:left w:w="100" w:type="dxa"/>
              <w:bottom w:w="60" w:type="dxa"/>
              <w:right w:w="100" w:type="dxa"/>
            </w:tcMar>
          </w:tcPr>
          <w:p w14:paraId="04BE05BC" w14:textId="77777777" w:rsidR="00F67A22" w:rsidRDefault="00937586">
            <w:r>
              <w:t xml:space="preserve">La numeración </w:t>
            </w:r>
            <w:r>
              <w:rPr>
                <w:rFonts w:ascii="Consolas" w:eastAsia="Consolas" w:hAnsi="Consolas" w:cs="Consolas"/>
                <w:sz w:val="20"/>
                <w:szCs w:val="20"/>
                <w:shd w:val="clear" w:color="auto" w:fill="F1F5F9"/>
              </w:rPr>
              <w:t>"AAAA-NNNNN"</w:t>
            </w:r>
            <w:r>
              <w:t>, con un contador por año</w:t>
            </w:r>
          </w:p>
        </w:tc>
      </w:tr>
      <w:tr w:rsidR="00F67A22" w14:paraId="0E9958FB" w14:textId="77777777">
        <w:tblPrEx>
          <w:tblCellMar>
            <w:top w:w="0" w:type="dxa"/>
            <w:bottom w:w="0" w:type="dxa"/>
          </w:tblCellMar>
        </w:tblPrEx>
        <w:tc>
          <w:tcPr>
            <w:tcW w:w="1832" w:type="dxa"/>
            <w:tcMar>
              <w:top w:w="60" w:type="dxa"/>
              <w:left w:w="100" w:type="dxa"/>
              <w:bottom w:w="60" w:type="dxa"/>
              <w:right w:w="100" w:type="dxa"/>
            </w:tcMar>
          </w:tcPr>
          <w:p w14:paraId="47A471BD" w14:textId="77777777" w:rsidR="00F67A22" w:rsidRDefault="00937586">
            <w:r>
              <w:t>Débito automático</w:t>
            </w:r>
          </w:p>
        </w:tc>
        <w:tc>
          <w:tcPr>
            <w:tcW w:w="7240" w:type="dxa"/>
            <w:tcMar>
              <w:top w:w="60" w:type="dxa"/>
              <w:left w:w="100" w:type="dxa"/>
              <w:bottom w:w="60" w:type="dxa"/>
              <w:right w:w="100" w:type="dxa"/>
            </w:tcMar>
          </w:tcPr>
          <w:p w14:paraId="0AAC49D6" w14:textId="77777777" w:rsidR="00F67A22" w:rsidRDefault="00937586">
            <w:r>
              <w:t>El cobro mensual que Mercado Pago ejecuta sobre una tarjeta adherida</w:t>
            </w:r>
          </w:p>
        </w:tc>
      </w:tr>
      <w:tr w:rsidR="00F67A22" w14:paraId="370926A4" w14:textId="77777777">
        <w:tblPrEx>
          <w:tblCellMar>
            <w:top w:w="0" w:type="dxa"/>
            <w:bottom w:w="0" w:type="dxa"/>
          </w:tblCellMar>
        </w:tblPrEx>
        <w:tc>
          <w:tcPr>
            <w:tcW w:w="1832" w:type="dxa"/>
            <w:tcMar>
              <w:top w:w="60" w:type="dxa"/>
              <w:left w:w="100" w:type="dxa"/>
              <w:bottom w:w="60" w:type="dxa"/>
              <w:right w:w="100" w:type="dxa"/>
            </w:tcMar>
          </w:tcPr>
          <w:p w14:paraId="2BF75E8A" w14:textId="77777777" w:rsidR="00F67A22" w:rsidRDefault="00937586">
            <w:r>
              <w:t>Suscripción</w:t>
            </w:r>
          </w:p>
        </w:tc>
        <w:tc>
          <w:tcPr>
            <w:tcW w:w="7240" w:type="dxa"/>
            <w:tcMar>
              <w:top w:w="60" w:type="dxa"/>
              <w:left w:w="100" w:type="dxa"/>
              <w:bottom w:w="60" w:type="dxa"/>
              <w:right w:w="100" w:type="dxa"/>
            </w:tcMar>
          </w:tcPr>
          <w:p w14:paraId="4BF2A74E" w14:textId="77777777" w:rsidR="00F67A22" w:rsidRDefault="00937586">
            <w:r>
              <w:t xml:space="preserve">El objeto de Mercado Pago que lo habilita (un </w:t>
            </w:r>
            <w:r>
              <w:rPr>
                <w:i/>
                <w:iCs/>
              </w:rPr>
              <w:t>preapproval</w:t>
            </w:r>
            <w:r>
              <w:t>), con espejo local</w:t>
            </w:r>
          </w:p>
        </w:tc>
      </w:tr>
      <w:tr w:rsidR="00F67A22" w14:paraId="0B28A639" w14:textId="77777777">
        <w:tblPrEx>
          <w:tblCellMar>
            <w:top w:w="0" w:type="dxa"/>
            <w:bottom w:w="0" w:type="dxa"/>
          </w:tblCellMar>
        </w:tblPrEx>
        <w:tc>
          <w:tcPr>
            <w:tcW w:w="1832" w:type="dxa"/>
            <w:tcMar>
              <w:top w:w="60" w:type="dxa"/>
              <w:left w:w="100" w:type="dxa"/>
              <w:bottom w:w="60" w:type="dxa"/>
              <w:right w:w="100" w:type="dxa"/>
            </w:tcMar>
          </w:tcPr>
          <w:p w14:paraId="751C2A1B" w14:textId="77777777" w:rsidR="00F67A22" w:rsidRDefault="00937586">
            <w:r>
              <w:t>Link de pago</w:t>
            </w:r>
          </w:p>
        </w:tc>
        <w:tc>
          <w:tcPr>
            <w:tcW w:w="7240" w:type="dxa"/>
            <w:tcMar>
              <w:top w:w="60" w:type="dxa"/>
              <w:left w:w="100" w:type="dxa"/>
              <w:bottom w:w="60" w:type="dxa"/>
              <w:right w:w="100" w:type="dxa"/>
            </w:tcMar>
          </w:tcPr>
          <w:p w14:paraId="5488476B" w14:textId="77777777" w:rsidR="00F67A22" w:rsidRDefault="00937586">
            <w:r>
              <w:t xml:space="preserve">Una preferencia de Checkout Pro por </w:t>
            </w:r>
            <w:r>
              <w:rPr>
                <w:rFonts w:ascii="Consolas" w:eastAsia="Consolas" w:hAnsi="Consolas" w:cs="Consolas"/>
                <w:sz w:val="20"/>
                <w:szCs w:val="20"/>
                <w:shd w:val="clear" w:color="auto" w:fill="F1F5F9"/>
              </w:rPr>
              <w:t>n</w:t>
            </w:r>
            <w:r>
              <w:t xml:space="preserve"> cuotas. No se persiste y vence a las 72 h</w:t>
            </w:r>
          </w:p>
        </w:tc>
      </w:tr>
      <w:tr w:rsidR="00F67A22" w14:paraId="40E17BE1" w14:textId="77777777">
        <w:tblPrEx>
          <w:tblCellMar>
            <w:top w:w="0" w:type="dxa"/>
            <w:bottom w:w="0" w:type="dxa"/>
          </w:tblCellMar>
        </w:tblPrEx>
        <w:tc>
          <w:tcPr>
            <w:tcW w:w="1832" w:type="dxa"/>
            <w:tcMar>
              <w:top w:w="60" w:type="dxa"/>
              <w:left w:w="100" w:type="dxa"/>
              <w:bottom w:w="60" w:type="dxa"/>
              <w:right w:w="100" w:type="dxa"/>
            </w:tcMar>
          </w:tcPr>
          <w:p w14:paraId="317D7DB9" w14:textId="77777777" w:rsidR="00F67A22" w:rsidRDefault="00937586">
            <w:r>
              <w:t>Bandeja sin conciliar</w:t>
            </w:r>
          </w:p>
        </w:tc>
        <w:tc>
          <w:tcPr>
            <w:tcW w:w="7240" w:type="dxa"/>
            <w:tcMar>
              <w:top w:w="60" w:type="dxa"/>
              <w:left w:w="100" w:type="dxa"/>
              <w:bottom w:w="60" w:type="dxa"/>
              <w:right w:w="100" w:type="dxa"/>
            </w:tcMar>
          </w:tcPr>
          <w:p w14:paraId="364CF1B5" w14:textId="77777777" w:rsidR="00F67A22" w:rsidRDefault="00937586">
            <w:r>
              <w:t>La cola de cobros que entraron y no se pudieron imputar, con su motivo</w:t>
            </w:r>
          </w:p>
        </w:tc>
      </w:tr>
      <w:tr w:rsidR="00F67A22" w14:paraId="0362CF94" w14:textId="77777777">
        <w:tblPrEx>
          <w:tblCellMar>
            <w:top w:w="0" w:type="dxa"/>
            <w:bottom w:w="0" w:type="dxa"/>
          </w:tblCellMar>
        </w:tblPrEx>
        <w:tc>
          <w:tcPr>
            <w:tcW w:w="1832" w:type="dxa"/>
            <w:tcMar>
              <w:top w:w="60" w:type="dxa"/>
              <w:left w:w="100" w:type="dxa"/>
              <w:bottom w:w="60" w:type="dxa"/>
              <w:right w:w="100" w:type="dxa"/>
            </w:tcMar>
          </w:tcPr>
          <w:p w14:paraId="255A3963" w14:textId="77777777" w:rsidR="00F67A22" w:rsidRDefault="00937586">
            <w:r>
              <w:t>Reparto</w:t>
            </w:r>
          </w:p>
        </w:tc>
        <w:tc>
          <w:tcPr>
            <w:tcW w:w="7240" w:type="dxa"/>
            <w:tcMar>
              <w:top w:w="60" w:type="dxa"/>
              <w:left w:w="100" w:type="dxa"/>
              <w:bottom w:w="60" w:type="dxa"/>
              <w:right w:w="100" w:type="dxa"/>
            </w:tcMar>
          </w:tcPr>
          <w:p w14:paraId="11584BDB" w14:textId="77777777" w:rsidR="00F67A22" w:rsidRDefault="00937586">
            <w:r>
              <w:t>Asignar un solo cobro de Mercado Pago a varios socios, en partes que suman exacto</w:t>
            </w:r>
          </w:p>
        </w:tc>
      </w:tr>
      <w:tr w:rsidR="00F67A22" w14:paraId="0B955702" w14:textId="77777777">
        <w:tblPrEx>
          <w:tblCellMar>
            <w:top w:w="0" w:type="dxa"/>
            <w:bottom w:w="0" w:type="dxa"/>
          </w:tblCellMar>
        </w:tblPrEx>
        <w:tc>
          <w:tcPr>
            <w:tcW w:w="1832" w:type="dxa"/>
            <w:tcMar>
              <w:top w:w="60" w:type="dxa"/>
              <w:left w:w="100" w:type="dxa"/>
              <w:bottom w:w="60" w:type="dxa"/>
              <w:right w:w="100" w:type="dxa"/>
            </w:tcMar>
          </w:tcPr>
          <w:p w14:paraId="00C20B08" w14:textId="77777777" w:rsidR="00F67A22" w:rsidRDefault="00937586">
            <w:r>
              <w:t>Conciliación</w:t>
            </w:r>
          </w:p>
        </w:tc>
        <w:tc>
          <w:tcPr>
            <w:tcW w:w="7240" w:type="dxa"/>
            <w:tcMar>
              <w:top w:w="60" w:type="dxa"/>
              <w:left w:w="100" w:type="dxa"/>
              <w:bottom w:w="60" w:type="dxa"/>
              <w:right w:w="100" w:type="dxa"/>
            </w:tcMar>
          </w:tcPr>
          <w:p w14:paraId="2F2DD01B" w14:textId="77777777" w:rsidR="00F67A22" w:rsidRDefault="00937586">
            <w:r>
              <w:t>La corrida diaria que busca lo que el webhook no avisó y lo aplica igual</w:t>
            </w:r>
          </w:p>
        </w:tc>
      </w:tr>
      <w:tr w:rsidR="00F67A22" w14:paraId="6E20932A" w14:textId="77777777">
        <w:tblPrEx>
          <w:tblCellMar>
            <w:top w:w="0" w:type="dxa"/>
            <w:bottom w:w="0" w:type="dxa"/>
          </w:tblCellMar>
        </w:tblPrEx>
        <w:tc>
          <w:tcPr>
            <w:tcW w:w="1832" w:type="dxa"/>
            <w:tcMar>
              <w:top w:w="60" w:type="dxa"/>
              <w:left w:w="100" w:type="dxa"/>
              <w:bottom w:w="60" w:type="dxa"/>
              <w:right w:w="100" w:type="dxa"/>
            </w:tcMar>
          </w:tcPr>
          <w:p w14:paraId="7B37935E" w14:textId="77777777" w:rsidR="00F67A22" w:rsidRDefault="00937586">
            <w:r>
              <w:t>Exención</w:t>
            </w:r>
          </w:p>
        </w:tc>
        <w:tc>
          <w:tcPr>
            <w:tcW w:w="7240" w:type="dxa"/>
            <w:tcMar>
              <w:top w:w="60" w:type="dxa"/>
              <w:left w:w="100" w:type="dxa"/>
              <w:bottom w:w="60" w:type="dxa"/>
              <w:right w:w="100" w:type="dxa"/>
            </w:tcMar>
          </w:tcPr>
          <w:p w14:paraId="1E1D8914" w14:textId="77777777" w:rsidR="00F67A22" w:rsidRDefault="00937586">
            <w:r>
              <w:t>No cobrarle la cuota a un socio activo por hasta 24 meses (Art. 7 inc. a.4)</w:t>
            </w:r>
          </w:p>
        </w:tc>
      </w:tr>
    </w:tbl>
    <w:p w14:paraId="72BA965C" w14:textId="77777777" w:rsidR="00F67A22" w:rsidRDefault="00F67A22"/>
    <w:p w14:paraId="7B273B08" w14:textId="77777777" w:rsidR="00F67A22" w:rsidRDefault="00937586">
      <w:pPr>
        <w:pStyle w:val="Ttulo2"/>
      </w:pPr>
      <w:bookmarkStart w:id="3" w:name="_Toc240118362"/>
      <w:r>
        <w:t>Dónde está en el código</w:t>
      </w:r>
      <w:bookmarkEnd w:id="3"/>
    </w:p>
    <w:p w14:paraId="2B10AC9A" w14:textId="77777777" w:rsidR="00F67A22" w:rsidRDefault="00937586">
      <w:pPr>
        <w:spacing w:after="120"/>
      </w:pPr>
      <w:r>
        <w:t xml:space="preserve">El dominio propio vive en </w:t>
      </w:r>
      <w:r>
        <w:rPr>
          <w:rFonts w:ascii="Consolas" w:eastAsia="Consolas" w:hAnsi="Consolas" w:cs="Consolas"/>
          <w:sz w:val="20"/>
          <w:szCs w:val="20"/>
          <w:shd w:val="clear" w:color="auto" w:fill="F1F5F9"/>
        </w:rPr>
        <w:t>src/lib/treasury</w:t>
      </w:r>
      <w:r>
        <w:t xml:space="preserve">; lo que habla con Mercado Pago, en </w:t>
      </w:r>
      <w:r>
        <w:rPr>
          <w:rFonts w:ascii="Consolas" w:eastAsia="Consolas" w:hAnsi="Consolas" w:cs="Consolas"/>
          <w:sz w:val="20"/>
          <w:szCs w:val="20"/>
          <w:shd w:val="clear" w:color="auto" w:fill="F1F5F9"/>
        </w:rPr>
        <w:t>src/lib/mp</w:t>
      </w:r>
      <w:r>
        <w:t xml:space="preserve">. El esquema, en </w:t>
      </w:r>
      <w:r>
        <w:rPr>
          <w:rFonts w:ascii="Consolas" w:eastAsia="Consolas" w:hAnsi="Consolas" w:cs="Consolas"/>
          <w:sz w:val="20"/>
          <w:szCs w:val="20"/>
          <w:shd w:val="clear" w:color="auto" w:fill="F1F5F9"/>
        </w:rPr>
        <w:t>prisma/schema.prisma</w:t>
      </w:r>
      <w:r>
        <w:t>.</w:t>
      </w:r>
    </w:p>
    <w:p w14:paraId="39BA4BD0" w14:textId="77777777" w:rsidR="00F67A22" w:rsidRDefault="00937586">
      <w:pPr>
        <w:pStyle w:val="Ttulo1"/>
        <w:pageBreakBefore/>
      </w:pPr>
      <w:bookmarkStart w:id="4" w:name="_Toc240118363"/>
      <w:r>
        <w:lastRenderedPageBreak/>
        <w:t>2. Ciclo de vida de una cuota</w:t>
      </w:r>
      <w:bookmarkEnd w:id="4"/>
    </w:p>
    <w:p w14:paraId="3AFB496C" w14:textId="77777777" w:rsidR="00F67A22" w:rsidRDefault="00937586">
      <w:pPr>
        <w:pStyle w:val="Ttulo2"/>
      </w:pPr>
      <w:bookmarkStart w:id="5" w:name="_Toc240118364"/>
      <w:r>
        <w:t>2.1 El calendario</w:t>
      </w:r>
      <w:bookmarkEnd w:id="5"/>
    </w:p>
    <w:p w14:paraId="553C8C6D" w14:textId="77777777" w:rsidR="00F67A22" w:rsidRDefault="00937586">
      <w:pPr>
        <w:spacing w:after="120"/>
      </w:pPr>
      <w:r>
        <w:t xml:space="preserve">Todo el dominio del dinero razona en períodos </w:t>
      </w:r>
      <w:r>
        <w:rPr>
          <w:rFonts w:ascii="Consolas" w:eastAsia="Consolas" w:hAnsi="Consolas" w:cs="Consolas"/>
          <w:sz w:val="20"/>
          <w:szCs w:val="20"/>
          <w:shd w:val="clear" w:color="auto" w:fill="F1F5F9"/>
        </w:rPr>
        <w:t>"YYYY-MM"</w:t>
      </w:r>
      <w:r>
        <w:t xml:space="preserve"> y </w:t>
      </w:r>
      <w:r>
        <w:rPr>
          <w:b/>
          <w:bCs/>
        </w:rPr>
        <w:t>decide en hora argentina</w:t>
      </w:r>
      <w:r>
        <w:t xml:space="preserve">, no en UTC. </w:t>
      </w:r>
      <w:r>
        <w:rPr>
          <w:rFonts w:ascii="Consolas" w:eastAsia="Consolas" w:hAnsi="Consolas" w:cs="Consolas"/>
          <w:sz w:val="20"/>
          <w:szCs w:val="20"/>
          <w:shd w:val="clear" w:color="auto" w:fill="F1F5F9"/>
        </w:rPr>
        <w:t>civilPartsOf</w:t>
      </w:r>
      <w:r>
        <w:t xml:space="preserve"> es el único lugar del proyecto que traduce un instante a fecha civil argentina, y de ahí salen las demás piezas: el período de una fecha, el corrimiento de meses, la comparación, el rango inclusivo en los dos extremos y las etiquetas.</w:t>
      </w:r>
    </w:p>
    <w:p w14:paraId="0EE4036C" w14:textId="77777777" w:rsidR="00F67A22" w:rsidRDefault="00937586">
      <w:pPr>
        <w:spacing w:after="120"/>
      </w:pPr>
      <w:r>
        <w:t xml:space="preserve">Dos de ellas deciden si un cron actúa. </w:t>
      </w:r>
      <w:r>
        <w:rPr>
          <w:rFonts w:ascii="Consolas" w:eastAsia="Consolas" w:hAnsi="Consolas" w:cs="Consolas"/>
          <w:sz w:val="20"/>
          <w:szCs w:val="20"/>
          <w:shd w:val="clear" w:color="auto" w:fill="F1F5F9"/>
        </w:rPr>
        <w:t>isFirstCivilDayOfMonth</w:t>
      </w:r>
      <w:r>
        <w:t xml:space="preserve"> lo pregunta el devengo, que corre a las 00:30 argentinas —una hora a la que el reloj UTC ya está en el día siguiente desde las 21:00 de la víspera—; su gemela para el último día del mes la pregunta el recordatorio, y se resuelve sumando veinticuatro horas al mediodía y mirando si cambió el mes, así febrero sale solo.</w:t>
      </w:r>
    </w:p>
    <w:p w14:paraId="5C640732" w14:textId="77777777" w:rsidR="00F67A22" w:rsidRDefault="00937586">
      <w:pPr>
        <w:spacing w:after="120"/>
      </w:pPr>
      <w:r>
        <w:t xml:space="preserve">La tercera pieza transversal es </w:t>
      </w:r>
      <w:r>
        <w:rPr>
          <w:rFonts w:ascii="Consolas" w:eastAsia="Consolas" w:hAnsi="Consolas" w:cs="Consolas"/>
          <w:sz w:val="20"/>
          <w:szCs w:val="20"/>
          <w:shd w:val="clear" w:color="auto" w:fill="F1F5F9"/>
        </w:rPr>
        <w:t>civilDayOf</w:t>
      </w:r>
      <w:r>
        <w:t xml:space="preserve">, el mediodía UTC del día civil argentino: sirve </w:t>
      </w:r>
      <w:r>
        <w:t>para comparar un instante contra una columna de fecha civil sin que la hora decida.</w:t>
      </w:r>
    </w:p>
    <w:p w14:paraId="0474F584" w14:textId="77777777" w:rsidR="00F67A22" w:rsidRDefault="00937586">
      <w:pPr>
        <w:pStyle w:val="Ttulo2"/>
      </w:pPr>
      <w:bookmarkStart w:id="6" w:name="_Toc240118365"/>
      <w:r>
        <w:t>2.2 El nacimiento de la fila: el devengo</w:t>
      </w:r>
      <w:bookmarkEnd w:id="6"/>
    </w:p>
    <w:p w14:paraId="15FB6F18" w14:textId="77777777" w:rsidR="00F67A22" w:rsidRDefault="00937586">
      <w:pPr>
        <w:spacing w:after="120"/>
      </w:pPr>
      <w:r>
        <w:t xml:space="preserve">El devengo trabaja con un </w:t>
      </w:r>
      <w:r>
        <w:rPr>
          <w:b/>
          <w:bCs/>
        </w:rPr>
        <w:t>modelo de dos niveles</w:t>
      </w:r>
      <w:r>
        <w:t xml:space="preserve">: la cuota del mes M nace al cobro el día 1 de M, pero su </w:t>
      </w:r>
      <w:r>
        <w:rPr>
          <w:b/>
          <w:bCs/>
        </w:rPr>
        <w:t>fila</w:t>
      </w:r>
      <w:r>
        <w:t xml:space="preserve"> se crea recién el 1 de M+1, cuando ya es mora. Por eso el tope del devengo es el mes </w:t>
      </w:r>
      <w:r>
        <w:rPr>
          <w:b/>
          <w:bCs/>
        </w:rPr>
        <w:t>vencido</w:t>
      </w:r>
      <w:r>
        <w:t xml:space="preserve"> y no el corriente, y por eso los más de veinte puntos que cuentan filas pendientes a secas —deudores, mora, cesantía, deuda congelada al dar de baja— </w:t>
      </w:r>
      <w:r>
        <w:t>son correctos sin restar el mes en curso.</w:t>
      </w:r>
    </w:p>
    <w:p w14:paraId="69E1B0A7" w14:textId="77777777" w:rsidR="00F67A22" w:rsidRDefault="00937586">
      <w:pPr>
        <w:spacing w:after="120"/>
      </w:pPr>
      <w:r>
        <w:t xml:space="preserve">La corrida calcula el mes tope; busca los socios que devengan (estado activo o suspendido, y categoría dentro de </w:t>
      </w:r>
      <w:r>
        <w:rPr>
          <w:rFonts w:ascii="Consolas" w:eastAsia="Consolas" w:hAnsi="Consolas" w:cs="Consolas"/>
          <w:sz w:val="20"/>
          <w:szCs w:val="20"/>
          <w:shd w:val="clear" w:color="auto" w:fill="F1F5F9"/>
        </w:rPr>
        <w:t>ACCRUING_CATEGORIES</w:t>
      </w:r>
      <w:r>
        <w:t>, que son activo y colaborador); trae en dos consultas de lote las cuotas que ya tienen y el movimiento de readmisión más nuevo de cada uno; y por socio inserta los períodos que faltan.</w:t>
      </w:r>
    </w:p>
    <w:p w14:paraId="1242D4B5" w14:textId="77777777" w:rsidR="00F67A22" w:rsidRDefault="00937586">
      <w:pPr>
        <w:spacing w:after="120"/>
      </w:pPr>
      <w:r>
        <w:rPr>
          <w:b/>
          <w:bCs/>
        </w:rPr>
        <w:t>El adherente no devenga</w:t>
      </w:r>
      <w:r>
        <w:t xml:space="preserve">, porque su aporte es voluntario; </w:t>
      </w:r>
      <w:r>
        <w:rPr>
          <w:b/>
          <w:bCs/>
        </w:rPr>
        <w:t>el suspendido sí</w:t>
      </w:r>
      <w:r>
        <w:t xml:space="preserve">, porque la </w:t>
      </w:r>
      <w:r>
        <w:t xml:space="preserve">suspensión es disciplinaria y no una eximición; y el reingreso sale del movimiento y no de la fecha de ingreso, porque la fecha de ingreso es la del acta de admisión (REG-11) y el reingreso no la toca (REG-29). La inserción saltea duplicados, pero eso </w:t>
      </w:r>
      <w:r>
        <w:rPr>
          <w:b/>
          <w:bCs/>
        </w:rPr>
        <w:t>no reemplaza a la lectura previa</w:t>
      </w:r>
      <w:r>
        <w:t xml:space="preserve"> —la que respeta que una cuota importada o ya pagada manden sobre el devengo—: cubre la carrera con un pago simultáneo.</w:t>
      </w:r>
    </w:p>
    <w:p w14:paraId="28E6D5A8" w14:textId="77777777" w:rsidR="00F67A22" w:rsidRDefault="00937586">
      <w:pPr>
        <w:pStyle w:val="Ttulo2"/>
      </w:pPr>
      <w:bookmarkStart w:id="7" w:name="_Toc240118366"/>
      <w:r>
        <w:t>2.3 El piso de cobertura</w:t>
      </w:r>
      <w:bookmarkEnd w:id="7"/>
    </w:p>
    <w:p w14:paraId="3A9F66D2" w14:textId="77777777" w:rsidR="00F67A22" w:rsidRDefault="00937586">
      <w:pPr>
        <w:spacing w:after="120"/>
      </w:pPr>
      <w:r>
        <w:rPr>
          <w:rFonts w:ascii="Consolas" w:eastAsia="Consolas" w:hAnsi="Consolas" w:cs="Consolas"/>
          <w:sz w:val="20"/>
          <w:szCs w:val="20"/>
          <w:shd w:val="clear" w:color="auto" w:fill="F1F5F9"/>
        </w:rPr>
        <w:t>coverageFloor</w:t>
      </w:r>
      <w:r>
        <w:t xml:space="preserve"> decide desde qué período puede deber un socio, y tiene </w:t>
      </w:r>
      <w:r>
        <w:rPr>
          <w:b/>
          <w:bCs/>
        </w:rPr>
        <w:t>tres términos:</w:t>
      </w:r>
      <w:r>
        <w:rPr>
          <w:b/>
          <w:bCs/>
        </w:rPr>
        <w:t xml:space="preserve"> gana el más nuevo</w:t>
      </w:r>
      <w:r>
        <w:t>.</w:t>
      </w:r>
    </w:p>
    <w:p w14:paraId="1038697F" w14:textId="77777777" w:rsidR="00F67A22" w:rsidRDefault="00937586">
      <w:pPr>
        <w:pStyle w:val="Prrafodelista"/>
        <w:numPr>
          <w:ilvl w:val="0"/>
          <w:numId w:val="2"/>
        </w:numPr>
        <w:spacing w:after="60"/>
      </w:pPr>
      <w:r>
        <w:t>El piso del padrón importado: el mes siguiente al de la foto de deuda del 21/08/2026, o sea 2026-09, porque esa foto cubre hasta agosto inclusive.</w:t>
      </w:r>
    </w:p>
    <w:p w14:paraId="5F33F37E" w14:textId="77777777" w:rsidR="00F67A22" w:rsidRDefault="00937586">
      <w:pPr>
        <w:pStyle w:val="Prrafodelista"/>
        <w:numPr>
          <w:ilvl w:val="0"/>
          <w:numId w:val="2"/>
        </w:numPr>
        <w:spacing w:after="60"/>
      </w:pPr>
      <w:r>
        <w:t>El mes siguiente al del alta, porque la cuota de ingreso cubre el mes del alta (REG-14).</w:t>
      </w:r>
    </w:p>
    <w:p w14:paraId="6711181D" w14:textId="77777777" w:rsidR="00F67A22" w:rsidRDefault="00937586">
      <w:pPr>
        <w:pStyle w:val="Prrafodelista"/>
        <w:numPr>
          <w:ilvl w:val="0"/>
          <w:numId w:val="2"/>
        </w:numPr>
        <w:spacing w:after="240"/>
      </w:pPr>
      <w:r>
        <w:t>Para un reingreso, el mes siguiente al de la readmisión.</w:t>
      </w:r>
    </w:p>
    <w:p w14:paraId="15D70D98" w14:textId="77777777" w:rsidR="00F67A22" w:rsidRDefault="00937586">
      <w:pPr>
        <w:spacing w:after="120"/>
      </w:pPr>
      <w:r>
        <w:t xml:space="preserve">Esta función </w:t>
      </w:r>
      <w:r>
        <w:rPr>
          <w:b/>
          <w:bCs/>
        </w:rPr>
        <w:t>la comparten el devengo, el recordatorio de vencimiento y la imputación</w:t>
      </w:r>
      <w:r>
        <w:t xml:space="preserve">: no es una regla escrita tres veces. La revisión de la fase 4C encontró que el recordatorio </w:t>
      </w:r>
      <w:r>
        <w:t xml:space="preserve">le reclamaba </w:t>
      </w:r>
      <w:r>
        <w:lastRenderedPageBreak/>
        <w:t>septiembre a quien se había asociado en septiembre, justamente porque no aplicaba el piso, y el arreglo fue compartir la función en vez de reimplementarla.</w:t>
      </w:r>
    </w:p>
    <w:p w14:paraId="763139C3" w14:textId="77777777" w:rsidR="00F67A22" w:rsidRDefault="00937586">
      <w:pPr>
        <w:pStyle w:val="Ttulo2"/>
      </w:pPr>
      <w:bookmarkStart w:id="8" w:name="_Toc240118367"/>
      <w:r>
        <w:t>2.4 Cuánto vale lo que se debe</w:t>
      </w:r>
      <w:bookmarkEnd w:id="8"/>
    </w:p>
    <w:p w14:paraId="5981DADC" w14:textId="77777777" w:rsidR="00F67A22" w:rsidRDefault="00937586">
      <w:pPr>
        <w:spacing w:after="120"/>
      </w:pPr>
      <w:r>
        <w:t xml:space="preserve">La cuota no guarda monto. La deuda es una </w:t>
      </w:r>
      <w:r>
        <w:rPr>
          <w:b/>
          <w:bCs/>
        </w:rPr>
        <w:t>cantidad</w:t>
      </w:r>
      <w:r>
        <w:t xml:space="preserve"> de cuotas pendientes y se valúa al valor vigente el día que se cobra: eso es REG-16 generalizado desde el Módulo 4, y aplica igual a un socio al día que a un cesante que vuelve.</w:t>
      </w:r>
    </w:p>
    <w:p w14:paraId="65B60ED9" w14:textId="77777777" w:rsidR="00F67A22" w:rsidRDefault="00937586">
      <w:pPr>
        <w:spacing w:after="120"/>
      </w:pPr>
      <w:r>
        <w:rPr>
          <w:rFonts w:ascii="Consolas" w:eastAsia="Consolas" w:hAnsi="Consolas" w:cs="Consolas"/>
          <w:sz w:val="20"/>
          <w:szCs w:val="20"/>
          <w:shd w:val="clear" w:color="auto" w:fill="F1F5F9"/>
        </w:rPr>
        <w:t>feeAmountFor</w:t>
      </w:r>
      <w:r>
        <w:t xml:space="preserve"> traduce categoría más valor vigente a un importe: el activo paga el monto de activo; el adherente y el colaborador, el compartido; cadete, honorario y vitalicio no pagan. La función que responde "esta categoría paga cuota" se </w:t>
      </w:r>
      <w:r>
        <w:rPr>
          <w:b/>
          <w:bCs/>
        </w:rPr>
        <w:t>deriva</w:t>
      </w:r>
      <w:r>
        <w:t xml:space="preserve"> de la anterior con montos centinela, porque un importe nulo llega por dos motivos opuestos: la categoría no paga, o todavía no hay ningún valor registrado.</w:t>
      </w:r>
    </w:p>
    <w:p w14:paraId="14648E60" w14:textId="77777777" w:rsidR="00F67A22" w:rsidRDefault="00937586">
      <w:pPr>
        <w:spacing w:after="120"/>
      </w:pPr>
      <w:r>
        <w:t xml:space="preserve">Sobre la cantidad de pendientes se calcula el nivel de mora, con los umbrales de REG-15: </w:t>
      </w:r>
      <w:r>
        <w:t xml:space="preserve">aviso desde la segunda cuota, cesantía habilitada desde la cuarta. La lista de deudores agrupa las pendientes de los socios vigentes: </w:t>
      </w:r>
      <w:r>
        <w:rPr>
          <w:b/>
          <w:bCs/>
        </w:rPr>
        <w:t>la baja no entra</w:t>
      </w:r>
      <w:r>
        <w:t>, porque a un ex socio no se lo puede declarar cesante otra vez.</w:t>
      </w:r>
    </w:p>
    <w:p w14:paraId="70B6AFCB" w14:textId="77777777" w:rsidR="00F67A22" w:rsidRDefault="00937586">
      <w:pPr>
        <w:pStyle w:val="Ttulo2"/>
      </w:pPr>
      <w:bookmarkStart w:id="9" w:name="_Toc240118368"/>
      <w:r>
        <w:t>2.5 A qué se imputa el cobro</w:t>
      </w:r>
      <w:bookmarkEnd w:id="9"/>
    </w:p>
    <w:p w14:paraId="2B83046B" w14:textId="77777777" w:rsidR="00F67A22" w:rsidRDefault="00937586">
      <w:pPr>
        <w:spacing w:after="120"/>
      </w:pPr>
      <w:r>
        <w:rPr>
          <w:rFonts w:ascii="Consolas" w:eastAsia="Consolas" w:hAnsi="Consolas" w:cs="Consolas"/>
          <w:sz w:val="20"/>
          <w:szCs w:val="20"/>
          <w:shd w:val="clear" w:color="auto" w:fill="F1F5F9"/>
        </w:rPr>
        <w:t>allocate</w:t>
      </w:r>
      <w:r>
        <w:t xml:space="preserve"> es la única aritmética de imputación del sistema. Recibe la cantidad de cuotas pagadas y devuelve qué períodos cubre: </w:t>
      </w:r>
      <w:r>
        <w:rPr>
          <w:b/>
          <w:bCs/>
        </w:rPr>
        <w:t>primero las pendientes más viejas</w:t>
      </w:r>
      <w:r>
        <w:t xml:space="preserve">; si la cantidad sobra, sigue con los primeros períodos sin fila a partir del piso de cobertura, </w:t>
      </w:r>
      <w:r>
        <w:t>creándolos ya pagados.</w:t>
      </w:r>
    </w:p>
    <w:p w14:paraId="5C4D5882" w14:textId="77777777" w:rsidR="00F67A22" w:rsidRDefault="00937586">
      <w:pPr>
        <w:spacing w:after="120"/>
      </w:pPr>
      <w:r>
        <w:t xml:space="preserve">El parámetro que marca desde dónde seguir se llama </w:t>
      </w:r>
      <w:r>
        <w:rPr>
          <w:rFonts w:ascii="Consolas" w:eastAsia="Consolas" w:hAnsi="Consolas" w:cs="Consolas"/>
          <w:sz w:val="20"/>
          <w:szCs w:val="20"/>
          <w:shd w:val="clear" w:color="auto" w:fill="F1F5F9"/>
        </w:rPr>
        <w:t>startAt</w:t>
      </w:r>
      <w:r>
        <w:t xml:space="preserve"> a propósito, para que la semántica vieja —"desde el mes corriente"— no se pueda pasar por accidente: el 23/08/2026 un socio del padrón sin deuda pagó y el sistema le cobró agosto de nuevo.</w:t>
      </w:r>
    </w:p>
    <w:p w14:paraId="1E4952B0" w14:textId="77777777" w:rsidR="00F67A22" w:rsidRDefault="00937586">
      <w:pPr>
        <w:spacing w:after="120"/>
      </w:pPr>
      <w:r>
        <w:t xml:space="preserve">Lo alimentan dos funciones de </w:t>
      </w:r>
      <w:r>
        <w:rPr>
          <w:rFonts w:ascii="Consolas" w:eastAsia="Consolas" w:hAnsi="Consolas" w:cs="Consolas"/>
          <w:sz w:val="20"/>
          <w:szCs w:val="20"/>
          <w:shd w:val="clear" w:color="auto" w:fill="F1F5F9"/>
        </w:rPr>
        <w:t>fee-allocation.ts</w:t>
      </w:r>
      <w:r>
        <w:t xml:space="preserve">: una lee el contexto del socio en dos consultas paralelas y la otra imputa con el piso correcto. </w:t>
      </w:r>
      <w:r>
        <w:rPr>
          <w:b/>
          <w:bCs/>
        </w:rPr>
        <w:t>Las dos las comparten el núcleo que asienta el cobro y la vista previa del reparto</w:t>
      </w:r>
      <w:r>
        <w:t>, así que lo que la pantalla anticipa no puede divergir de lo que el cobro imputa.</w:t>
      </w:r>
    </w:p>
    <w:p w14:paraId="7DF5ED25" w14:textId="77777777" w:rsidR="00F67A22" w:rsidRDefault="00937586">
      <w:pPr>
        <w:pStyle w:val="Ttulo2"/>
      </w:pPr>
      <w:bookmarkStart w:id="10" w:name="_Toc240118369"/>
      <w:r>
        <w:t>2.6 El recibo</w:t>
      </w:r>
      <w:bookmarkEnd w:id="10"/>
    </w:p>
    <w:p w14:paraId="5E97A205" w14:textId="77777777" w:rsidR="00F67A22" w:rsidRDefault="00937586">
      <w:pPr>
        <w:spacing w:after="120"/>
      </w:pPr>
      <w:r>
        <w:t xml:space="preserve">El número se pide </w:t>
      </w:r>
      <w:r>
        <w:rPr>
          <w:b/>
          <w:bCs/>
        </w:rPr>
        <w:t>tarde y dentro de la transacción</w:t>
      </w:r>
      <w:r>
        <w:t xml:space="preserve">. </w:t>
      </w:r>
      <w:r>
        <w:rPr>
          <w:rFonts w:ascii="Consolas" w:eastAsia="Consolas" w:hAnsi="Consolas" w:cs="Consolas"/>
          <w:sz w:val="20"/>
          <w:szCs w:val="20"/>
          <w:shd w:val="clear" w:color="auto" w:fill="F1F5F9"/>
        </w:rPr>
        <w:t>nextReceiptSeq</w:t>
      </w:r>
      <w:r>
        <w:t xml:space="preserve"> incrementa el contador del año con un </w:t>
      </w:r>
      <w:r>
        <w:rPr>
          <w:rFonts w:ascii="Consolas" w:eastAsia="Consolas" w:hAnsi="Consolas" w:cs="Consolas"/>
          <w:sz w:val="20"/>
          <w:szCs w:val="20"/>
          <w:shd w:val="clear" w:color="auto" w:fill="F1F5F9"/>
        </w:rPr>
        <w:t>INSERT … ON DUPLICATE KEY UPDATE</w:t>
      </w:r>
      <w:r>
        <w:t xml:space="preserve">, y el lock exclusivo sobre esa fila </w:t>
      </w:r>
      <w:r>
        <w:rPr>
          <w:b/>
          <w:bCs/>
        </w:rPr>
        <w:t>no se suelta al volver: se suelta al commit del llamador</w:t>
      </w:r>
      <w:r>
        <w:t xml:space="preserve">. De ahí las dos reglas que sostienen REG-33: pedir el número lo último, para que un rollback no consuma serie, y </w:t>
      </w:r>
      <w:r>
        <w:rPr>
          <w:b/>
          <w:bCs/>
        </w:rPr>
        <w:t>nunca escribir el PDF adentro de la transacción</w:t>
      </w:r>
      <w:r>
        <w:t>, porque el lock se sostendría mientras se toca el disco y el tiempo máximo de transacción de Prisma es de cinco segundos. El año de la serie se calcula en hora argentina: un efectivo cargado el 31 de diciembre a las 22:00 pertenece al año viejo aunque en UTC ya sea 1° de enero.</w:t>
      </w:r>
    </w:p>
    <w:p w14:paraId="7A2F8423" w14:textId="77777777" w:rsidR="00F67A22" w:rsidRDefault="00937586">
      <w:pPr>
        <w:spacing w:after="120"/>
      </w:pPr>
      <w:r>
        <w:t xml:space="preserve">El </w:t>
      </w:r>
      <w:r>
        <w:rPr>
          <w:b/>
          <w:bCs/>
        </w:rPr>
        <w:t>concepto se congela</w:t>
      </w:r>
      <w:r>
        <w:t xml:space="preserve"> en la fila del recibo al emitirlo, recortado a doscientos caracteres con tres puntos ASCII y no con el carácter de puntos suspensivos, porque el </w:t>
      </w:r>
      <w:r>
        <w:t xml:space="preserve">generador del PDF sólo admite WinAnsi y ese carácter se convertiría en un signo de pregunta. Congelarlo no es cosmética: derivar el </w:t>
      </w:r>
      <w:r>
        <w:lastRenderedPageBreak/>
        <w:t>concepto de las cuotas del pago lo borraba justo al anular, que es cuando saber qué se cobró importa más.</w:t>
      </w:r>
    </w:p>
    <w:p w14:paraId="0BED2941" w14:textId="77777777" w:rsidR="00F67A22" w:rsidRDefault="00937586">
      <w:pPr>
        <w:spacing w:after="120"/>
      </w:pPr>
      <w:r>
        <w:t xml:space="preserve">Después del commit se escribe el PDF, en modo </w:t>
      </w:r>
      <w:r>
        <w:rPr>
          <w:i/>
          <w:iCs/>
        </w:rPr>
        <w:t>best-effort</w:t>
      </w:r>
      <w:r>
        <w:t xml:space="preserve">: si falla, el cobro ya quedó asentado y el recibo es </w:t>
      </w:r>
      <w:r>
        <w:rPr>
          <w:b/>
          <w:bCs/>
        </w:rPr>
        <w:t>regenerable</w:t>
      </w:r>
      <w:r>
        <w:t xml:space="preserve">, porque su contenido es determinístico a partir de la fila. La ruta también lo es, y la expresión regular que la valida corre </w:t>
      </w:r>
      <w:r>
        <w:rPr>
          <w:b/>
          <w:bCs/>
        </w:rPr>
        <w:t xml:space="preserve">en el punto donde </w:t>
      </w:r>
      <w:r>
        <w:rPr>
          <w:b/>
          <w:bCs/>
        </w:rPr>
        <w:t>se toca el disco</w:t>
      </w:r>
      <w:r>
        <w:t xml:space="preserve">. El PDF lleva tres leyendas condicionales —admisión pendiente, cobro compartido y la marca ANULADO— y las tres se </w:t>
      </w:r>
      <w:r>
        <w:rPr>
          <w:b/>
          <w:bCs/>
        </w:rPr>
        <w:t>omiten</w:t>
      </w:r>
      <w:r>
        <w:t xml:space="preserve"> cuando no aplican, en vez de pasarse en falso, para que el recibo de siempre siga byte-idéntico.</w:t>
      </w:r>
    </w:p>
    <w:p w14:paraId="245463E1" w14:textId="77777777" w:rsidR="00F67A22" w:rsidRDefault="00937586">
      <w:pPr>
        <w:pStyle w:val="Ttulo2"/>
      </w:pPr>
      <w:bookmarkStart w:id="11" w:name="_Toc240118370"/>
      <w:r>
        <w:t>2.7 El camino feliz, paso a paso</w:t>
      </w:r>
      <w:bookmarkEnd w:id="11"/>
    </w:p>
    <w:p w14:paraId="54886A3B" w14:textId="77777777" w:rsidR="00F67A22" w:rsidRDefault="00937586">
      <w:pPr>
        <w:pStyle w:val="Prrafodelista"/>
        <w:numPr>
          <w:ilvl w:val="0"/>
          <w:numId w:val="3"/>
        </w:numPr>
        <w:spacing w:after="60"/>
      </w:pPr>
      <w:r>
        <w:t>Llega un cobro por cualquiera de los seis caminos, con su importe y su cantidad de cuotas.</w:t>
      </w:r>
    </w:p>
    <w:p w14:paraId="10603BD1" w14:textId="77777777" w:rsidR="00F67A22" w:rsidRDefault="00937586">
      <w:pPr>
        <w:pStyle w:val="Prrafodelista"/>
        <w:numPr>
          <w:ilvl w:val="0"/>
          <w:numId w:val="3"/>
        </w:numPr>
        <w:spacing w:after="60"/>
      </w:pPr>
      <w:r>
        <w:t>El núcleo valida importe y cantidad, sin tocar la base.</w:t>
      </w:r>
    </w:p>
    <w:p w14:paraId="56E3875B" w14:textId="77777777" w:rsidR="00F67A22" w:rsidRDefault="00937586">
      <w:pPr>
        <w:pStyle w:val="Prrafodelista"/>
        <w:numPr>
          <w:ilvl w:val="0"/>
          <w:numId w:val="3"/>
        </w:numPr>
        <w:spacing w:after="60"/>
      </w:pPr>
      <w:r>
        <w:t>Se serializa por socio con un mutex en memoria.</w:t>
      </w:r>
    </w:p>
    <w:p w14:paraId="71CCA45E" w14:textId="77777777" w:rsidR="00F67A22" w:rsidRDefault="00937586">
      <w:pPr>
        <w:pStyle w:val="Prrafodelista"/>
        <w:numPr>
          <w:ilvl w:val="0"/>
          <w:numId w:val="3"/>
        </w:numPr>
        <w:spacing w:after="60"/>
      </w:pPr>
      <w:r>
        <w:t>Fuera de la transacción se prepara la parte: socio, contexto de cuotas, imputación y concepto congelado.</w:t>
      </w:r>
    </w:p>
    <w:p w14:paraId="52CAA315" w14:textId="77777777" w:rsidR="00F67A22" w:rsidRDefault="00937586">
      <w:pPr>
        <w:pStyle w:val="Prrafodelista"/>
        <w:numPr>
          <w:ilvl w:val="0"/>
          <w:numId w:val="3"/>
        </w:numPr>
        <w:spacing w:after="60"/>
      </w:pPr>
      <w:r>
        <w:t xml:space="preserve">Abre la transacción. </w:t>
      </w:r>
      <w:r>
        <w:rPr>
          <w:b/>
          <w:bCs/>
        </w:rPr>
        <w:t>El pago es la primera escritura</w:t>
      </w:r>
      <w:r>
        <w:t>: si choca el identificador de Mercado Pago, muere antes de pedir número.</w:t>
      </w:r>
    </w:p>
    <w:p w14:paraId="42DF3D10" w14:textId="77777777" w:rsidR="00F67A22" w:rsidRDefault="00937586">
      <w:pPr>
        <w:pStyle w:val="Prrafodelista"/>
        <w:numPr>
          <w:ilvl w:val="0"/>
          <w:numId w:val="3"/>
        </w:numPr>
        <w:spacing w:after="60"/>
      </w:pPr>
      <w:r>
        <w:t>Se crean las cuotas nuevas ya pagadas y se actualizan las existentes, con el estado pendiente en la condición y control de las filas afectadas.</w:t>
      </w:r>
    </w:p>
    <w:p w14:paraId="09365FE3" w14:textId="77777777" w:rsidR="00F67A22" w:rsidRDefault="00937586">
      <w:pPr>
        <w:pStyle w:val="Prrafodelista"/>
        <w:numPr>
          <w:ilvl w:val="0"/>
          <w:numId w:val="3"/>
        </w:numPr>
        <w:spacing w:after="60"/>
      </w:pPr>
      <w:r>
        <w:t xml:space="preserve">Se cierra la fila de la bandeja, si la había, </w:t>
      </w:r>
      <w:r>
        <w:rPr>
          <w:b/>
          <w:bCs/>
        </w:rPr>
        <w:t>dentro de la misma transacción</w:t>
      </w:r>
      <w:r>
        <w:t>.</w:t>
      </w:r>
    </w:p>
    <w:p w14:paraId="06094F7A" w14:textId="77777777" w:rsidR="00F67A22" w:rsidRDefault="00937586">
      <w:pPr>
        <w:pStyle w:val="Prrafodelista"/>
        <w:numPr>
          <w:ilvl w:val="0"/>
          <w:numId w:val="3"/>
        </w:numPr>
        <w:spacing w:after="60"/>
      </w:pPr>
      <w:r>
        <w:t>Se pide el número y se emite el recibo. Commit.</w:t>
      </w:r>
    </w:p>
    <w:p w14:paraId="2E3A9DCA" w14:textId="77777777" w:rsidR="00F67A22" w:rsidRDefault="00937586">
      <w:pPr>
        <w:pStyle w:val="Prrafodelista"/>
        <w:numPr>
          <w:ilvl w:val="0"/>
          <w:numId w:val="3"/>
        </w:numPr>
        <w:spacing w:after="240"/>
      </w:pPr>
      <w:r>
        <w:t>Después del commit se escribe el PDF y se manda el recibo por correo.</w:t>
      </w:r>
    </w:p>
    <w:p w14:paraId="19C41724" w14:textId="77777777" w:rsidR="00F67A22" w:rsidRDefault="00937586">
      <w:pPr>
        <w:pStyle w:val="Ttulo2"/>
      </w:pPr>
      <w:bookmarkStart w:id="12" w:name="_Toc240118371"/>
      <w:r>
        <w:t>2.8 Anulación y reembolso</w:t>
      </w:r>
      <w:bookmarkEnd w:id="12"/>
    </w:p>
    <w:p w14:paraId="12B881DE" w14:textId="77777777" w:rsidR="00F67A22" w:rsidRDefault="00937586">
      <w:pPr>
        <w:spacing w:after="120"/>
      </w:pPr>
      <w:r>
        <w:rPr>
          <w:rFonts w:ascii="Consolas" w:eastAsia="Consolas" w:hAnsi="Consolas" w:cs="Consolas"/>
          <w:sz w:val="20"/>
          <w:szCs w:val="20"/>
          <w:shd w:val="clear" w:color="auto" w:fill="F1F5F9"/>
        </w:rPr>
        <w:t>revertCore</w:t>
      </w:r>
      <w:r>
        <w:t xml:space="preserve"> es </w:t>
      </w:r>
      <w:r>
        <w:rPr>
          <w:b/>
          <w:bCs/>
        </w:rPr>
        <w:t>el mismo movimiento</w:t>
      </w:r>
      <w:r>
        <w:t xml:space="preserve"> para las dos salidas: la anulación de mostrador —que deja el pago anulado y registra qué operador lo hizo— y el reembolso que avisa Mercado Pago, que lo deja reembolsado y no tiene operador. Se lee lo mínimo afuera del mutex, sólo para saber sobre qué socio serializar; </w:t>
      </w:r>
      <w:r>
        <w:rPr>
          <w:b/>
          <w:bCs/>
        </w:rPr>
        <w:t>adentro</w:t>
      </w:r>
      <w:r>
        <w:t xml:space="preserve"> se relee el recibo y se controla que no esté ya </w:t>
      </w:r>
      <w:r>
        <w:t xml:space="preserve">anulado, porque con la lectura afuera dos anulaciones simultáneas pasaban las dos. Los períodos se parten en dos: los menores o iguales al corriente vuelven a pendiente y los futuros </w:t>
      </w:r>
      <w:r>
        <w:rPr>
          <w:b/>
          <w:bCs/>
        </w:rPr>
        <w:t>se borran</w:t>
      </w:r>
      <w:r>
        <w:t xml:space="preserve">, porque una cuota futura pendiente contaría como deuda antes de tiempo. Las dos escrituras llevan el identificador del pago en la condición: es la guarda que impide devolver a pendiente una cuota que se reimputó a </w:t>
      </w:r>
      <w:r>
        <w:rPr>
          <w:b/>
          <w:bCs/>
        </w:rPr>
        <w:t>otro</w:t>
      </w:r>
      <w:r>
        <w:t xml:space="preserve"> pago con recibo válido.</w:t>
      </w:r>
    </w:p>
    <w:p w14:paraId="4B5AE78E" w14:textId="77777777" w:rsidR="00F67A22" w:rsidRDefault="00937586">
      <w:pPr>
        <w:spacing w:after="120"/>
      </w:pPr>
      <w:r>
        <w:t xml:space="preserve">La fila de la bandeja se reabre </w:t>
      </w:r>
      <w:r>
        <w:rPr>
          <w:b/>
          <w:bCs/>
        </w:rPr>
        <w:t>por grupo</w:t>
      </w:r>
      <w:r>
        <w:t xml:space="preserve">: si no queda ninguna parte aplicada vuelve a abierta; si queda alguna, pasa a parcial. Su bloqueo se toma como </w:t>
      </w:r>
      <w:r>
        <w:rPr>
          <w:b/>
          <w:bCs/>
        </w:rPr>
        <w:t>primer statement</w:t>
      </w:r>
      <w:r>
        <w:t xml:space="preserve"> de la transacción, igual que en el reparto, y ese orden fijo evita el interbloqueo entre los dos. El reembolso de un cobro repartido junta el portador y sus partes aplicadas y revierte </w:t>
      </w:r>
      <w:r>
        <w:rPr>
          <w:b/>
          <w:bCs/>
        </w:rPr>
        <w:t>una vez por parte</w:t>
      </w:r>
      <w:r>
        <w:t>: es idempotente por parte, así que si falla a mitad el reintento de Mercado Pago revierte lo que faltaba.</w:t>
      </w:r>
    </w:p>
    <w:p w14:paraId="79721E7B" w14:textId="77777777" w:rsidR="00F67A22" w:rsidRDefault="00937586">
      <w:pPr>
        <w:pStyle w:val="Ttulo2"/>
      </w:pPr>
      <w:bookmarkStart w:id="13" w:name="_Toc240118372"/>
      <w:r>
        <w:t>Dónde está en el código</w:t>
      </w:r>
      <w:bookmarkEnd w:id="13"/>
    </w:p>
    <w:p w14:paraId="2A08441B" w14:textId="77777777" w:rsidR="00F67A22" w:rsidRDefault="00937586">
      <w:pPr>
        <w:spacing w:after="120"/>
      </w:pPr>
      <w:r>
        <w:rPr>
          <w:rFonts w:ascii="Consolas" w:eastAsia="Consolas" w:hAnsi="Consolas" w:cs="Consolas"/>
          <w:sz w:val="20"/>
          <w:szCs w:val="20"/>
          <w:shd w:val="clear" w:color="auto" w:fill="F1F5F9"/>
        </w:rPr>
        <w:lastRenderedPageBreak/>
        <w:t>src/lib/treasury/periods.ts</w:t>
      </w:r>
      <w:r>
        <w:t xml:space="preserve">, </w:t>
      </w:r>
      <w:r>
        <w:rPr>
          <w:rFonts w:ascii="Consolas" w:eastAsia="Consolas" w:hAnsi="Consolas" w:cs="Consolas"/>
          <w:sz w:val="20"/>
          <w:szCs w:val="20"/>
          <w:shd w:val="clear" w:color="auto" w:fill="F1F5F9"/>
        </w:rPr>
        <w:t>accrual.ts</w:t>
      </w:r>
      <w:r>
        <w:t xml:space="preserve">, </w:t>
      </w:r>
      <w:r>
        <w:rPr>
          <w:rFonts w:ascii="Consolas" w:eastAsia="Consolas" w:hAnsi="Consolas" w:cs="Consolas"/>
          <w:sz w:val="20"/>
          <w:szCs w:val="20"/>
          <w:shd w:val="clear" w:color="auto" w:fill="F1F5F9"/>
        </w:rPr>
        <w:t>rules.ts</w:t>
      </w:r>
      <w:r>
        <w:t xml:space="preserve">, </w:t>
      </w:r>
      <w:r>
        <w:rPr>
          <w:rFonts w:ascii="Consolas" w:eastAsia="Consolas" w:hAnsi="Consolas" w:cs="Consolas"/>
          <w:sz w:val="20"/>
          <w:szCs w:val="20"/>
          <w:shd w:val="clear" w:color="auto" w:fill="F1F5F9"/>
        </w:rPr>
        <w:t>fee-allocation.ts</w:t>
      </w:r>
      <w:r>
        <w:t xml:space="preserve">, </w:t>
      </w:r>
      <w:r>
        <w:rPr>
          <w:rFonts w:ascii="Consolas" w:eastAsia="Consolas" w:hAnsi="Consolas" w:cs="Consolas"/>
          <w:sz w:val="20"/>
          <w:szCs w:val="20"/>
          <w:shd w:val="clear" w:color="auto" w:fill="F1F5F9"/>
        </w:rPr>
        <w:t>account.ts</w:t>
      </w:r>
      <w:r>
        <w:t xml:space="preserve">, </w:t>
      </w:r>
      <w:r>
        <w:rPr>
          <w:rFonts w:ascii="Consolas" w:eastAsia="Consolas" w:hAnsi="Consolas" w:cs="Consolas"/>
          <w:sz w:val="20"/>
          <w:szCs w:val="20"/>
          <w:shd w:val="clear" w:color="auto" w:fill="F1F5F9"/>
        </w:rPr>
        <w:t>debtors.ts</w:t>
      </w:r>
      <w:r>
        <w:t xml:space="preserve">, </w:t>
      </w:r>
      <w:r>
        <w:rPr>
          <w:rFonts w:ascii="Consolas" w:eastAsia="Consolas" w:hAnsi="Consolas" w:cs="Consolas"/>
          <w:sz w:val="20"/>
          <w:szCs w:val="20"/>
          <w:shd w:val="clear" w:color="auto" w:fill="F1F5F9"/>
        </w:rPr>
        <w:t>receipt-number.ts</w:t>
      </w:r>
      <w:r>
        <w:t xml:space="preserve">, </w:t>
      </w:r>
      <w:r>
        <w:rPr>
          <w:rFonts w:ascii="Consolas" w:eastAsia="Consolas" w:hAnsi="Consolas" w:cs="Consolas"/>
          <w:sz w:val="20"/>
          <w:szCs w:val="20"/>
          <w:shd w:val="clear" w:color="auto" w:fill="F1F5F9"/>
        </w:rPr>
        <w:t>receipt-pdf.ts</w:t>
      </w:r>
      <w:r>
        <w:t xml:space="preserve">, </w:t>
      </w:r>
      <w:r>
        <w:rPr>
          <w:rFonts w:ascii="Consolas" w:eastAsia="Consolas" w:hAnsi="Consolas" w:cs="Consolas"/>
          <w:sz w:val="20"/>
          <w:szCs w:val="20"/>
          <w:shd w:val="clear" w:color="auto" w:fill="F1F5F9"/>
        </w:rPr>
        <w:t>receipts-dir.ts</w:t>
      </w:r>
      <w:r>
        <w:t xml:space="preserve"> y </w:t>
      </w:r>
      <w:r>
        <w:rPr>
          <w:rFonts w:ascii="Consolas" w:eastAsia="Consolas" w:hAnsi="Consolas" w:cs="Consolas"/>
          <w:sz w:val="20"/>
          <w:szCs w:val="20"/>
          <w:shd w:val="clear" w:color="auto" w:fill="F1F5F9"/>
        </w:rPr>
        <w:t>service.ts</w:t>
      </w:r>
      <w:r>
        <w:t>.</w:t>
      </w:r>
    </w:p>
    <w:p w14:paraId="1A29772F" w14:textId="77777777" w:rsidR="00F67A22" w:rsidRDefault="00937586">
      <w:pPr>
        <w:pStyle w:val="Ttulo1"/>
        <w:pageBreakBefore/>
      </w:pPr>
      <w:bookmarkStart w:id="14" w:name="_Toc240118373"/>
      <w:r>
        <w:lastRenderedPageBreak/>
        <w:t>3. El valor de la cuota</w:t>
      </w:r>
      <w:bookmarkEnd w:id="14"/>
    </w:p>
    <w:p w14:paraId="43CE0277" w14:textId="77777777" w:rsidR="00F67A22" w:rsidRDefault="00937586">
      <w:pPr>
        <w:spacing w:after="120"/>
      </w:pPr>
      <w:r>
        <w:t xml:space="preserve">La tabla </w:t>
      </w:r>
      <w:r>
        <w:rPr>
          <w:rFonts w:ascii="Consolas" w:eastAsia="Consolas" w:hAnsi="Consolas" w:cs="Consolas"/>
          <w:sz w:val="20"/>
          <w:szCs w:val="20"/>
          <w:shd w:val="clear" w:color="auto" w:fill="F1F5F9"/>
        </w:rPr>
        <w:t>fee_values</w:t>
      </w:r>
      <w:r>
        <w:t xml:space="preserve"> es la </w:t>
      </w:r>
      <w:r>
        <w:rPr>
          <w:b/>
          <w:bCs/>
        </w:rPr>
        <w:t>única fuente de montos</w:t>
      </w:r>
      <w:r>
        <w:t xml:space="preserve"> del sistema (REG-34). El devengo no la lee —la cuota no lleva monto—, pero sí la leen el cálculo de deuda, el efectivo, el link de pago y el monto que se le empuja a una suscripción. Desde la fase 4B los planes de Mercado Pago dejaron de ser registro y quedaron como </w:t>
      </w:r>
      <w:r>
        <w:rPr>
          <w:b/>
          <w:bCs/>
        </w:rPr>
        <w:t>referencia</w:t>
      </w:r>
      <w:r>
        <w:t xml:space="preserve">: su único consumidor es </w:t>
      </w:r>
      <w:r>
        <w:t>el aviso de divergencia de la conciliación diaria.</w:t>
      </w:r>
    </w:p>
    <w:p w14:paraId="51417881" w14:textId="77777777" w:rsidR="00F67A22" w:rsidRDefault="00937586">
      <w:pPr>
        <w:spacing w:after="120"/>
      </w:pPr>
      <w:r>
        <w:t>Cada fila guarda dos montos —el de socio activo y el compartido de adherente y colaborador—, la fecha desde la que rige y, opcionalmente, el acta que lo resolvió. El vigente es el de mayor vigencia menor o igual a hoy. Dos detalles que no son cosméticos:</w:t>
      </w:r>
    </w:p>
    <w:p w14:paraId="57B8CE92" w14:textId="77777777" w:rsidR="00F67A22" w:rsidRDefault="00937586">
      <w:pPr>
        <w:pStyle w:val="Prrafodelista"/>
        <w:numPr>
          <w:ilvl w:val="0"/>
          <w:numId w:val="4"/>
        </w:numPr>
        <w:spacing w:after="60"/>
      </w:pPr>
      <w:r>
        <w:rPr>
          <w:b/>
          <w:bCs/>
        </w:rPr>
        <w:t>La vigencia se guarda al mediodía UTC del día civil argentino</w:t>
      </w:r>
      <w:r>
        <w:t xml:space="preserve">, y la lectura compara contra el mediodía civil de hoy y no contra el instante. Sin eso, un valor que rige </w:t>
      </w:r>
      <w:r>
        <w:t>"desde hoy" no existiría hasta las 09:00 argentinas y un cobro de mostrador de la mañana abortaría por falta de monto sobre un valor que la Comisión ya fijó.</w:t>
      </w:r>
    </w:p>
    <w:p w14:paraId="67D98B7B" w14:textId="77777777" w:rsidR="00F67A22" w:rsidRDefault="00937586">
      <w:pPr>
        <w:pStyle w:val="Prrafodelista"/>
        <w:numPr>
          <w:ilvl w:val="0"/>
          <w:numId w:val="4"/>
        </w:numPr>
        <w:spacing w:after="240"/>
      </w:pPr>
      <w:r>
        <w:rPr>
          <w:b/>
          <w:bCs/>
        </w:rPr>
        <w:t>Un valor nunca se edita</w:t>
      </w:r>
      <w:r>
        <w:t>: se registra otro encima, como un acta.</w:t>
      </w:r>
    </w:p>
    <w:p w14:paraId="1FC8E2B9" w14:textId="77777777" w:rsidR="00F67A22" w:rsidRDefault="00937586">
      <w:pPr>
        <w:spacing w:after="120"/>
      </w:pPr>
      <w:r>
        <w:t xml:space="preserve">Sin ningún valor vigente, los caminos que necesitan un monto </w:t>
      </w:r>
      <w:r>
        <w:rPr>
          <w:b/>
          <w:bCs/>
        </w:rPr>
        <w:t>abortan</w:t>
      </w:r>
      <w:r>
        <w:t xml:space="preserve"> con un mensaje único —"No hay un valor de cuota vigente: registralo en Configuración → Tesorería antes de continuar"— en vez de inventar un cero.</w:t>
      </w:r>
    </w:p>
    <w:p w14:paraId="78AEA267" w14:textId="77777777" w:rsidR="00F67A22" w:rsidRDefault="00937586">
      <w:pPr>
        <w:spacing w:after="120"/>
      </w:pPr>
      <w:r>
        <w:t>El alta se hace desde Configuración → Tesorería (</w:t>
      </w:r>
      <w:r>
        <w:rPr>
          <w:rFonts w:ascii="Consolas" w:eastAsia="Consolas" w:hAnsi="Consolas" w:cs="Consolas"/>
          <w:sz w:val="20"/>
          <w:szCs w:val="20"/>
          <w:shd w:val="clear" w:color="auto" w:fill="F1F5F9"/>
        </w:rPr>
        <w:t>/admin/configuracion</w:t>
      </w:r>
      <w:r>
        <w:t xml:space="preserve">) y está reservada al superadmin; el historial se consulta en Tesorería → Valores de cuota. El tope de cuatro actualizaciones por año de REG-34 </w:t>
      </w:r>
      <w:r>
        <w:rPr>
          <w:b/>
          <w:bCs/>
        </w:rPr>
        <w:t>no lo controla el sistema</w:t>
      </w:r>
      <w:r>
        <w:t>: lo controla la Comisión, como el resto de los límites del estatuto.</w:t>
      </w:r>
    </w:p>
    <w:p w14:paraId="5E994965" w14:textId="77777777" w:rsidR="00F67A22" w:rsidRDefault="00937586">
      <w:pPr>
        <w:pStyle w:val="Ttulo2"/>
      </w:pPr>
      <w:bookmarkStart w:id="15" w:name="_Toc240118374"/>
      <w:r>
        <w:t>Dónde está en el código</w:t>
      </w:r>
      <w:bookmarkEnd w:id="15"/>
    </w:p>
    <w:p w14:paraId="39A18AD2" w14:textId="77777777" w:rsidR="00F67A22" w:rsidRDefault="00937586">
      <w:pPr>
        <w:spacing w:after="120"/>
      </w:pPr>
      <w:r>
        <w:rPr>
          <w:rFonts w:ascii="Consolas" w:eastAsia="Consolas" w:hAnsi="Consolas" w:cs="Consolas"/>
          <w:sz w:val="20"/>
          <w:szCs w:val="20"/>
          <w:shd w:val="clear" w:color="auto" w:fill="F1F5F9"/>
        </w:rPr>
        <w:t>src/lib/treasury/fee-values.ts</w:t>
      </w:r>
      <w:r>
        <w:t xml:space="preserve"> y la pantalla de </w:t>
      </w:r>
      <w:r>
        <w:rPr>
          <w:rFonts w:ascii="Consolas" w:eastAsia="Consolas" w:hAnsi="Consolas" w:cs="Consolas"/>
          <w:sz w:val="20"/>
          <w:szCs w:val="20"/>
          <w:shd w:val="clear" w:color="auto" w:fill="F1F5F9"/>
        </w:rPr>
        <w:t>src/app/admin/configuracion</w:t>
      </w:r>
      <w:r>
        <w:t>.</w:t>
      </w:r>
    </w:p>
    <w:p w14:paraId="0557800C" w14:textId="77777777" w:rsidR="00F67A22" w:rsidRDefault="00937586">
      <w:pPr>
        <w:pStyle w:val="Ttulo1"/>
        <w:pageBreakBefore/>
      </w:pPr>
      <w:bookmarkStart w:id="16" w:name="_Toc240118375"/>
      <w:r>
        <w:lastRenderedPageBreak/>
        <w:t>4. Los seis caminos de cobro y el núcleo</w:t>
      </w:r>
      <w:bookmarkEnd w:id="16"/>
    </w:p>
    <w:p w14:paraId="08D7F31A" w14:textId="77777777" w:rsidR="00F67A22" w:rsidRDefault="00937586">
      <w:pPr>
        <w:pStyle w:val="Ttulo2"/>
      </w:pPr>
      <w:bookmarkStart w:id="17" w:name="_Toc240118376"/>
      <w:r>
        <w:t>4.1 El núcleo, partido en cuatro piezas</w:t>
      </w:r>
      <w:bookmarkEnd w:id="17"/>
    </w:p>
    <w:p w14:paraId="5F95DC66" w14:textId="77777777" w:rsidR="00F67A22" w:rsidRDefault="00937586">
      <w:pPr>
        <w:spacing w:after="120"/>
      </w:pPr>
      <w:r>
        <w:t xml:space="preserve">Hay </w:t>
      </w:r>
      <w:r>
        <w:rPr>
          <w:b/>
          <w:bCs/>
        </w:rPr>
        <w:t>un solo escritor</w:t>
      </w:r>
      <w:r>
        <w:t xml:space="preserve"> de pago, cuotas y recibo. El reparto de la fase 4D necesitaba </w:t>
      </w:r>
      <w:r>
        <w:t xml:space="preserve">repetirlo varias veces dentro de una transacción, así que se partió </w:t>
      </w:r>
      <w:r>
        <w:rPr>
          <w:b/>
          <w:bCs/>
        </w:rPr>
        <w:t>sin cambio de comportamiento</w:t>
      </w:r>
      <w:r>
        <w:t>: la suite vieja pasó sin tocar una aserción.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1392"/>
        <w:gridCol w:w="5390"/>
      </w:tblGrid>
      <w:tr w:rsidR="00F67A22" w14:paraId="52C0881A" w14:textId="77777777">
        <w:tblPrEx>
          <w:tblCellMar>
            <w:top w:w="0" w:type="dxa"/>
            <w:bottom w:w="0" w:type="dxa"/>
          </w:tblCellMar>
        </w:tblPrEx>
        <w:trPr>
          <w:tblHeader/>
        </w:trPr>
        <w:tc>
          <w:tcPr>
            <w:tcW w:w="1305" w:type="dxa"/>
            <w:shd w:val="clear" w:color="auto" w:fill="DCEBF7"/>
            <w:tcMar>
              <w:top w:w="60" w:type="dxa"/>
              <w:left w:w="100" w:type="dxa"/>
              <w:bottom w:w="60" w:type="dxa"/>
              <w:right w:w="100" w:type="dxa"/>
            </w:tcMar>
          </w:tcPr>
          <w:p w14:paraId="1335187D" w14:textId="77777777" w:rsidR="00F67A22" w:rsidRDefault="00937586">
            <w:r>
              <w:rPr>
                <w:b/>
                <w:bCs/>
              </w:rPr>
              <w:t>Pieza</w:t>
            </w:r>
          </w:p>
        </w:tc>
        <w:tc>
          <w:tcPr>
            <w:tcW w:w="1429" w:type="dxa"/>
            <w:shd w:val="clear" w:color="auto" w:fill="DCEBF7"/>
            <w:tcMar>
              <w:top w:w="60" w:type="dxa"/>
              <w:left w:w="100" w:type="dxa"/>
              <w:bottom w:w="60" w:type="dxa"/>
              <w:right w:w="100" w:type="dxa"/>
            </w:tcMar>
          </w:tcPr>
          <w:p w14:paraId="76F9284E" w14:textId="77777777" w:rsidR="00F67A22" w:rsidRDefault="00937586">
            <w:r>
              <w:rPr>
                <w:b/>
                <w:bCs/>
              </w:rPr>
              <w:t>Cuándo corre</w:t>
            </w:r>
          </w:p>
        </w:tc>
        <w:tc>
          <w:tcPr>
            <w:tcW w:w="6338" w:type="dxa"/>
            <w:shd w:val="clear" w:color="auto" w:fill="DCEBF7"/>
            <w:tcMar>
              <w:top w:w="60" w:type="dxa"/>
              <w:left w:w="100" w:type="dxa"/>
              <w:bottom w:w="60" w:type="dxa"/>
              <w:right w:w="100" w:type="dxa"/>
            </w:tcMar>
          </w:tcPr>
          <w:p w14:paraId="4F8C41AE" w14:textId="77777777" w:rsidR="00F67A22" w:rsidRDefault="00937586">
            <w:r>
              <w:rPr>
                <w:b/>
                <w:bCs/>
              </w:rPr>
              <w:t>Qué hace</w:t>
            </w:r>
          </w:p>
        </w:tc>
      </w:tr>
      <w:tr w:rsidR="00F67A22" w14:paraId="7ADA5EB7" w14:textId="77777777">
        <w:tblPrEx>
          <w:tblCellMar>
            <w:top w:w="0" w:type="dxa"/>
            <w:bottom w:w="0" w:type="dxa"/>
          </w:tblCellMar>
        </w:tblPrEx>
        <w:tc>
          <w:tcPr>
            <w:tcW w:w="1305" w:type="dxa"/>
            <w:tcMar>
              <w:top w:w="60" w:type="dxa"/>
              <w:left w:w="100" w:type="dxa"/>
              <w:bottom w:w="60" w:type="dxa"/>
              <w:right w:w="100" w:type="dxa"/>
            </w:tcMar>
          </w:tcPr>
          <w:p w14:paraId="3F3229C2" w14:textId="77777777" w:rsidR="00F67A22" w:rsidRDefault="00937586">
            <w:r>
              <w:rPr>
                <w:rFonts w:ascii="Consolas" w:eastAsia="Consolas" w:hAnsi="Consolas" w:cs="Consolas"/>
                <w:sz w:val="20"/>
                <w:szCs w:val="20"/>
                <w:shd w:val="clear" w:color="auto" w:fill="F1F5F9"/>
              </w:rPr>
              <w:t>validateInput</w:t>
            </w:r>
          </w:p>
        </w:tc>
        <w:tc>
          <w:tcPr>
            <w:tcW w:w="1429" w:type="dxa"/>
            <w:tcMar>
              <w:top w:w="60" w:type="dxa"/>
              <w:left w:w="100" w:type="dxa"/>
              <w:bottom w:w="60" w:type="dxa"/>
              <w:right w:w="100" w:type="dxa"/>
            </w:tcMar>
          </w:tcPr>
          <w:p w14:paraId="0278C8ED" w14:textId="77777777" w:rsidR="00F67A22" w:rsidRDefault="00937586">
            <w:r>
              <w:t>Antes de todo</w:t>
            </w:r>
          </w:p>
        </w:tc>
        <w:tc>
          <w:tcPr>
            <w:tcW w:w="6338" w:type="dxa"/>
            <w:tcMar>
              <w:top w:w="60" w:type="dxa"/>
              <w:left w:w="100" w:type="dxa"/>
              <w:bottom w:w="60" w:type="dxa"/>
              <w:right w:w="100" w:type="dxa"/>
            </w:tcMar>
          </w:tcPr>
          <w:p w14:paraId="6EC0F094" w14:textId="77777777" w:rsidR="00F67A22" w:rsidRDefault="00937586">
            <w:r>
              <w:t>Importe positivo y bajo el techo de la columna decimal; cantidad de cuotas entera entre cero y sesenta</w:t>
            </w:r>
          </w:p>
        </w:tc>
      </w:tr>
      <w:tr w:rsidR="00F67A22" w14:paraId="687CCFFF" w14:textId="77777777">
        <w:tblPrEx>
          <w:tblCellMar>
            <w:top w:w="0" w:type="dxa"/>
            <w:bottom w:w="0" w:type="dxa"/>
          </w:tblCellMar>
        </w:tblPrEx>
        <w:tc>
          <w:tcPr>
            <w:tcW w:w="1305" w:type="dxa"/>
            <w:tcMar>
              <w:top w:w="60" w:type="dxa"/>
              <w:left w:w="100" w:type="dxa"/>
              <w:bottom w:w="60" w:type="dxa"/>
              <w:right w:w="100" w:type="dxa"/>
            </w:tcMar>
          </w:tcPr>
          <w:p w14:paraId="26709A7A" w14:textId="77777777" w:rsidR="00F67A22" w:rsidRDefault="00937586">
            <w:r>
              <w:rPr>
                <w:rFonts w:ascii="Consolas" w:eastAsia="Consolas" w:hAnsi="Consolas" w:cs="Consolas"/>
                <w:sz w:val="20"/>
                <w:szCs w:val="20"/>
                <w:shd w:val="clear" w:color="auto" w:fill="F1F5F9"/>
              </w:rPr>
              <w:t>preparePart</w:t>
            </w:r>
          </w:p>
        </w:tc>
        <w:tc>
          <w:tcPr>
            <w:tcW w:w="1429" w:type="dxa"/>
            <w:tcMar>
              <w:top w:w="60" w:type="dxa"/>
              <w:left w:w="100" w:type="dxa"/>
              <w:bottom w:w="60" w:type="dxa"/>
              <w:right w:w="100" w:type="dxa"/>
            </w:tcMar>
          </w:tcPr>
          <w:p w14:paraId="48E307DF" w14:textId="77777777" w:rsidR="00F67A22" w:rsidRDefault="00937586">
            <w:r>
              <w:t>Antes de la transacción</w:t>
            </w:r>
          </w:p>
        </w:tc>
        <w:tc>
          <w:tcPr>
            <w:tcW w:w="6338" w:type="dxa"/>
            <w:tcMar>
              <w:top w:w="60" w:type="dxa"/>
              <w:left w:w="100" w:type="dxa"/>
              <w:bottom w:w="60" w:type="dxa"/>
              <w:right w:w="100" w:type="dxa"/>
            </w:tcMar>
          </w:tcPr>
          <w:p w14:paraId="48B1CFC7" w14:textId="77777777" w:rsidR="00F67A22" w:rsidRDefault="00937586">
            <w:r>
              <w:t>Socio, contexto de cuotas, recorte del cesante, imputación, concepto y año de la serie</w:t>
            </w:r>
          </w:p>
        </w:tc>
      </w:tr>
      <w:tr w:rsidR="00F67A22" w14:paraId="166336EC" w14:textId="77777777">
        <w:tblPrEx>
          <w:tblCellMar>
            <w:top w:w="0" w:type="dxa"/>
            <w:bottom w:w="0" w:type="dxa"/>
          </w:tblCellMar>
        </w:tblPrEx>
        <w:tc>
          <w:tcPr>
            <w:tcW w:w="1305" w:type="dxa"/>
            <w:tcMar>
              <w:top w:w="60" w:type="dxa"/>
              <w:left w:w="100" w:type="dxa"/>
              <w:bottom w:w="60" w:type="dxa"/>
              <w:right w:w="100" w:type="dxa"/>
            </w:tcMar>
          </w:tcPr>
          <w:p w14:paraId="17444726" w14:textId="77777777" w:rsidR="00F67A22" w:rsidRDefault="00937586">
            <w:r>
              <w:rPr>
                <w:rFonts w:ascii="Consolas" w:eastAsia="Consolas" w:hAnsi="Consolas" w:cs="Consolas"/>
                <w:sz w:val="20"/>
                <w:szCs w:val="20"/>
                <w:shd w:val="clear" w:color="auto" w:fill="F1F5F9"/>
              </w:rPr>
              <w:t>writePaymentAndFees</w:t>
            </w:r>
          </w:p>
        </w:tc>
        <w:tc>
          <w:tcPr>
            <w:tcW w:w="1429" w:type="dxa"/>
            <w:tcMar>
              <w:top w:w="60" w:type="dxa"/>
              <w:left w:w="100" w:type="dxa"/>
              <w:bottom w:w="60" w:type="dxa"/>
              <w:right w:w="100" w:type="dxa"/>
            </w:tcMar>
          </w:tcPr>
          <w:p w14:paraId="316A4AA8" w14:textId="77777777" w:rsidR="00F67A22" w:rsidRDefault="00937586">
            <w:r>
              <w:t>En la transacción</w:t>
            </w:r>
          </w:p>
        </w:tc>
        <w:tc>
          <w:tcPr>
            <w:tcW w:w="6338" w:type="dxa"/>
            <w:tcMar>
              <w:top w:w="60" w:type="dxa"/>
              <w:left w:w="100" w:type="dxa"/>
              <w:bottom w:w="60" w:type="dxa"/>
              <w:right w:w="100" w:type="dxa"/>
            </w:tcMar>
          </w:tcPr>
          <w:p w14:paraId="55BEDE4E" w14:textId="77777777" w:rsidR="00F67A22" w:rsidRDefault="00937586">
            <w:r>
              <w:t xml:space="preserve">El pago </w:t>
            </w:r>
            <w:r>
              <w:rPr>
                <w:b/>
                <w:bCs/>
              </w:rPr>
              <w:t>primero</w:t>
            </w:r>
            <w:r>
              <w:t>; después las cuotas nuevas y las existentes</w:t>
            </w:r>
          </w:p>
        </w:tc>
      </w:tr>
      <w:tr w:rsidR="00F67A22" w14:paraId="785F5583" w14:textId="77777777">
        <w:tblPrEx>
          <w:tblCellMar>
            <w:top w:w="0" w:type="dxa"/>
            <w:bottom w:w="0" w:type="dxa"/>
          </w:tblCellMar>
        </w:tblPrEx>
        <w:tc>
          <w:tcPr>
            <w:tcW w:w="1305" w:type="dxa"/>
            <w:tcMar>
              <w:top w:w="60" w:type="dxa"/>
              <w:left w:w="100" w:type="dxa"/>
              <w:bottom w:w="60" w:type="dxa"/>
              <w:right w:w="100" w:type="dxa"/>
            </w:tcMar>
          </w:tcPr>
          <w:p w14:paraId="773EB461" w14:textId="77777777" w:rsidR="00F67A22" w:rsidRDefault="00937586">
            <w:r>
              <w:rPr>
                <w:rFonts w:ascii="Consolas" w:eastAsia="Consolas" w:hAnsi="Consolas" w:cs="Consolas"/>
                <w:sz w:val="20"/>
                <w:szCs w:val="20"/>
                <w:shd w:val="clear" w:color="auto" w:fill="F1F5F9"/>
              </w:rPr>
              <w:t>issueReceipt</w:t>
            </w:r>
          </w:p>
        </w:tc>
        <w:tc>
          <w:tcPr>
            <w:tcW w:w="1429" w:type="dxa"/>
            <w:tcMar>
              <w:top w:w="60" w:type="dxa"/>
              <w:left w:w="100" w:type="dxa"/>
              <w:bottom w:w="60" w:type="dxa"/>
              <w:right w:w="100" w:type="dxa"/>
            </w:tcMar>
          </w:tcPr>
          <w:p w14:paraId="3B9AD35E" w14:textId="77777777" w:rsidR="00F67A22" w:rsidRDefault="00937586">
            <w:r>
              <w:t>Al final</w:t>
            </w:r>
          </w:p>
        </w:tc>
        <w:tc>
          <w:tcPr>
            <w:tcW w:w="6338" w:type="dxa"/>
            <w:tcMar>
              <w:top w:w="60" w:type="dxa"/>
              <w:left w:w="100" w:type="dxa"/>
              <w:bottom w:w="60" w:type="dxa"/>
              <w:right w:w="100" w:type="dxa"/>
            </w:tcMar>
          </w:tcPr>
          <w:p w14:paraId="3DAB86CE" w14:textId="77777777" w:rsidR="00F67A22" w:rsidRDefault="00937586">
            <w:r>
              <w:t>El número y la fila del recibo</w:t>
            </w:r>
          </w:p>
        </w:tc>
      </w:tr>
    </w:tbl>
    <w:p w14:paraId="7C608A22" w14:textId="77777777" w:rsidR="00F67A22" w:rsidRDefault="00F67A22"/>
    <w:p w14:paraId="1EA02AD2" w14:textId="77777777" w:rsidR="00F67A22" w:rsidRDefault="00937586">
      <w:pPr>
        <w:spacing w:after="120"/>
      </w:pPr>
      <w:r>
        <w:t xml:space="preserve">El recorte del cesante tiene dos modos, y es una decisión de producto: en el camino de siempre se recorta </w:t>
      </w:r>
      <w:r>
        <w:rPr>
          <w:b/>
          <w:bCs/>
        </w:rPr>
        <w:t>en silencio</w:t>
      </w:r>
      <w:r>
        <w:t xml:space="preserve">, porque desde un webhook no hay a quién avisarle; en el reparto se rechaza con mensaje, porque hay un operador enfrente. Alrededor, el núcleo encadena dos barreras de idempotencia y un reintento: una consulta previa por el identificador de Mercado Pago, que es la barrera </w:t>
      </w:r>
      <w:r>
        <w:rPr>
          <w:b/>
          <w:bCs/>
        </w:rPr>
        <w:t>barata</w:t>
      </w:r>
      <w:r>
        <w:t xml:space="preserve">; la captura del choque de su unique, que es la </w:t>
      </w:r>
      <w:r>
        <w:rPr>
          <w:b/>
          <w:bCs/>
        </w:rPr>
        <w:t>real</w:t>
      </w:r>
      <w:r>
        <w:t xml:space="preserve">; y un </w:t>
      </w:r>
      <w:r>
        <w:rPr>
          <w:b/>
          <w:bCs/>
        </w:rPr>
        <w:t>reintento único</w:t>
      </w:r>
      <w:r>
        <w:t xml:space="preserve"> ante el choque de la unique de socio más período, que es la carrera con el devengo del día 1. Ese reintento está acotado a su índice </w:t>
      </w:r>
      <w:r>
        <w:rPr>
          <w:b/>
          <w:bCs/>
        </w:rPr>
        <w:t>por nombre</w:t>
      </w:r>
      <w:r>
        <w:t>: la unique de Mercado Pago no se reintenta nunca.</w:t>
      </w:r>
    </w:p>
    <w:p w14:paraId="0197867F" w14:textId="77777777" w:rsidR="00F67A22" w:rsidRDefault="00937586">
      <w:pPr>
        <w:spacing w:after="120"/>
      </w:pPr>
      <w:r>
        <w:t>La serialización es un mutex en memoria por socio —o por solicitud, en la cuota de ingreso—, lo que ata el sistema a la premisa de un solo proceso de PM2.</w:t>
      </w:r>
    </w:p>
    <w:p w14:paraId="2D0F5F33" w14:textId="77777777" w:rsidR="00F67A22" w:rsidRDefault="00937586">
      <w:pPr>
        <w:pStyle w:val="Ttulo2"/>
      </w:pPr>
      <w:bookmarkStart w:id="18" w:name="_Toc240118377"/>
      <w:r>
        <w:t>4.2 Los seis caminos</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2181"/>
        <w:gridCol w:w="1621"/>
        <w:gridCol w:w="2400"/>
        <w:gridCol w:w="1639"/>
      </w:tblGrid>
      <w:tr w:rsidR="00F67A22" w14:paraId="763B8E25" w14:textId="77777777">
        <w:tblPrEx>
          <w:tblCellMar>
            <w:top w:w="0" w:type="dxa"/>
            <w:bottom w:w="0" w:type="dxa"/>
          </w:tblCellMar>
        </w:tblPrEx>
        <w:trPr>
          <w:tblHeader/>
        </w:trPr>
        <w:tc>
          <w:tcPr>
            <w:tcW w:w="1216" w:type="dxa"/>
            <w:shd w:val="clear" w:color="auto" w:fill="DCEBF7"/>
            <w:tcMar>
              <w:top w:w="60" w:type="dxa"/>
              <w:left w:w="100" w:type="dxa"/>
              <w:bottom w:w="60" w:type="dxa"/>
              <w:right w:w="100" w:type="dxa"/>
            </w:tcMar>
          </w:tcPr>
          <w:p w14:paraId="41C3EFAF" w14:textId="77777777" w:rsidR="00F67A22" w:rsidRDefault="00937586">
            <w:r>
              <w:rPr>
                <w:b/>
                <w:bCs/>
              </w:rPr>
              <w:t>Camino</w:t>
            </w:r>
          </w:p>
        </w:tc>
        <w:tc>
          <w:tcPr>
            <w:tcW w:w="2524" w:type="dxa"/>
            <w:shd w:val="clear" w:color="auto" w:fill="DCEBF7"/>
            <w:tcMar>
              <w:top w:w="60" w:type="dxa"/>
              <w:left w:w="100" w:type="dxa"/>
              <w:bottom w:w="60" w:type="dxa"/>
              <w:right w:w="100" w:type="dxa"/>
            </w:tcMar>
          </w:tcPr>
          <w:p w14:paraId="14CEEED8" w14:textId="77777777" w:rsidR="00F67A22" w:rsidRDefault="00937586">
            <w:r>
              <w:rPr>
                <w:b/>
                <w:bCs/>
              </w:rPr>
              <w:t>Quién lo dispara</w:t>
            </w:r>
          </w:p>
        </w:tc>
        <w:tc>
          <w:tcPr>
            <w:tcW w:w="1824" w:type="dxa"/>
            <w:shd w:val="clear" w:color="auto" w:fill="DCEBF7"/>
            <w:tcMar>
              <w:top w:w="60" w:type="dxa"/>
              <w:left w:w="100" w:type="dxa"/>
              <w:bottom w:w="60" w:type="dxa"/>
              <w:right w:w="100" w:type="dxa"/>
            </w:tcMar>
          </w:tcPr>
          <w:p w14:paraId="61ADA397" w14:textId="77777777" w:rsidR="00F67A22" w:rsidRDefault="00937586">
            <w:r>
              <w:rPr>
                <w:b/>
                <w:bCs/>
              </w:rPr>
              <w:t>Entrada</w:t>
            </w:r>
          </w:p>
        </w:tc>
        <w:tc>
          <w:tcPr>
            <w:tcW w:w="1637" w:type="dxa"/>
            <w:shd w:val="clear" w:color="auto" w:fill="DCEBF7"/>
            <w:tcMar>
              <w:top w:w="60" w:type="dxa"/>
              <w:left w:w="100" w:type="dxa"/>
              <w:bottom w:w="60" w:type="dxa"/>
              <w:right w:w="100" w:type="dxa"/>
            </w:tcMar>
          </w:tcPr>
          <w:p w14:paraId="5D69D0DD" w14:textId="77777777" w:rsidR="00F67A22" w:rsidRDefault="00937586">
            <w:r>
              <w:rPr>
                <w:b/>
                <w:bCs/>
              </w:rPr>
              <w:t>Núcleo</w:t>
            </w:r>
          </w:p>
        </w:tc>
        <w:tc>
          <w:tcPr>
            <w:tcW w:w="1871" w:type="dxa"/>
            <w:shd w:val="clear" w:color="auto" w:fill="DCEBF7"/>
            <w:tcMar>
              <w:top w:w="60" w:type="dxa"/>
              <w:left w:w="100" w:type="dxa"/>
              <w:bottom w:w="60" w:type="dxa"/>
              <w:right w:w="100" w:type="dxa"/>
            </w:tcMar>
          </w:tcPr>
          <w:p w14:paraId="3F7E9589" w14:textId="77777777" w:rsidR="00F67A22" w:rsidRDefault="00937586">
            <w:r>
              <w:rPr>
                <w:b/>
                <w:bCs/>
              </w:rPr>
              <w:t>Salida</w:t>
            </w:r>
          </w:p>
        </w:tc>
      </w:tr>
      <w:tr w:rsidR="00F67A22" w14:paraId="23D5F50D" w14:textId="77777777">
        <w:tblPrEx>
          <w:tblCellMar>
            <w:top w:w="0" w:type="dxa"/>
            <w:bottom w:w="0" w:type="dxa"/>
          </w:tblCellMar>
        </w:tblPrEx>
        <w:tc>
          <w:tcPr>
            <w:tcW w:w="1216" w:type="dxa"/>
            <w:tcMar>
              <w:top w:w="60" w:type="dxa"/>
              <w:left w:w="100" w:type="dxa"/>
              <w:bottom w:w="60" w:type="dxa"/>
              <w:right w:w="100" w:type="dxa"/>
            </w:tcMar>
          </w:tcPr>
          <w:p w14:paraId="65C9186D" w14:textId="77777777" w:rsidR="00F67A22" w:rsidRDefault="00937586">
            <w:r>
              <w:t>Efectivo</w:t>
            </w:r>
          </w:p>
        </w:tc>
        <w:tc>
          <w:tcPr>
            <w:tcW w:w="2524" w:type="dxa"/>
            <w:tcMar>
              <w:top w:w="60" w:type="dxa"/>
              <w:left w:w="100" w:type="dxa"/>
              <w:bottom w:w="60" w:type="dxa"/>
              <w:right w:w="100" w:type="dxa"/>
            </w:tcMar>
          </w:tcPr>
          <w:p w14:paraId="6EBAF885" w14:textId="77777777" w:rsidR="00F67A22" w:rsidRDefault="00937586">
            <w:r>
              <w:t>El operador, desde Efectivo o desde la ficha</w:t>
            </w:r>
          </w:p>
        </w:tc>
        <w:tc>
          <w:tcPr>
            <w:tcW w:w="1824" w:type="dxa"/>
            <w:tcMar>
              <w:top w:w="60" w:type="dxa"/>
              <w:left w:w="100" w:type="dxa"/>
              <w:bottom w:w="60" w:type="dxa"/>
              <w:right w:w="100" w:type="dxa"/>
            </w:tcMar>
          </w:tcPr>
          <w:p w14:paraId="15DCE7E0" w14:textId="77777777" w:rsidR="00F67A22" w:rsidRDefault="00937586">
            <w:r>
              <w:t>Cuotas o un aporte</w:t>
            </w:r>
          </w:p>
        </w:tc>
        <w:tc>
          <w:tcPr>
            <w:tcW w:w="1637" w:type="dxa"/>
            <w:tcMar>
              <w:top w:w="60" w:type="dxa"/>
              <w:left w:w="100" w:type="dxa"/>
              <w:bottom w:w="60" w:type="dxa"/>
              <w:right w:w="100" w:type="dxa"/>
            </w:tcMar>
          </w:tcPr>
          <w:p w14:paraId="56B84308" w14:textId="77777777" w:rsidR="00F67A22" w:rsidRDefault="00937586">
            <w:r>
              <w:rPr>
                <w:rFonts w:ascii="Consolas" w:eastAsia="Consolas" w:hAnsi="Consolas" w:cs="Consolas"/>
                <w:sz w:val="20"/>
                <w:szCs w:val="20"/>
                <w:shd w:val="clear" w:color="auto" w:fill="F1F5F9"/>
              </w:rPr>
              <w:t>registerCashPayment</w:t>
            </w:r>
          </w:p>
        </w:tc>
        <w:tc>
          <w:tcPr>
            <w:tcW w:w="1871" w:type="dxa"/>
            <w:tcMar>
              <w:top w:w="60" w:type="dxa"/>
              <w:left w:w="100" w:type="dxa"/>
              <w:bottom w:w="60" w:type="dxa"/>
              <w:right w:w="100" w:type="dxa"/>
            </w:tcMar>
          </w:tcPr>
          <w:p w14:paraId="75F06EC2" w14:textId="77777777" w:rsidR="00F67A22" w:rsidRDefault="00937586">
            <w:r>
              <w:t>Recibo y correo</w:t>
            </w:r>
          </w:p>
        </w:tc>
      </w:tr>
      <w:tr w:rsidR="00F67A22" w14:paraId="101017F1" w14:textId="77777777">
        <w:tblPrEx>
          <w:tblCellMar>
            <w:top w:w="0" w:type="dxa"/>
            <w:bottom w:w="0" w:type="dxa"/>
          </w:tblCellMar>
        </w:tblPrEx>
        <w:tc>
          <w:tcPr>
            <w:tcW w:w="1216" w:type="dxa"/>
            <w:tcMar>
              <w:top w:w="60" w:type="dxa"/>
              <w:left w:w="100" w:type="dxa"/>
              <w:bottom w:w="60" w:type="dxa"/>
              <w:right w:w="100" w:type="dxa"/>
            </w:tcMar>
          </w:tcPr>
          <w:p w14:paraId="6226AED7" w14:textId="77777777" w:rsidR="00F67A22" w:rsidRDefault="00937586">
            <w:r>
              <w:t>Link de pago</w:t>
            </w:r>
          </w:p>
        </w:tc>
        <w:tc>
          <w:tcPr>
            <w:tcW w:w="2524" w:type="dxa"/>
            <w:tcMar>
              <w:top w:w="60" w:type="dxa"/>
              <w:left w:w="100" w:type="dxa"/>
              <w:bottom w:w="60" w:type="dxa"/>
              <w:right w:w="100" w:type="dxa"/>
            </w:tcMar>
          </w:tcPr>
          <w:p w14:paraId="010E5403" w14:textId="77777777" w:rsidR="00F67A22" w:rsidRDefault="00937586">
            <w:r>
              <w:t>El operador desde la ficha, o el socio desde Mi cuenta</w:t>
            </w:r>
          </w:p>
        </w:tc>
        <w:tc>
          <w:tcPr>
            <w:tcW w:w="1824" w:type="dxa"/>
            <w:tcMar>
              <w:top w:w="60" w:type="dxa"/>
              <w:left w:w="100" w:type="dxa"/>
              <w:bottom w:w="60" w:type="dxa"/>
              <w:right w:w="100" w:type="dxa"/>
            </w:tcMar>
          </w:tcPr>
          <w:p w14:paraId="1DB9ABC4" w14:textId="77777777" w:rsidR="00F67A22" w:rsidRDefault="00937586">
            <w:r>
              <w:t>Aviso con la referencia del link</w:t>
            </w:r>
          </w:p>
        </w:tc>
        <w:tc>
          <w:tcPr>
            <w:tcW w:w="1637" w:type="dxa"/>
            <w:tcMar>
              <w:top w:w="60" w:type="dxa"/>
              <w:left w:w="100" w:type="dxa"/>
              <w:bottom w:w="60" w:type="dxa"/>
              <w:right w:w="100" w:type="dxa"/>
            </w:tcMar>
          </w:tcPr>
          <w:p w14:paraId="76FF4C47" w14:textId="77777777" w:rsidR="00F67A22" w:rsidRDefault="00937586">
            <w:r>
              <w:rPr>
                <w:rFonts w:ascii="Consolas" w:eastAsia="Consolas" w:hAnsi="Consolas" w:cs="Consolas"/>
                <w:sz w:val="20"/>
                <w:szCs w:val="20"/>
                <w:shd w:val="clear" w:color="auto" w:fill="F1F5F9"/>
              </w:rPr>
              <w:t>registerPayment</w:t>
            </w:r>
          </w:p>
        </w:tc>
        <w:tc>
          <w:tcPr>
            <w:tcW w:w="1871" w:type="dxa"/>
            <w:tcMar>
              <w:top w:w="60" w:type="dxa"/>
              <w:left w:w="100" w:type="dxa"/>
              <w:bottom w:w="60" w:type="dxa"/>
              <w:right w:w="100" w:type="dxa"/>
            </w:tcMar>
          </w:tcPr>
          <w:p w14:paraId="3B1E2F79" w14:textId="77777777" w:rsidR="00F67A22" w:rsidRDefault="00937586">
            <w:r>
              <w:t>Recibo y correo</w:t>
            </w:r>
          </w:p>
        </w:tc>
      </w:tr>
      <w:tr w:rsidR="00F67A22" w14:paraId="3149CD03" w14:textId="77777777">
        <w:tblPrEx>
          <w:tblCellMar>
            <w:top w:w="0" w:type="dxa"/>
            <w:bottom w:w="0" w:type="dxa"/>
          </w:tblCellMar>
        </w:tblPrEx>
        <w:tc>
          <w:tcPr>
            <w:tcW w:w="1216" w:type="dxa"/>
            <w:tcMar>
              <w:top w:w="60" w:type="dxa"/>
              <w:left w:w="100" w:type="dxa"/>
              <w:bottom w:w="60" w:type="dxa"/>
              <w:right w:w="100" w:type="dxa"/>
            </w:tcMar>
          </w:tcPr>
          <w:p w14:paraId="54732A01" w14:textId="77777777" w:rsidR="00F67A22" w:rsidRDefault="00937586">
            <w:r>
              <w:t>Débito</w:t>
            </w:r>
          </w:p>
        </w:tc>
        <w:tc>
          <w:tcPr>
            <w:tcW w:w="2524" w:type="dxa"/>
            <w:tcMar>
              <w:top w:w="60" w:type="dxa"/>
              <w:left w:w="100" w:type="dxa"/>
              <w:bottom w:w="60" w:type="dxa"/>
              <w:right w:w="100" w:type="dxa"/>
            </w:tcMar>
          </w:tcPr>
          <w:p w14:paraId="611F3DB4" w14:textId="77777777" w:rsidR="00F67A22" w:rsidRDefault="00937586">
            <w:r>
              <w:t>Mercado Pago, al cobrar el mes</w:t>
            </w:r>
          </w:p>
        </w:tc>
        <w:tc>
          <w:tcPr>
            <w:tcW w:w="1824" w:type="dxa"/>
            <w:tcMar>
              <w:top w:w="60" w:type="dxa"/>
              <w:left w:w="100" w:type="dxa"/>
              <w:bottom w:w="60" w:type="dxa"/>
              <w:right w:w="100" w:type="dxa"/>
            </w:tcMar>
          </w:tcPr>
          <w:p w14:paraId="068F1E53" w14:textId="77777777" w:rsidR="00F67A22" w:rsidRDefault="00937586">
            <w:r>
              <w:t>Aviso de pago o de cargo autorizado</w:t>
            </w:r>
          </w:p>
        </w:tc>
        <w:tc>
          <w:tcPr>
            <w:tcW w:w="1637" w:type="dxa"/>
            <w:tcMar>
              <w:top w:w="60" w:type="dxa"/>
              <w:left w:w="100" w:type="dxa"/>
              <w:bottom w:w="60" w:type="dxa"/>
              <w:right w:w="100" w:type="dxa"/>
            </w:tcMar>
          </w:tcPr>
          <w:p w14:paraId="3B8B1A43" w14:textId="77777777" w:rsidR="00F67A22" w:rsidRDefault="00937586">
            <w:r>
              <w:rPr>
                <w:rFonts w:ascii="Consolas" w:eastAsia="Consolas" w:hAnsi="Consolas" w:cs="Consolas"/>
                <w:sz w:val="20"/>
                <w:szCs w:val="20"/>
                <w:shd w:val="clear" w:color="auto" w:fill="F1F5F9"/>
              </w:rPr>
              <w:t>registerPayment</w:t>
            </w:r>
          </w:p>
        </w:tc>
        <w:tc>
          <w:tcPr>
            <w:tcW w:w="1871" w:type="dxa"/>
            <w:tcMar>
              <w:top w:w="60" w:type="dxa"/>
              <w:left w:w="100" w:type="dxa"/>
              <w:bottom w:w="60" w:type="dxa"/>
              <w:right w:w="100" w:type="dxa"/>
            </w:tcMar>
          </w:tcPr>
          <w:p w14:paraId="627B5A73" w14:textId="77777777" w:rsidR="00F67A22" w:rsidRDefault="00937586">
            <w:r>
              <w:t>Recibo y correo</w:t>
            </w:r>
          </w:p>
        </w:tc>
      </w:tr>
      <w:tr w:rsidR="00F67A22" w14:paraId="2C704213" w14:textId="77777777">
        <w:tblPrEx>
          <w:tblCellMar>
            <w:top w:w="0" w:type="dxa"/>
            <w:bottom w:w="0" w:type="dxa"/>
          </w:tblCellMar>
        </w:tblPrEx>
        <w:tc>
          <w:tcPr>
            <w:tcW w:w="1216" w:type="dxa"/>
            <w:tcMar>
              <w:top w:w="60" w:type="dxa"/>
              <w:left w:w="100" w:type="dxa"/>
              <w:bottom w:w="60" w:type="dxa"/>
              <w:right w:w="100" w:type="dxa"/>
            </w:tcMar>
          </w:tcPr>
          <w:p w14:paraId="774AC0C1" w14:textId="77777777" w:rsidR="00F67A22" w:rsidRDefault="00937586">
            <w:r>
              <w:lastRenderedPageBreak/>
              <w:t>Cuota de ingreso</w:t>
            </w:r>
          </w:p>
        </w:tc>
        <w:tc>
          <w:tcPr>
            <w:tcW w:w="2524" w:type="dxa"/>
            <w:tcMar>
              <w:top w:w="60" w:type="dxa"/>
              <w:left w:w="100" w:type="dxa"/>
              <w:bottom w:w="60" w:type="dxa"/>
              <w:right w:w="100" w:type="dxa"/>
            </w:tcMar>
          </w:tcPr>
          <w:p w14:paraId="09D1B60F" w14:textId="77777777" w:rsidR="00F67A22" w:rsidRDefault="00937586">
            <w:r>
              <w:t>Mercado Pago, en el primer cobro del alta web</w:t>
            </w:r>
          </w:p>
        </w:tc>
        <w:tc>
          <w:tcPr>
            <w:tcW w:w="1824" w:type="dxa"/>
            <w:tcMar>
              <w:top w:w="60" w:type="dxa"/>
              <w:left w:w="100" w:type="dxa"/>
              <w:bottom w:w="60" w:type="dxa"/>
              <w:right w:w="100" w:type="dxa"/>
            </w:tcMar>
          </w:tcPr>
          <w:p w14:paraId="4D42205C" w14:textId="77777777" w:rsidR="00F67A22" w:rsidRDefault="00937586">
            <w:r>
              <w:t>Aviso con la referencia de la solicitud</w:t>
            </w:r>
          </w:p>
        </w:tc>
        <w:tc>
          <w:tcPr>
            <w:tcW w:w="1637" w:type="dxa"/>
            <w:tcMar>
              <w:top w:w="60" w:type="dxa"/>
              <w:left w:w="100" w:type="dxa"/>
              <w:bottom w:w="60" w:type="dxa"/>
              <w:right w:w="100" w:type="dxa"/>
            </w:tcMar>
          </w:tcPr>
          <w:p w14:paraId="7CE04B20" w14:textId="77777777" w:rsidR="00F67A22" w:rsidRDefault="00937586">
            <w:r>
              <w:rPr>
                <w:rFonts w:ascii="Consolas" w:eastAsia="Consolas" w:hAnsi="Consolas" w:cs="Consolas"/>
                <w:sz w:val="20"/>
                <w:szCs w:val="20"/>
                <w:shd w:val="clear" w:color="auto" w:fill="F1F5F9"/>
              </w:rPr>
              <w:t>registerPayment</w:t>
            </w:r>
          </w:p>
        </w:tc>
        <w:tc>
          <w:tcPr>
            <w:tcW w:w="1871" w:type="dxa"/>
            <w:tcMar>
              <w:top w:w="60" w:type="dxa"/>
              <w:left w:w="100" w:type="dxa"/>
              <w:bottom w:w="60" w:type="dxa"/>
              <w:right w:w="100" w:type="dxa"/>
            </w:tcMar>
          </w:tcPr>
          <w:p w14:paraId="43AF056F" w14:textId="77777777" w:rsidR="00F67A22" w:rsidRDefault="00937586">
            <w:r>
              <w:t>Recibo con leyenda de admisión pendiente</w:t>
            </w:r>
          </w:p>
        </w:tc>
      </w:tr>
      <w:tr w:rsidR="00F67A22" w14:paraId="284F9AA4" w14:textId="77777777">
        <w:tblPrEx>
          <w:tblCellMar>
            <w:top w:w="0" w:type="dxa"/>
            <w:bottom w:w="0" w:type="dxa"/>
          </w:tblCellMar>
        </w:tblPrEx>
        <w:tc>
          <w:tcPr>
            <w:tcW w:w="1216" w:type="dxa"/>
            <w:tcMar>
              <w:top w:w="60" w:type="dxa"/>
              <w:left w:w="100" w:type="dxa"/>
              <w:bottom w:w="60" w:type="dxa"/>
              <w:right w:w="100" w:type="dxa"/>
            </w:tcMar>
          </w:tcPr>
          <w:p w14:paraId="69A3A911" w14:textId="77777777" w:rsidR="00F67A22" w:rsidRDefault="00937586">
            <w:r>
              <w:t>Vinculación de suscripción</w:t>
            </w:r>
          </w:p>
        </w:tc>
        <w:tc>
          <w:tcPr>
            <w:tcW w:w="2524" w:type="dxa"/>
            <w:tcMar>
              <w:top w:w="60" w:type="dxa"/>
              <w:left w:w="100" w:type="dxa"/>
              <w:bottom w:w="60" w:type="dxa"/>
              <w:right w:w="100" w:type="dxa"/>
            </w:tcMar>
          </w:tcPr>
          <w:p w14:paraId="4699ED08" w14:textId="77777777" w:rsidR="00F67A22" w:rsidRDefault="00937586">
            <w:r>
              <w:t>El operador, desde Suscripciones</w:t>
            </w:r>
          </w:p>
        </w:tc>
        <w:tc>
          <w:tcPr>
            <w:tcW w:w="1824" w:type="dxa"/>
            <w:tcMar>
              <w:top w:w="60" w:type="dxa"/>
              <w:left w:w="100" w:type="dxa"/>
              <w:bottom w:w="60" w:type="dxa"/>
              <w:right w:w="100" w:type="dxa"/>
            </w:tcMar>
          </w:tcPr>
          <w:p w14:paraId="1A272F6A" w14:textId="77777777" w:rsidR="00F67A22" w:rsidRDefault="00937586">
            <w:r>
              <w:t>Las filas abiertas de la bandeja</w:t>
            </w:r>
          </w:p>
        </w:tc>
        <w:tc>
          <w:tcPr>
            <w:tcW w:w="1637" w:type="dxa"/>
            <w:tcMar>
              <w:top w:w="60" w:type="dxa"/>
              <w:left w:w="100" w:type="dxa"/>
              <w:bottom w:w="60" w:type="dxa"/>
              <w:right w:w="100" w:type="dxa"/>
            </w:tcMar>
          </w:tcPr>
          <w:p w14:paraId="6C52B160" w14:textId="77777777" w:rsidR="00F67A22" w:rsidRDefault="00937586">
            <w:r>
              <w:rPr>
                <w:rFonts w:ascii="Consolas" w:eastAsia="Consolas" w:hAnsi="Consolas" w:cs="Consolas"/>
                <w:sz w:val="20"/>
                <w:szCs w:val="20"/>
                <w:shd w:val="clear" w:color="auto" w:fill="F1F5F9"/>
              </w:rPr>
              <w:t>registerPayment</w:t>
            </w:r>
            <w:r>
              <w:t>, una vez por fila</w:t>
            </w:r>
          </w:p>
        </w:tc>
        <w:tc>
          <w:tcPr>
            <w:tcW w:w="1871" w:type="dxa"/>
            <w:tcMar>
              <w:top w:w="60" w:type="dxa"/>
              <w:left w:w="100" w:type="dxa"/>
              <w:bottom w:w="60" w:type="dxa"/>
              <w:right w:w="100" w:type="dxa"/>
            </w:tcMar>
          </w:tcPr>
          <w:p w14:paraId="3B6B8EBC" w14:textId="77777777" w:rsidR="00F67A22" w:rsidRDefault="00937586">
            <w:r>
              <w:t>Un recibo por fila</w:t>
            </w:r>
          </w:p>
        </w:tc>
      </w:tr>
      <w:tr w:rsidR="00F67A22" w14:paraId="2F05B493" w14:textId="77777777">
        <w:tblPrEx>
          <w:tblCellMar>
            <w:top w:w="0" w:type="dxa"/>
            <w:bottom w:w="0" w:type="dxa"/>
          </w:tblCellMar>
        </w:tblPrEx>
        <w:tc>
          <w:tcPr>
            <w:tcW w:w="1216" w:type="dxa"/>
            <w:tcMar>
              <w:top w:w="60" w:type="dxa"/>
              <w:left w:w="100" w:type="dxa"/>
              <w:bottom w:w="60" w:type="dxa"/>
              <w:right w:w="100" w:type="dxa"/>
            </w:tcMar>
          </w:tcPr>
          <w:p w14:paraId="10EC3EFA" w14:textId="77777777" w:rsidR="00F67A22" w:rsidRDefault="00937586">
            <w:r>
              <w:t>Reparto</w:t>
            </w:r>
          </w:p>
        </w:tc>
        <w:tc>
          <w:tcPr>
            <w:tcW w:w="2524" w:type="dxa"/>
            <w:tcMar>
              <w:top w:w="60" w:type="dxa"/>
              <w:left w:w="100" w:type="dxa"/>
              <w:bottom w:w="60" w:type="dxa"/>
              <w:right w:w="100" w:type="dxa"/>
            </w:tcMar>
          </w:tcPr>
          <w:p w14:paraId="5238B58A" w14:textId="77777777" w:rsidR="00F67A22" w:rsidRDefault="00937586">
            <w:r>
              <w:t>El operador, desde Sin conciliar</w:t>
            </w:r>
          </w:p>
        </w:tc>
        <w:tc>
          <w:tcPr>
            <w:tcW w:w="1824" w:type="dxa"/>
            <w:tcMar>
              <w:top w:w="60" w:type="dxa"/>
              <w:left w:w="100" w:type="dxa"/>
              <w:bottom w:w="60" w:type="dxa"/>
              <w:right w:w="100" w:type="dxa"/>
            </w:tcMar>
          </w:tcPr>
          <w:p w14:paraId="64995C3A" w14:textId="77777777" w:rsidR="00F67A22" w:rsidRDefault="00937586">
            <w:r>
              <w:t>Un cobro y hasta cinco partes</w:t>
            </w:r>
          </w:p>
        </w:tc>
        <w:tc>
          <w:tcPr>
            <w:tcW w:w="1637" w:type="dxa"/>
            <w:tcMar>
              <w:top w:w="60" w:type="dxa"/>
              <w:left w:w="100" w:type="dxa"/>
              <w:bottom w:w="60" w:type="dxa"/>
              <w:right w:w="100" w:type="dxa"/>
            </w:tcMar>
          </w:tcPr>
          <w:p w14:paraId="6A7408E4" w14:textId="77777777" w:rsidR="00F67A22" w:rsidRDefault="00937586">
            <w:r>
              <w:rPr>
                <w:rFonts w:ascii="Consolas" w:eastAsia="Consolas" w:hAnsi="Consolas" w:cs="Consolas"/>
                <w:sz w:val="20"/>
                <w:szCs w:val="20"/>
                <w:shd w:val="clear" w:color="auto" w:fill="F1F5F9"/>
              </w:rPr>
              <w:t>registerSplitPayment</w:t>
            </w:r>
          </w:p>
        </w:tc>
        <w:tc>
          <w:tcPr>
            <w:tcW w:w="1871" w:type="dxa"/>
            <w:tcMar>
              <w:top w:w="60" w:type="dxa"/>
              <w:left w:w="100" w:type="dxa"/>
              <w:bottom w:w="60" w:type="dxa"/>
              <w:right w:w="100" w:type="dxa"/>
            </w:tcMar>
          </w:tcPr>
          <w:p w14:paraId="0085FB48" w14:textId="77777777" w:rsidR="00F67A22" w:rsidRDefault="00937586">
            <w:r>
              <w:t>Un recibo por parte</w:t>
            </w:r>
          </w:p>
        </w:tc>
      </w:tr>
    </w:tbl>
    <w:p w14:paraId="08ED46D2" w14:textId="77777777" w:rsidR="00F67A22" w:rsidRDefault="00F67A22"/>
    <w:p w14:paraId="11C295FC" w14:textId="77777777" w:rsidR="00F67A22" w:rsidRDefault="00937586">
      <w:pPr>
        <w:spacing w:after="120"/>
      </w:pPr>
      <w:r>
        <w:t xml:space="preserve">El tipo que queda escrito en el pago cambia por camino: efectivo asienta cuota o aporte; el link, de tipo </w:t>
      </w:r>
      <w:r>
        <w:rPr>
          <w:rFonts w:ascii="Consolas" w:eastAsia="Consolas" w:hAnsi="Consolas" w:cs="Consolas"/>
          <w:sz w:val="20"/>
          <w:szCs w:val="20"/>
          <w:shd w:val="clear" w:color="auto" w:fill="F1F5F9"/>
        </w:rPr>
        <w:t>link</w:t>
      </w:r>
      <w:r>
        <w:t xml:space="preserve">; el débito y la vinculación, una cuota por cobro; la cuota de ingreso, sin cuotas. </w:t>
      </w:r>
      <w:r>
        <w:rPr>
          <w:b/>
          <w:bCs/>
        </w:rPr>
        <w:t>El débito por webhook no tiene sección propia acá</w:t>
      </w:r>
      <w:r>
        <w:t>: a quién se imputa lo decide el capítulo 7.4, y lo que escribe es el mismo núcleo de 4.1.</w:t>
      </w:r>
    </w:p>
    <w:p w14:paraId="71009C67" w14:textId="77777777" w:rsidR="00F67A22" w:rsidRDefault="00937586">
      <w:pPr>
        <w:pStyle w:val="Ttulo2"/>
      </w:pPr>
      <w:bookmarkStart w:id="19" w:name="_Toc240118378"/>
      <w:r>
        <w:t>4.3 Efectivo</w:t>
      </w:r>
      <w:bookmarkEnd w:id="19"/>
    </w:p>
    <w:p w14:paraId="3F7D1849" w14:textId="77777777" w:rsidR="00F67A22" w:rsidRDefault="00937586">
      <w:pPr>
        <w:spacing w:after="120"/>
      </w:pPr>
      <w:r>
        <w:t xml:space="preserve">Tiene guardas propias </w:t>
      </w:r>
      <w:r>
        <w:rPr>
          <w:b/>
          <w:bCs/>
        </w:rPr>
        <w:t>antes</w:t>
      </w:r>
      <w:r>
        <w:t xml:space="preserve"> de llamar al núcleo. Al cesante se le pueden cobrar </w:t>
      </w:r>
      <w:r>
        <w:rPr>
          <w:b/>
          <w:bCs/>
        </w:rPr>
        <w:t>cuotas</w:t>
      </w:r>
      <w:r>
        <w:t xml:space="preserve"> —REG-16 le exige saldar la deuda a valores vigentes para poder ser readmitido, así que exigirle el reingreso primero invertía la regla— pero </w:t>
      </w:r>
      <w:r>
        <w:rPr>
          <w:b/>
          <w:bCs/>
        </w:rPr>
        <w:t>no</w:t>
      </w:r>
      <w:r>
        <w:t xml:space="preserve"> aportes. Los conceptos habilitados salen de </w:t>
      </w:r>
      <w:r>
        <w:rPr>
          <w:rFonts w:ascii="Consolas" w:eastAsia="Consolas" w:hAnsi="Consolas" w:cs="Consolas"/>
          <w:sz w:val="20"/>
          <w:szCs w:val="20"/>
          <w:shd w:val="clear" w:color="auto" w:fill="F1F5F9"/>
        </w:rPr>
        <w:t>cashConceptsFor</w:t>
      </w:r>
      <w:r>
        <w:t xml:space="preserve">, la misma función que usa el reparto: quien devenga </w:t>
      </w:r>
      <w:r>
        <w:t xml:space="preserve">puede pagar cuotas y los dos aportes; el adherente, sólo los aportes; el resto, sólo el extraordinario. El importe se calcula con el valor vigente y la categoría, y sin valor vigente </w:t>
      </w:r>
      <w:r>
        <w:rPr>
          <w:b/>
          <w:bCs/>
        </w:rPr>
        <w:t>aborta</w:t>
      </w:r>
      <w:r>
        <w:t xml:space="preserve">; al cesante se le controla además que no pague más cuotas que las que debe, esta vez </w:t>
      </w:r>
      <w:r>
        <w:rPr>
          <w:b/>
          <w:bCs/>
        </w:rPr>
        <w:t>con mensaje</w:t>
      </w:r>
      <w:r>
        <w:t>.</w:t>
      </w:r>
    </w:p>
    <w:p w14:paraId="3D198A4D" w14:textId="77777777" w:rsidR="00F67A22" w:rsidRDefault="00937586">
      <w:pPr>
        <w:pStyle w:val="Ttulo2"/>
      </w:pPr>
      <w:bookmarkStart w:id="20" w:name="_Toc240118379"/>
      <w:r>
        <w:t>4.4 Link de pago</w:t>
      </w:r>
      <w:bookmarkEnd w:id="20"/>
    </w:p>
    <w:p w14:paraId="17DB8763" w14:textId="77777777" w:rsidR="00F67A22" w:rsidRDefault="00937586">
      <w:pPr>
        <w:spacing w:after="120"/>
      </w:pPr>
      <w:r>
        <w:t xml:space="preserve">Es una preferencia de Checkout Pro por </w:t>
      </w:r>
      <w:r>
        <w:rPr>
          <w:rFonts w:ascii="Consolas" w:eastAsia="Consolas" w:hAnsi="Consolas" w:cs="Consolas"/>
          <w:sz w:val="20"/>
          <w:szCs w:val="20"/>
          <w:shd w:val="clear" w:color="auto" w:fill="F1F5F9"/>
        </w:rPr>
        <w:t>n</w:t>
      </w:r>
      <w:r>
        <w:t xml:space="preserve"> cuotas, validadas entre uno y sesenta </w:t>
      </w:r>
      <w:r>
        <w:rPr>
          <w:b/>
          <w:bCs/>
        </w:rPr>
        <w:t>antes</w:t>
      </w:r>
      <w:r>
        <w:t xml:space="preserve"> de leer el valor y de tocar Mercado Pago. Si la categoría no paga cuota no hay link. Tres decisiones de diseño:</w:t>
      </w:r>
    </w:p>
    <w:p w14:paraId="5BE5AB84" w14:textId="77777777" w:rsidR="00F67A22" w:rsidRDefault="00937586">
      <w:pPr>
        <w:pStyle w:val="Prrafodelista"/>
        <w:numPr>
          <w:ilvl w:val="0"/>
          <w:numId w:val="5"/>
        </w:numPr>
        <w:spacing w:after="60"/>
      </w:pPr>
      <w:r>
        <w:rPr>
          <w:b/>
          <w:bCs/>
        </w:rPr>
        <w:t xml:space="preserve">La referencia es </w:t>
      </w:r>
      <w:r>
        <w:rPr>
          <w:rFonts w:ascii="Consolas" w:eastAsia="Consolas" w:hAnsi="Consolas" w:cs="Consolas"/>
          <w:b/>
          <w:bCs/>
          <w:sz w:val="20"/>
          <w:szCs w:val="20"/>
          <w:shd w:val="clear" w:color="auto" w:fill="F1F5F9"/>
        </w:rPr>
        <w:t>pago:{memberId}:{n}</w:t>
      </w:r>
      <w:r>
        <w:rPr>
          <w:b/>
          <w:bCs/>
        </w:rPr>
        <w:t>.</w:t>
      </w:r>
      <w:r>
        <w:t xml:space="preserve"> La última parte es una cantidad de cuotas y no una lista de períodos: qué cuotas cubre lo decide la imputación cuando el pago llega.</w:t>
      </w:r>
    </w:p>
    <w:p w14:paraId="14F1DCE5" w14:textId="77777777" w:rsidR="00F67A22" w:rsidRDefault="00937586">
      <w:pPr>
        <w:pStyle w:val="Prrafodelista"/>
        <w:numPr>
          <w:ilvl w:val="0"/>
          <w:numId w:val="5"/>
        </w:numPr>
        <w:spacing w:after="60"/>
      </w:pPr>
      <w:r>
        <w:rPr>
          <w:b/>
          <w:bCs/>
        </w:rPr>
        <w:t>La preferencia no se persiste y vence a las 72 horas.</w:t>
      </w:r>
      <w:r>
        <w:t xml:space="preserve"> El vencimiento va por duplicado, en dos campos distintos, porque uno sin el otro no hace nada. Sin vencimiento, el link congelaría el precio del día en que se generó.</w:t>
      </w:r>
    </w:p>
    <w:p w14:paraId="1DB3ECEC" w14:textId="77777777" w:rsidR="00F67A22" w:rsidRDefault="00937586">
      <w:pPr>
        <w:pStyle w:val="Prrafodelista"/>
        <w:numPr>
          <w:ilvl w:val="0"/>
          <w:numId w:val="5"/>
        </w:numPr>
        <w:spacing w:after="240"/>
      </w:pPr>
      <w:r>
        <w:rPr>
          <w:b/>
          <w:bCs/>
        </w:rPr>
        <w:t>Lleva un sello HMAC</w:t>
      </w:r>
      <w:r>
        <w:t xml:space="preserve"> sobre el socio, la cantidad, el importe y la URL. Sin él, un POST </w:t>
      </w:r>
      <w:r>
        <w:t>armado a mano podía mandarle al socio A un enlace cuya referencia acredita al socio B.</w:t>
      </w:r>
    </w:p>
    <w:p w14:paraId="1A94E843" w14:textId="77777777" w:rsidR="00F67A22" w:rsidRDefault="00937586">
      <w:pPr>
        <w:spacing w:after="120"/>
      </w:pPr>
      <w:r>
        <w:t xml:space="preserve">Cuando el pago entra, el procesador compara en centavos el importe esperado contra el cobrado y, si difieren, deja un asiento </w:t>
      </w:r>
      <w:r>
        <w:rPr>
          <w:rFonts w:ascii="Consolas" w:eastAsia="Consolas" w:hAnsi="Consolas" w:cs="Consolas"/>
          <w:sz w:val="20"/>
          <w:szCs w:val="20"/>
          <w:shd w:val="clear" w:color="auto" w:fill="F1F5F9"/>
        </w:rPr>
        <w:t>link_amount_mismatch</w:t>
      </w:r>
      <w:r>
        <w:t xml:space="preserve">. </w:t>
      </w:r>
      <w:r>
        <w:rPr>
          <w:b/>
          <w:bCs/>
        </w:rPr>
        <w:t>La cuota se imputa igual</w:t>
      </w:r>
      <w:r>
        <w:t>: la plata entró. El socio se lo genera solo desde Mi cuenta (</w:t>
      </w:r>
      <w:r>
        <w:rPr>
          <w:rFonts w:ascii="Consolas" w:eastAsia="Consolas" w:hAnsi="Consolas" w:cs="Consolas"/>
          <w:sz w:val="20"/>
          <w:szCs w:val="20"/>
          <w:shd w:val="clear" w:color="auto" w:fill="F1F5F9"/>
        </w:rPr>
        <w:t>/mi/cuenta</w:t>
      </w:r>
      <w:r>
        <w:t xml:space="preserve">), y el suspendido también: pagar es la única acción que el modo lectura le permite. El limitador de intentos corre </w:t>
      </w:r>
      <w:r>
        <w:rPr>
          <w:b/>
          <w:bCs/>
        </w:rPr>
        <w:t>antes</w:t>
      </w:r>
      <w:r>
        <w:t xml:space="preserve"> del parseo, porque lo que se raciona es el llamado a Mercado Pago.</w:t>
      </w:r>
    </w:p>
    <w:p w14:paraId="5D9F139A" w14:textId="77777777" w:rsidR="00F67A22" w:rsidRDefault="00937586">
      <w:pPr>
        <w:pStyle w:val="Ttulo2"/>
      </w:pPr>
      <w:bookmarkStart w:id="21" w:name="_Toc240118380"/>
      <w:r>
        <w:lastRenderedPageBreak/>
        <w:t>4.5 Vinculación de una suscripción existente</w:t>
      </w:r>
      <w:bookmarkEnd w:id="21"/>
    </w:p>
    <w:p w14:paraId="3ABFDCCD" w14:textId="77777777" w:rsidR="00F67A22" w:rsidRDefault="00937586">
      <w:pPr>
        <w:spacing w:after="120"/>
      </w:pPr>
      <w:r>
        <w:t xml:space="preserve">Cuando una suscripción se creó a mano en el panel de Mercado Pago, sus cobros vienen cayendo en la bandeja. Vincularla a un socio crea la fila local con los datos frescos de Mercado Pago y, </w:t>
      </w:r>
      <w:r>
        <w:rPr>
          <w:b/>
          <w:bCs/>
        </w:rPr>
        <w:t>fuera de esa transacción</w:t>
      </w:r>
      <w:r>
        <w:t>, aplica una por una las filas abiertas de la bandeja de esa suscripción, cada una con su cobro y su recibo.</w:t>
      </w:r>
    </w:p>
    <w:p w14:paraId="6D8686DA" w14:textId="77777777" w:rsidR="00F67A22" w:rsidRDefault="00937586">
      <w:pPr>
        <w:spacing w:after="120"/>
      </w:pPr>
      <w:r>
        <w:t xml:space="preserve">Que vayan afuera no es descuido: cada cobro abre su transacción, pide número de recibo —que serializa por año— y escribe un PDF, así que meterlos todos en una transacción externa sostendría ese lock durante varios cobros y se comería el tiempo máximo de Prisma. Y no hace falta: la vinculación vale por sí sola, y una fila que no se pudo aplicar sigue esperando en la bandeja, que es donde el operador la ve. La pantalla de confirmación avisa </w:t>
      </w:r>
      <w:r>
        <w:rPr>
          <w:b/>
          <w:bCs/>
        </w:rPr>
        <w:t>antes</w:t>
      </w:r>
      <w:r>
        <w:t xml:space="preserve"> si </w:t>
      </w:r>
      <w:r>
        <w:t xml:space="preserve">ese socio ya tiene otra suscripción que sigue cobrando, contándolas con </w:t>
      </w:r>
      <w:r>
        <w:rPr>
          <w:rFonts w:ascii="Consolas" w:eastAsia="Consolas" w:hAnsi="Consolas" w:cs="Consolas"/>
          <w:sz w:val="20"/>
          <w:szCs w:val="20"/>
          <w:shd w:val="clear" w:color="auto" w:fill="F1F5F9"/>
        </w:rPr>
        <w:t>countChargeable</w:t>
      </w:r>
      <w:r>
        <w:t>: vincular una segunda le duplicaría el débito del mes.</w:t>
      </w:r>
    </w:p>
    <w:p w14:paraId="5CF045FD" w14:textId="77777777" w:rsidR="00F67A22" w:rsidRDefault="00937586">
      <w:pPr>
        <w:pStyle w:val="Ttulo2"/>
      </w:pPr>
      <w:bookmarkStart w:id="22" w:name="_Toc240118381"/>
      <w:r>
        <w:t>4.6 Reparto de la bandeja</w:t>
      </w:r>
      <w:bookmarkEnd w:id="22"/>
    </w:p>
    <w:p w14:paraId="08B9F13A" w14:textId="77777777" w:rsidR="00F67A22" w:rsidRDefault="00937586">
      <w:pPr>
        <w:spacing w:after="120"/>
      </w:pPr>
      <w:r>
        <w:t xml:space="preserve">Un cobro repartido entre socios es </w:t>
      </w:r>
      <w:r>
        <w:rPr>
          <w:b/>
          <w:bCs/>
        </w:rPr>
        <w:t>un pago por socio</w:t>
      </w:r>
      <w:r>
        <w:t xml:space="preserve">: uno solo —el portador— lleva el identificador de Mercado Pago, y los demás apuntan a él. Que un pago tenga ese identificador </w:t>
      </w:r>
      <w:r>
        <w:rPr>
          <w:b/>
          <w:bCs/>
        </w:rPr>
        <w:t>o</w:t>
      </w:r>
      <w:r>
        <w:t xml:space="preserve"> un portador, nunca los dos, lo garantiza el núcleo por tipos y no la base.</w:t>
      </w:r>
    </w:p>
    <w:p w14:paraId="6067EA47" w14:textId="77777777" w:rsidR="00F67A22" w:rsidRDefault="00937586">
      <w:pPr>
        <w:pStyle w:val="Prrafodelista"/>
        <w:numPr>
          <w:ilvl w:val="0"/>
          <w:numId w:val="6"/>
        </w:numPr>
        <w:spacing w:after="60"/>
      </w:pPr>
      <w:r>
        <w:t xml:space="preserve">Validaciones puras: entre una y cinco partes, sin socios repetidos, cada importe </w:t>
      </w:r>
      <w:r>
        <w:t>positivo y bajo el techo, y cantidad de cuotas sólo para el concepto de cuotas.</w:t>
      </w:r>
    </w:p>
    <w:p w14:paraId="0D938614" w14:textId="77777777" w:rsidR="00F67A22" w:rsidRDefault="00937586">
      <w:pPr>
        <w:pStyle w:val="Prrafodelista"/>
        <w:numPr>
          <w:ilvl w:val="0"/>
          <w:numId w:val="6"/>
        </w:numPr>
        <w:spacing w:after="60"/>
      </w:pPr>
      <w:r>
        <w:t xml:space="preserve">Mutex anidado: </w:t>
      </w:r>
      <w:r>
        <w:rPr>
          <w:b/>
          <w:bCs/>
        </w:rPr>
        <w:t>la fila afuera</w:t>
      </w:r>
      <w:r>
        <w:t xml:space="preserve"> y </w:t>
      </w:r>
      <w:r>
        <w:rPr>
          <w:b/>
          <w:bCs/>
        </w:rPr>
        <w:t>los socios adentro, en orden ascendente</w:t>
      </w:r>
      <w:r>
        <w:t>. El orden fijo evita que dos repartos cruzados se traben. Las guardas por parte reusan las mismas funciones que los otros caminos: conceptos por categoría, recorte del cesante y exención.</w:t>
      </w:r>
    </w:p>
    <w:p w14:paraId="6F8B7066" w14:textId="77777777" w:rsidR="00F67A22" w:rsidRDefault="00937586">
      <w:pPr>
        <w:pStyle w:val="Prrafodelista"/>
        <w:numPr>
          <w:ilvl w:val="0"/>
          <w:numId w:val="6"/>
        </w:numPr>
        <w:spacing w:after="240"/>
      </w:pPr>
      <w:r>
        <w:t xml:space="preserve">La transacción abre con el bloqueo </w:t>
      </w:r>
      <w:r>
        <w:rPr>
          <w:rFonts w:ascii="Consolas" w:eastAsia="Consolas" w:hAnsi="Consolas" w:cs="Consolas"/>
          <w:sz w:val="20"/>
          <w:szCs w:val="20"/>
          <w:shd w:val="clear" w:color="auto" w:fill="F1F5F9"/>
        </w:rPr>
        <w:t>SELECT … FOR UPDATE</w:t>
      </w:r>
      <w:r>
        <w:t xml:space="preserve"> sobre la fila de la bandeja como </w:t>
      </w:r>
      <w:r>
        <w:rPr>
          <w:b/>
          <w:bCs/>
        </w:rPr>
        <w:t>primer statement</w:t>
      </w:r>
      <w:r>
        <w:t xml:space="preserve">, relee con la fila bloqueada, revalida que el cobro no esté </w:t>
      </w:r>
      <w:r>
        <w:t xml:space="preserve">reembolsado y que las partes sumen </w:t>
      </w:r>
      <w:r>
        <w:rPr>
          <w:b/>
          <w:bCs/>
        </w:rPr>
        <w:t>exacto en centavos</w:t>
      </w:r>
      <w:r>
        <w:t xml:space="preserve"> lo que falta asignar, escribe una parte por socio y pide los números al final. El </w:t>
      </w:r>
      <w:r>
        <w:rPr>
          <w:rFonts w:ascii="Consolas" w:eastAsia="Consolas" w:hAnsi="Consolas" w:cs="Consolas"/>
          <w:sz w:val="20"/>
          <w:szCs w:val="20"/>
          <w:shd w:val="clear" w:color="auto" w:fill="F1F5F9"/>
        </w:rPr>
        <w:t>catch</w:t>
      </w:r>
      <w:r>
        <w:t xml:space="preserve"> distingue por </w:t>
      </w:r>
      <w:r>
        <w:rPr>
          <w:b/>
          <w:bCs/>
        </w:rPr>
        <w:t>nombre de índice</w:t>
      </w:r>
      <w:r>
        <w:t>: el choque de la unique de Mercado Pago es "otro escritor ganó el cobro"; el de socio más período dispara el reintento único.</w:t>
      </w:r>
    </w:p>
    <w:p w14:paraId="5363EFAA" w14:textId="77777777" w:rsidR="00F67A22" w:rsidRDefault="00937586">
      <w:pPr>
        <w:spacing w:after="120"/>
      </w:pPr>
      <w:r>
        <w:t xml:space="preserve">El estado de la fila se </w:t>
      </w:r>
      <w:r>
        <w:rPr>
          <w:b/>
          <w:bCs/>
        </w:rPr>
        <w:t>deriva</w:t>
      </w:r>
      <w:r>
        <w:t xml:space="preserve"> del grupo y lo escribe el núcleo: abierta si no hay nada asignado, conciliada si lo asignado alcanza el total, parcial en el medio. La aritmética vive </w:t>
      </w:r>
      <w:r>
        <w:t xml:space="preserve">en una sola función compartida por la pantalla y la lista; el núcleo no la reimplementa, pero </w:t>
      </w:r>
      <w:r>
        <w:rPr>
          <w:b/>
          <w:bCs/>
        </w:rPr>
        <w:t>rederiva el estado después de escribir</w:t>
      </w:r>
      <w:r>
        <w:t xml:space="preserve">, contra lo que quedó en la base. Anular una parte recalcula el grupo, y la fila que se reabre se puede volver a aplicar. La leyenda "pago compartido" del recibo aparece </w:t>
      </w:r>
      <w:r>
        <w:rPr>
          <w:b/>
          <w:bCs/>
        </w:rPr>
        <w:t>sólo cuando ese pago cubre menos que el cobro</w:t>
      </w:r>
      <w:r>
        <w:t>, y no cuenta socios, para que el texto no envejezca al reasignar una parte.</w:t>
      </w:r>
    </w:p>
    <w:p w14:paraId="3BEE3B47" w14:textId="77777777" w:rsidR="00F67A22" w:rsidRDefault="00937586">
      <w:pPr>
        <w:pStyle w:val="Ttulo2"/>
      </w:pPr>
      <w:bookmarkStart w:id="23" w:name="_Toc240118382"/>
      <w:r>
        <w:t>Dónde está en el código</w:t>
      </w:r>
      <w:bookmarkEnd w:id="23"/>
    </w:p>
    <w:p w14:paraId="3D64E98F" w14:textId="77777777" w:rsidR="00F67A22" w:rsidRDefault="00937586">
      <w:pPr>
        <w:spacing w:after="120"/>
      </w:pPr>
      <w:r>
        <w:rPr>
          <w:rFonts w:ascii="Consolas" w:eastAsia="Consolas" w:hAnsi="Consolas" w:cs="Consolas"/>
          <w:sz w:val="20"/>
          <w:szCs w:val="20"/>
          <w:shd w:val="clear" w:color="auto" w:fill="F1F5F9"/>
        </w:rPr>
        <w:t>src/lib/treasury/service.ts</w:t>
      </w:r>
      <w:r>
        <w:t xml:space="preserve"> y los tres módulos del reparto; en </w:t>
      </w:r>
      <w:r>
        <w:rPr>
          <w:rFonts w:ascii="Consolas" w:eastAsia="Consolas" w:hAnsi="Consolas" w:cs="Consolas"/>
          <w:sz w:val="20"/>
          <w:szCs w:val="20"/>
          <w:shd w:val="clear" w:color="auto" w:fill="F1F5F9"/>
        </w:rPr>
        <w:t>src/lib/mp</w:t>
      </w:r>
      <w:r>
        <w:t>, el link, su sello y el vinculador.</w:t>
      </w:r>
    </w:p>
    <w:p w14:paraId="6360F9D3" w14:textId="77777777" w:rsidR="00F67A22" w:rsidRDefault="00937586">
      <w:pPr>
        <w:pStyle w:val="Ttulo1"/>
        <w:pageBreakBefore/>
      </w:pPr>
      <w:bookmarkStart w:id="24" w:name="_Toc240118383"/>
      <w:r>
        <w:lastRenderedPageBreak/>
        <w:t>5. Ingresos no societarios</w:t>
      </w:r>
      <w:bookmarkEnd w:id="24"/>
    </w:p>
    <w:p w14:paraId="1A5CFC8E" w14:textId="77777777" w:rsidR="00F67A22" w:rsidRDefault="00937586">
      <w:pPr>
        <w:spacing w:after="120"/>
      </w:pPr>
      <w:r>
        <w:t>No toda la plata que entra es cuota social: el alquiler del salón, las rifas y los eventos se registran en Tesorería → Otros ingresos (</w:t>
      </w:r>
      <w:r>
        <w:rPr>
          <w:rFonts w:ascii="Consolas" w:eastAsia="Consolas" w:hAnsi="Consolas" w:cs="Consolas"/>
          <w:sz w:val="20"/>
          <w:szCs w:val="20"/>
          <w:shd w:val="clear" w:color="auto" w:fill="F1F5F9"/>
        </w:rPr>
        <w:t>/admin/tesoreria/otros-ingresos</w:t>
      </w:r>
      <w:r>
        <w:t xml:space="preserve">). El módulo es </w:t>
      </w:r>
      <w:r>
        <w:rPr>
          <w:b/>
          <w:bCs/>
        </w:rPr>
        <w:t>independiente del núcleo</w:t>
      </w:r>
      <w:r>
        <w:t xml:space="preserve">: no lo importa, no comparte transacción y no toca pagos, cuotas ni recibos. La tabla no tiene </w:t>
      </w:r>
      <w:r>
        <w:rPr>
          <w:b/>
          <w:bCs/>
        </w:rPr>
        <w:t>ninguna</w:t>
      </w:r>
      <w:r>
        <w:t xml:space="preserve"> clave foránea al núcleo del dinero, y eso es deliberado: </w:t>
      </w:r>
      <w:r>
        <w:rPr>
          <w:b/>
          <w:bCs/>
        </w:rPr>
        <w:t>la serie numerada es la de las cuotas sociales</w:t>
      </w:r>
      <w:r>
        <w:t>, armada alrededor del socio (REG-33). Un ingreso no societario no lleva recibo.</w:t>
      </w:r>
    </w:p>
    <w:p w14:paraId="7C519273" w14:textId="77777777" w:rsidR="00F67A22" w:rsidRDefault="00937586">
      <w:pPr>
        <w:pStyle w:val="Prrafodelista"/>
        <w:numPr>
          <w:ilvl w:val="0"/>
          <w:numId w:val="7"/>
        </w:numPr>
        <w:spacing w:after="60"/>
      </w:pPr>
      <w:r>
        <w:t xml:space="preserve">La primitiva que registra el ingreso es una función suelta y no un método de la factory, porque la bandeja la llama </w:t>
      </w:r>
      <w:r>
        <w:rPr>
          <w:b/>
          <w:bCs/>
        </w:rPr>
        <w:t>dentro de su propia transacción</w:t>
      </w:r>
      <w:r>
        <w:t xml:space="preserve">. Un choque de la unique del identificador de Mercado Pago devuelve "ya registrado"; sin ese identificador, el choque </w:t>
      </w:r>
      <w:r>
        <w:rPr>
          <w:b/>
          <w:bCs/>
        </w:rPr>
        <w:t>se propaga</w:t>
      </w:r>
      <w:r>
        <w:t>, porque taparlo escondería un bug propio.</w:t>
      </w:r>
    </w:p>
    <w:p w14:paraId="606C2ED3" w14:textId="77777777" w:rsidR="00F67A22" w:rsidRDefault="00937586">
      <w:pPr>
        <w:pStyle w:val="Prrafodelista"/>
        <w:numPr>
          <w:ilvl w:val="0"/>
          <w:numId w:val="7"/>
        </w:numPr>
        <w:spacing w:after="60"/>
      </w:pPr>
      <w:r>
        <w:t xml:space="preserve">Los bordes del ejercicio se calculan en </w:t>
      </w:r>
      <w:r>
        <w:rPr>
          <w:b/>
          <w:bCs/>
        </w:rPr>
        <w:t>hora argentina</w:t>
      </w:r>
      <w:r>
        <w:t xml:space="preserve"> y en intervalo medio abierto. </w:t>
      </w:r>
      <w:r>
        <w:t>Con el corte en UTC, un alquiler de las 22:00 del 31 de diciembre caía en el ejercicio siguiente.</w:t>
      </w:r>
    </w:p>
    <w:p w14:paraId="314D47F8" w14:textId="77777777" w:rsidR="00F67A22" w:rsidRDefault="00937586">
      <w:pPr>
        <w:pStyle w:val="Prrafodelista"/>
        <w:numPr>
          <w:ilvl w:val="0"/>
          <w:numId w:val="7"/>
        </w:numPr>
        <w:spacing w:after="60"/>
      </w:pPr>
      <w:r>
        <w:t xml:space="preserve">La edición sólo toca concepto y nota. Existe porque para un ingreso de Mercado Pago el camino "anular y registrar de nuevo" </w:t>
      </w:r>
      <w:r>
        <w:rPr>
          <w:b/>
          <w:bCs/>
        </w:rPr>
        <w:t>no está disponible</w:t>
      </w:r>
      <w:r>
        <w:t>: la unique del identificador no se libera al anular.</w:t>
      </w:r>
    </w:p>
    <w:p w14:paraId="7CCEBD79" w14:textId="77777777" w:rsidR="00F67A22" w:rsidRDefault="00937586">
      <w:pPr>
        <w:pStyle w:val="Prrafodelista"/>
        <w:numPr>
          <w:ilvl w:val="0"/>
          <w:numId w:val="7"/>
        </w:numPr>
        <w:spacing w:after="240"/>
      </w:pPr>
      <w:r>
        <w:rPr>
          <w:b/>
          <w:bCs/>
        </w:rPr>
        <w:t>No hay filtro por texto del concepto</w:t>
      </w:r>
      <w:r>
        <w:t xml:space="preserve">, a propósito: los filtros viajan por GET, y un </w:t>
      </w:r>
      <w:r>
        <w:rPr>
          <w:rFonts w:ascii="Consolas" w:eastAsia="Consolas" w:hAnsi="Consolas" w:cs="Consolas"/>
          <w:sz w:val="20"/>
          <w:szCs w:val="20"/>
          <w:shd w:val="clear" w:color="auto" w:fill="F1F5F9"/>
        </w:rPr>
        <w:t>?q=</w:t>
      </w:r>
      <w:r>
        <w:t xml:space="preserve"> con el nombre de un vecino queda en el registro de accesos de Nginx y de </w:t>
      </w:r>
      <w:r>
        <w:t>Cloudflare, fuera del circuito de retención de la auditoría.</w:t>
      </w:r>
    </w:p>
    <w:p w14:paraId="2247B6A2" w14:textId="77777777" w:rsidR="00F67A22" w:rsidRDefault="00937586">
      <w:pPr>
        <w:spacing w:after="120"/>
      </w:pPr>
      <w:r>
        <w:t xml:space="preserve">La anulación es idempotente: lleva la condición en el </w:t>
      </w:r>
      <w:r>
        <w:rPr>
          <w:rFonts w:ascii="Consolas" w:eastAsia="Consolas" w:hAnsi="Consolas" w:cs="Consolas"/>
          <w:sz w:val="20"/>
          <w:szCs w:val="20"/>
          <w:shd w:val="clear" w:color="auto" w:fill="F1F5F9"/>
        </w:rPr>
        <w:t>where</w:t>
      </w:r>
      <w:r>
        <w:t xml:space="preserve"> en vez de decidir sobre una lectura previa, y </w:t>
      </w:r>
      <w:r>
        <w:rPr>
          <w:b/>
          <w:bCs/>
        </w:rPr>
        <w:t>reabre la fila de la bandeja</w:t>
      </w:r>
      <w:r>
        <w:t xml:space="preserve"> dentro de la misma transacción.</w:t>
      </w:r>
    </w:p>
    <w:p w14:paraId="34361914" w14:textId="77777777" w:rsidR="00F67A22" w:rsidRDefault="00937586">
      <w:pPr>
        <w:pStyle w:val="Ttulo2"/>
      </w:pPr>
      <w:bookmarkStart w:id="25" w:name="_Toc240118384"/>
      <w:r>
        <w:t>Dónde está en el código</w:t>
      </w:r>
      <w:bookmarkEnd w:id="25"/>
    </w:p>
    <w:p w14:paraId="1A6CDEE6" w14:textId="77777777" w:rsidR="00F67A22" w:rsidRDefault="00937586">
      <w:pPr>
        <w:spacing w:after="120"/>
      </w:pPr>
      <w:r>
        <w:rPr>
          <w:rFonts w:ascii="Consolas" w:eastAsia="Consolas" w:hAnsi="Consolas" w:cs="Consolas"/>
          <w:sz w:val="20"/>
          <w:szCs w:val="20"/>
          <w:shd w:val="clear" w:color="auto" w:fill="F1F5F9"/>
        </w:rPr>
        <w:t>src/lib/treasury/other-income.ts</w:t>
      </w:r>
      <w:r>
        <w:t>.</w:t>
      </w:r>
    </w:p>
    <w:p w14:paraId="5DAFCDBB" w14:textId="77777777" w:rsidR="00F67A22" w:rsidRDefault="00937586">
      <w:pPr>
        <w:pStyle w:val="Ttulo1"/>
        <w:pageBreakBefore/>
      </w:pPr>
      <w:bookmarkStart w:id="26" w:name="_Toc240118385"/>
      <w:r>
        <w:lastRenderedPageBreak/>
        <w:t>6. Exención de cuota (Art. 7 inc. a.4)</w:t>
      </w:r>
      <w:bookmarkEnd w:id="26"/>
    </w:p>
    <w:p w14:paraId="3C747745" w14:textId="77777777" w:rsidR="00F67A22" w:rsidRDefault="00937586">
      <w:pPr>
        <w:pStyle w:val="Ttulo2"/>
      </w:pPr>
      <w:bookmarkStart w:id="27" w:name="_Toc240118386"/>
      <w:r>
        <w:t>6.1 Filas materializadas, no un flag</w:t>
      </w:r>
      <w:bookmarkEnd w:id="27"/>
    </w:p>
    <w:p w14:paraId="5B1060F7" w14:textId="77777777" w:rsidR="00F67A22" w:rsidRDefault="00937586">
      <w:pPr>
        <w:spacing w:after="120"/>
      </w:pPr>
      <w:r>
        <w:t>La exención se asienta con acta en Tesorería → Exenciones (</w:t>
      </w:r>
      <w:r>
        <w:rPr>
          <w:rFonts w:ascii="Consolas" w:eastAsia="Consolas" w:hAnsi="Consolas" w:cs="Consolas"/>
          <w:sz w:val="20"/>
          <w:szCs w:val="20"/>
          <w:shd w:val="clear" w:color="auto" w:fill="F1F5F9"/>
        </w:rPr>
        <w:t>/admin/tesoreria/exenciones</w:t>
      </w:r>
      <w:r>
        <w:t xml:space="preserve">) y se </w:t>
      </w:r>
      <w:r>
        <w:rPr>
          <w:b/>
          <w:bCs/>
        </w:rPr>
        <w:t>materializa</w:t>
      </w:r>
      <w:r>
        <w:t xml:space="preserve"> como cuotas con estado </w:t>
      </w:r>
      <w:r>
        <w:rPr>
          <w:rFonts w:ascii="Consolas" w:eastAsia="Consolas" w:hAnsi="Consolas" w:cs="Consolas"/>
          <w:sz w:val="20"/>
          <w:szCs w:val="20"/>
          <w:shd w:val="clear" w:color="auto" w:fill="F1F5F9"/>
        </w:rPr>
        <w:t>exempt</w:t>
      </w:r>
      <w:r>
        <w:t xml:space="preserve"> y origen de exención, de todo el rango. El núcleo las trata bien </w:t>
      </w:r>
      <w:r>
        <w:rPr>
          <w:b/>
          <w:bCs/>
        </w:rPr>
        <w:t>por omisión</w:t>
      </w:r>
      <w:r>
        <w:t xml:space="preserve">: el devengo saltea el mes porque ya hay fila, y la deuda no la cuenta porque pregunta por estado pendiente a secas. Esa garantía es </w:t>
      </w:r>
      <w:r>
        <w:rPr>
          <w:b/>
          <w:bCs/>
        </w:rPr>
        <w:t>estructural</w:t>
      </w:r>
      <w:r>
        <w:t xml:space="preserve">, no una línea que diga "exento", y por eso el módulo entero no modificó ni un archivo existente del dominio del dinero ni del de Mercado Pago al cerrarse, en agosto de 2026 (hoy la fase 4D, posterior, importa la exención desde el reparto). Antes de escribir un flag en el núcleo, </w:t>
      </w:r>
      <w:r>
        <w:t>conviene preguntarse si la fila que ya existe alcanza.</w:t>
      </w:r>
    </w:p>
    <w:p w14:paraId="1E64C7D6" w14:textId="77777777" w:rsidR="00F67A22" w:rsidRDefault="00937586">
      <w:pPr>
        <w:pStyle w:val="Ttulo2"/>
      </w:pPr>
      <w:bookmarkStart w:id="28" w:name="_Toc240118387"/>
      <w:r>
        <w:t>6.2 Una sola fuente para las guardas</w:t>
      </w:r>
      <w:bookmarkEnd w:id="28"/>
    </w:p>
    <w:p w14:paraId="1B5329FF" w14:textId="77777777" w:rsidR="00F67A22" w:rsidRDefault="00937586">
      <w:pPr>
        <w:spacing w:after="120"/>
      </w:pPr>
      <w:r>
        <w:rPr>
          <w:rFonts w:ascii="Consolas" w:eastAsia="Consolas" w:hAnsi="Consolas" w:cs="Consolas"/>
          <w:sz w:val="20"/>
          <w:szCs w:val="20"/>
          <w:shd w:val="clear" w:color="auto" w:fill="F1F5F9"/>
        </w:rPr>
        <w:t>activeExemption</w:t>
      </w:r>
      <w:r>
        <w:t xml:space="preserve"> es </w:t>
      </w:r>
      <w:r>
        <w:rPr>
          <w:b/>
          <w:bCs/>
        </w:rPr>
        <w:t>la</w:t>
      </w:r>
      <w:r>
        <w:t xml:space="preserve"> función compartida: una exención de ese socio, sin anular, que llegue hasta el período en curso o más allá. La usan las </w:t>
      </w:r>
      <w:r>
        <w:rPr>
          <w:b/>
          <w:bCs/>
        </w:rPr>
        <w:t>cinco guardas de cobro</w:t>
      </w:r>
      <w:r>
        <w:t xml:space="preserve"> —efectivo, generación del link, reenvío del link, pago desde el panel del socio y adhesión al débito— y todas las pantallas que muestran el hecho. Misma lección que el piso de cobertura: con un </w:t>
      </w:r>
      <w:r>
        <w:rPr>
          <w:rFonts w:ascii="Consolas" w:eastAsia="Consolas" w:hAnsi="Consolas" w:cs="Consolas"/>
          <w:sz w:val="20"/>
          <w:szCs w:val="20"/>
          <w:shd w:val="clear" w:color="auto" w:fill="F1F5F9"/>
        </w:rPr>
        <w:t>where</w:t>
      </w:r>
      <w:r>
        <w:t xml:space="preserve"> </w:t>
      </w:r>
      <w:r>
        <w:t xml:space="preserve">propio por camino, alcanza con que uno se olvide de excluir las anuladas para que a un vecino se le siga bloqueando el pago después de que se la anularon. El predicado de vigencia </w:t>
      </w:r>
      <w:r>
        <w:rPr>
          <w:b/>
          <w:bCs/>
        </w:rPr>
        <w:t>incluye a la que todavía no empezó</w:t>
      </w:r>
      <w:r>
        <w:t>, y no es un descuido: el "no entra ni un peso" rige desde que la Comisión lo decidió.</w:t>
      </w:r>
    </w:p>
    <w:p w14:paraId="607ED987" w14:textId="77777777" w:rsidR="00F67A22" w:rsidRDefault="00937586">
      <w:pPr>
        <w:pStyle w:val="Ttulo2"/>
      </w:pPr>
      <w:bookmarkStart w:id="29" w:name="_Toc240118388"/>
      <w:r>
        <w:t>6.3 Asiento y anulación</w:t>
      </w:r>
      <w:bookmarkEnd w:id="29"/>
    </w:p>
    <w:p w14:paraId="7D6BEB3A" w14:textId="77777777" w:rsidR="00F67A22" w:rsidRDefault="00937586">
      <w:pPr>
        <w:spacing w:after="120"/>
      </w:pPr>
      <w:r>
        <w:t xml:space="preserve">El asiento revalida </w:t>
      </w:r>
      <w:r>
        <w:rPr>
          <w:b/>
          <w:bCs/>
        </w:rPr>
        <w:t>seis guardas dentro de una transacción sin una sola llamada de red</w:t>
      </w:r>
      <w:r>
        <w:t xml:space="preserve">: ficha existente de categoría y estado activos; socio al día; sin débito cobrable; sin otra </w:t>
      </w:r>
      <w:r>
        <w:t xml:space="preserve">exención vigente; rango de uno a veinticuatro meses que empiece en el período corriente o después; y acta existente. Las cuotas se crean </w:t>
      </w:r>
      <w:r>
        <w:rPr>
          <w:b/>
          <w:bCs/>
        </w:rPr>
        <w:t>sin saltear duplicados</w:t>
      </w:r>
      <w:r>
        <w:t>, lo inverso al devengo: si el cron insertara una pendiente del rango, el salteo la dejaría pasar en silencio.</w:t>
      </w:r>
    </w:p>
    <w:p w14:paraId="302C1272" w14:textId="77777777" w:rsidR="00F67A22" w:rsidRDefault="00937586">
      <w:pPr>
        <w:spacing w:after="120"/>
      </w:pPr>
      <w:r>
        <w:t xml:space="preserve">Las tres guardas baratas y frecuentes —ficha, categoría y exención ya vigente— se miran </w:t>
      </w:r>
      <w:r>
        <w:rPr>
          <w:b/>
          <w:bCs/>
        </w:rPr>
        <w:t>antes</w:t>
      </w:r>
      <w:r>
        <w:t xml:space="preserve"> de crear el acta, porque es por donde se rechaza casi siempre; el resto se compensa descartando el acta sin usar, y los textos salen del dominio.</w:t>
      </w:r>
    </w:p>
    <w:p w14:paraId="25CC7B5A" w14:textId="77777777" w:rsidR="00F67A22" w:rsidRDefault="00937586">
      <w:pPr>
        <w:spacing w:after="120"/>
      </w:pPr>
      <w:r>
        <w:t xml:space="preserve">La anulación lleva un cerrojo optimista —el </w:t>
      </w:r>
      <w:r>
        <w:rPr>
          <w:rFonts w:ascii="Consolas" w:eastAsia="Consolas" w:hAnsi="Consolas" w:cs="Consolas"/>
          <w:sz w:val="20"/>
          <w:szCs w:val="20"/>
          <w:shd w:val="clear" w:color="auto" w:fill="F1F5F9"/>
        </w:rPr>
        <w:t>updateMany</w:t>
      </w:r>
      <w:r>
        <w:t xml:space="preserve"> exige que no esté ya anulada— y </w:t>
      </w:r>
      <w:r>
        <w:rPr>
          <w:b/>
          <w:bCs/>
        </w:rPr>
        <w:t>además revalida la vigencia adentro de la transacción</w:t>
      </w:r>
      <w:r>
        <w:t xml:space="preserve">. El cerrojo cubre la carrera pero </w:t>
      </w:r>
      <w:r>
        <w:rPr>
          <w:b/>
          <w:bCs/>
        </w:rPr>
        <w:t>no ve la vencida</w:t>
      </w:r>
      <w:r>
        <w:t xml:space="preserve">, que llega con su marca de anulación en nulo desde una pestaña vieja: sin la revalidación se estampaba en la ficha un movimiento de exención anulada </w:t>
      </w:r>
      <w:r>
        <w:rPr>
          <w:b/>
          <w:bCs/>
        </w:rPr>
        <w:t>con su acta</w:t>
      </w:r>
      <w:r>
        <w:t xml:space="preserve"> por un hecho que nunca ocurrió, porque esa exención no se levantó, se terminó sola. El </w:t>
      </w:r>
      <w:r>
        <w:t>borrado de las cuotas futuras lleva cuatro acotaciones, y las transcurridas no se tocan.</w:t>
      </w:r>
    </w:p>
    <w:p w14:paraId="30A500AA" w14:textId="77777777" w:rsidR="00F67A22" w:rsidRDefault="00937586">
      <w:pPr>
        <w:spacing w:after="120"/>
      </w:pPr>
      <w:r>
        <w:t xml:space="preserve">Un límite conocido: la base </w:t>
      </w:r>
      <w:r>
        <w:rPr>
          <w:b/>
          <w:bCs/>
        </w:rPr>
        <w:t>no</w:t>
      </w:r>
      <w:r>
        <w:t xml:space="preserve"> tiene una unique de "una vigente por socio", porque MySQL no tiene uniques parciales. La invariante se sostiene en la transacción, y la lectura ordena por identificador descendente: ante dos, gana la más nueva.</w:t>
      </w:r>
    </w:p>
    <w:p w14:paraId="451752D9" w14:textId="77777777" w:rsidR="00F67A22" w:rsidRDefault="00937586">
      <w:pPr>
        <w:pStyle w:val="Ttulo2"/>
      </w:pPr>
      <w:bookmarkStart w:id="30" w:name="_Toc240118389"/>
      <w:r>
        <w:t>Dónde está en el código</w:t>
      </w:r>
      <w:bookmarkEnd w:id="30"/>
    </w:p>
    <w:p w14:paraId="2AD2278C" w14:textId="77777777" w:rsidR="00F67A22" w:rsidRDefault="00937586">
      <w:pPr>
        <w:spacing w:after="120"/>
      </w:pPr>
      <w:r>
        <w:rPr>
          <w:rFonts w:ascii="Consolas" w:eastAsia="Consolas" w:hAnsi="Consolas" w:cs="Consolas"/>
          <w:sz w:val="20"/>
          <w:szCs w:val="20"/>
          <w:shd w:val="clear" w:color="auto" w:fill="F1F5F9"/>
        </w:rPr>
        <w:t>src/lib/treasury/exemptions.ts</w:t>
      </w:r>
      <w:r>
        <w:t xml:space="preserve"> y </w:t>
      </w:r>
      <w:r>
        <w:rPr>
          <w:rFonts w:ascii="Consolas" w:eastAsia="Consolas" w:hAnsi="Consolas" w:cs="Consolas"/>
          <w:sz w:val="20"/>
          <w:szCs w:val="20"/>
          <w:shd w:val="clear" w:color="auto" w:fill="F1F5F9"/>
        </w:rPr>
        <w:t>src/app/admin/tesoreria/exenciones</w:t>
      </w:r>
      <w:r>
        <w:t>.</w:t>
      </w:r>
    </w:p>
    <w:p w14:paraId="5B440218" w14:textId="77777777" w:rsidR="00F67A22" w:rsidRDefault="00937586">
      <w:pPr>
        <w:pStyle w:val="Ttulo1"/>
        <w:pageBreakBefore/>
      </w:pPr>
      <w:bookmarkStart w:id="31" w:name="_Toc240118390"/>
      <w:r>
        <w:lastRenderedPageBreak/>
        <w:t>7. Mercado Pago</w:t>
      </w:r>
      <w:bookmarkEnd w:id="31"/>
    </w:p>
    <w:p w14:paraId="5B11438F" w14:textId="77777777" w:rsidR="00F67A22" w:rsidRDefault="00937586">
      <w:pPr>
        <w:pStyle w:val="Ttulo2"/>
      </w:pPr>
      <w:bookmarkStart w:id="32" w:name="_Toc240118391"/>
      <w:r>
        <w:t>7.1 El gateway</w:t>
      </w:r>
      <w:bookmarkEnd w:id="32"/>
    </w:p>
    <w:p w14:paraId="4059B3EB" w14:textId="77777777" w:rsidR="00F67A22" w:rsidRDefault="00937586">
      <w:pPr>
        <w:spacing w:after="120"/>
      </w:pPr>
      <w:r>
        <w:t xml:space="preserve">Todo lo que habla con Mercado Pago pasa por una factory propia, </w:t>
      </w:r>
      <w:r>
        <w:rPr>
          <w:rFonts w:ascii="Consolas" w:eastAsia="Consolas" w:hAnsi="Consolas" w:cs="Consolas"/>
          <w:sz w:val="20"/>
          <w:szCs w:val="20"/>
          <w:shd w:val="clear" w:color="auto" w:fill="F1F5F9"/>
        </w:rPr>
        <w:t>makeMpGateway()</w:t>
      </w:r>
      <w:r>
        <w:t xml:space="preserve">, que no recibe argumentos y lee el token del entorno de forma diferida. </w:t>
      </w:r>
      <w:r>
        <w:rPr>
          <w:b/>
          <w:bCs/>
        </w:rPr>
        <w:t>El dominio nunca ve el SDK</w:t>
      </w:r>
      <w:r>
        <w:t>, y los tests mockean esa interfaz: ni SDK ni red. Mismo criterio para cualquier proveedor que venga después. Hoy expone doce métodos.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217"/>
        <w:gridCol w:w="5015"/>
      </w:tblGrid>
      <w:tr w:rsidR="00F67A22" w14:paraId="33CF75AB" w14:textId="77777777">
        <w:tblPrEx>
          <w:tblCellMar>
            <w:top w:w="0" w:type="dxa"/>
            <w:bottom w:w="0" w:type="dxa"/>
          </w:tblCellMar>
        </w:tblPrEx>
        <w:trPr>
          <w:tblHeader/>
        </w:trPr>
        <w:tc>
          <w:tcPr>
            <w:tcW w:w="1982" w:type="dxa"/>
            <w:shd w:val="clear" w:color="auto" w:fill="DCEBF7"/>
            <w:tcMar>
              <w:top w:w="60" w:type="dxa"/>
              <w:left w:w="100" w:type="dxa"/>
              <w:bottom w:w="60" w:type="dxa"/>
              <w:right w:w="100" w:type="dxa"/>
            </w:tcMar>
          </w:tcPr>
          <w:p w14:paraId="4C581896" w14:textId="77777777" w:rsidR="00F67A22" w:rsidRDefault="00937586">
            <w:r>
              <w:rPr>
                <w:b/>
                <w:bCs/>
              </w:rPr>
              <w:t>Método</w:t>
            </w:r>
          </w:p>
        </w:tc>
        <w:tc>
          <w:tcPr>
            <w:tcW w:w="1220" w:type="dxa"/>
            <w:shd w:val="clear" w:color="auto" w:fill="DCEBF7"/>
            <w:tcMar>
              <w:top w:w="60" w:type="dxa"/>
              <w:left w:w="100" w:type="dxa"/>
              <w:bottom w:w="60" w:type="dxa"/>
              <w:right w:w="100" w:type="dxa"/>
            </w:tcMar>
          </w:tcPr>
          <w:p w14:paraId="6AB400A4" w14:textId="77777777" w:rsidR="00F67A22" w:rsidRDefault="00937586">
            <w:r>
              <w:rPr>
                <w:b/>
                <w:bCs/>
              </w:rPr>
              <w:t>Transporte</w:t>
            </w:r>
          </w:p>
        </w:tc>
        <w:tc>
          <w:tcPr>
            <w:tcW w:w="5870" w:type="dxa"/>
            <w:shd w:val="clear" w:color="auto" w:fill="DCEBF7"/>
            <w:tcMar>
              <w:top w:w="60" w:type="dxa"/>
              <w:left w:w="100" w:type="dxa"/>
              <w:bottom w:w="60" w:type="dxa"/>
              <w:right w:w="100" w:type="dxa"/>
            </w:tcMar>
          </w:tcPr>
          <w:p w14:paraId="16897EBA" w14:textId="77777777" w:rsidR="00F67A22" w:rsidRDefault="00937586">
            <w:r>
              <w:rPr>
                <w:b/>
                <w:bCs/>
              </w:rPr>
              <w:t>Para qué</w:t>
            </w:r>
          </w:p>
        </w:tc>
      </w:tr>
      <w:tr w:rsidR="00F67A22" w14:paraId="04F13474" w14:textId="77777777">
        <w:tblPrEx>
          <w:tblCellMar>
            <w:top w:w="0" w:type="dxa"/>
            <w:bottom w:w="0" w:type="dxa"/>
          </w:tblCellMar>
        </w:tblPrEx>
        <w:tc>
          <w:tcPr>
            <w:tcW w:w="1982" w:type="dxa"/>
            <w:tcMar>
              <w:top w:w="60" w:type="dxa"/>
              <w:left w:w="100" w:type="dxa"/>
              <w:bottom w:w="60" w:type="dxa"/>
              <w:right w:w="100" w:type="dxa"/>
            </w:tcMar>
          </w:tcPr>
          <w:p w14:paraId="38E201A1" w14:textId="77777777" w:rsidR="00F67A22" w:rsidRDefault="00937586">
            <w:r>
              <w:rPr>
                <w:rFonts w:ascii="Consolas" w:eastAsia="Consolas" w:hAnsi="Consolas" w:cs="Consolas"/>
                <w:sz w:val="20"/>
                <w:szCs w:val="20"/>
                <w:shd w:val="clear" w:color="auto" w:fill="F1F5F9"/>
              </w:rPr>
              <w:t>getPlan</w:t>
            </w:r>
          </w:p>
        </w:tc>
        <w:tc>
          <w:tcPr>
            <w:tcW w:w="1220" w:type="dxa"/>
            <w:tcMar>
              <w:top w:w="60" w:type="dxa"/>
              <w:left w:w="100" w:type="dxa"/>
              <w:bottom w:w="60" w:type="dxa"/>
              <w:right w:w="100" w:type="dxa"/>
            </w:tcMar>
          </w:tcPr>
          <w:p w14:paraId="51655587" w14:textId="77777777" w:rsidR="00F67A22" w:rsidRDefault="00937586">
            <w:r>
              <w:t>SDK</w:t>
            </w:r>
          </w:p>
        </w:tc>
        <w:tc>
          <w:tcPr>
            <w:tcW w:w="5870" w:type="dxa"/>
            <w:tcMar>
              <w:top w:w="60" w:type="dxa"/>
              <w:left w:w="100" w:type="dxa"/>
              <w:bottom w:w="60" w:type="dxa"/>
              <w:right w:w="100" w:type="dxa"/>
            </w:tcMar>
          </w:tcPr>
          <w:p w14:paraId="378F064B" w14:textId="77777777" w:rsidR="00F67A22" w:rsidRDefault="00937586">
            <w:r>
              <w:t>Monto de referencia del plan; su único consumidor es el aviso de divergencia</w:t>
            </w:r>
          </w:p>
        </w:tc>
      </w:tr>
      <w:tr w:rsidR="00F67A22" w14:paraId="3A5ECBBE" w14:textId="77777777">
        <w:tblPrEx>
          <w:tblCellMar>
            <w:top w:w="0" w:type="dxa"/>
            <w:bottom w:w="0" w:type="dxa"/>
          </w:tblCellMar>
        </w:tblPrEx>
        <w:tc>
          <w:tcPr>
            <w:tcW w:w="1982" w:type="dxa"/>
            <w:tcMar>
              <w:top w:w="60" w:type="dxa"/>
              <w:left w:w="100" w:type="dxa"/>
              <w:bottom w:w="60" w:type="dxa"/>
              <w:right w:w="100" w:type="dxa"/>
            </w:tcMar>
          </w:tcPr>
          <w:p w14:paraId="34760B60" w14:textId="77777777" w:rsidR="00F67A22" w:rsidRDefault="00937586">
            <w:r>
              <w:rPr>
                <w:rFonts w:ascii="Consolas" w:eastAsia="Consolas" w:hAnsi="Consolas" w:cs="Consolas"/>
                <w:sz w:val="20"/>
                <w:szCs w:val="20"/>
                <w:shd w:val="clear" w:color="auto" w:fill="F1F5F9"/>
              </w:rPr>
              <w:t>createPreapproval</w:t>
            </w:r>
          </w:p>
        </w:tc>
        <w:tc>
          <w:tcPr>
            <w:tcW w:w="1220" w:type="dxa"/>
            <w:tcMar>
              <w:top w:w="60" w:type="dxa"/>
              <w:left w:w="100" w:type="dxa"/>
              <w:bottom w:w="60" w:type="dxa"/>
              <w:right w:w="100" w:type="dxa"/>
            </w:tcMar>
          </w:tcPr>
          <w:p w14:paraId="2F9F356C" w14:textId="77777777" w:rsidR="00F67A22" w:rsidRDefault="00937586">
            <w:r>
              <w:t>SDK</w:t>
            </w:r>
          </w:p>
        </w:tc>
        <w:tc>
          <w:tcPr>
            <w:tcW w:w="5870" w:type="dxa"/>
            <w:tcMar>
              <w:top w:w="60" w:type="dxa"/>
              <w:left w:w="100" w:type="dxa"/>
              <w:bottom w:w="60" w:type="dxa"/>
              <w:right w:w="100" w:type="dxa"/>
            </w:tcMar>
          </w:tcPr>
          <w:p w14:paraId="09D13805" w14:textId="77777777" w:rsidR="00F67A22" w:rsidRDefault="00937586">
            <w:r>
              <w:t xml:space="preserve">Crea la suscripción </w:t>
            </w:r>
            <w:r>
              <w:rPr>
                <w:b/>
                <w:bCs/>
              </w:rPr>
              <w:t>sin plan</w:t>
            </w:r>
            <w:r>
              <w:t>, con monto en línea y referencia obligatoria</w:t>
            </w:r>
          </w:p>
        </w:tc>
      </w:tr>
      <w:tr w:rsidR="00F67A22" w14:paraId="2A288025" w14:textId="77777777">
        <w:tblPrEx>
          <w:tblCellMar>
            <w:top w:w="0" w:type="dxa"/>
            <w:bottom w:w="0" w:type="dxa"/>
          </w:tblCellMar>
        </w:tblPrEx>
        <w:tc>
          <w:tcPr>
            <w:tcW w:w="1982" w:type="dxa"/>
            <w:tcMar>
              <w:top w:w="60" w:type="dxa"/>
              <w:left w:w="100" w:type="dxa"/>
              <w:bottom w:w="60" w:type="dxa"/>
              <w:right w:w="100" w:type="dxa"/>
            </w:tcMar>
          </w:tcPr>
          <w:p w14:paraId="61BB0D24" w14:textId="77777777" w:rsidR="00F67A22" w:rsidRDefault="00937586">
            <w:r>
              <w:rPr>
                <w:rFonts w:ascii="Consolas" w:eastAsia="Consolas" w:hAnsi="Consolas" w:cs="Consolas"/>
                <w:sz w:val="20"/>
                <w:szCs w:val="20"/>
                <w:shd w:val="clear" w:color="auto" w:fill="F1F5F9"/>
              </w:rPr>
              <w:t>cancelPreapproval</w:t>
            </w:r>
          </w:p>
        </w:tc>
        <w:tc>
          <w:tcPr>
            <w:tcW w:w="1220" w:type="dxa"/>
            <w:tcMar>
              <w:top w:w="60" w:type="dxa"/>
              <w:left w:w="100" w:type="dxa"/>
              <w:bottom w:w="60" w:type="dxa"/>
              <w:right w:w="100" w:type="dxa"/>
            </w:tcMar>
          </w:tcPr>
          <w:p w14:paraId="5FF4051A" w14:textId="77777777" w:rsidR="00F67A22" w:rsidRDefault="00937586">
            <w:r>
              <w:t>SDK</w:t>
            </w:r>
          </w:p>
        </w:tc>
        <w:tc>
          <w:tcPr>
            <w:tcW w:w="5870" w:type="dxa"/>
            <w:tcMar>
              <w:top w:w="60" w:type="dxa"/>
              <w:left w:w="100" w:type="dxa"/>
              <w:bottom w:w="60" w:type="dxa"/>
              <w:right w:w="100" w:type="dxa"/>
            </w:tcMar>
          </w:tcPr>
          <w:p w14:paraId="2F74AD48" w14:textId="77777777" w:rsidR="00F67A22" w:rsidRDefault="00937586">
            <w:r>
              <w:t>Cancela la suscripción</w:t>
            </w:r>
          </w:p>
        </w:tc>
      </w:tr>
      <w:tr w:rsidR="00F67A22" w14:paraId="7373293F" w14:textId="77777777">
        <w:tblPrEx>
          <w:tblCellMar>
            <w:top w:w="0" w:type="dxa"/>
            <w:bottom w:w="0" w:type="dxa"/>
          </w:tblCellMar>
        </w:tblPrEx>
        <w:tc>
          <w:tcPr>
            <w:tcW w:w="1982" w:type="dxa"/>
            <w:tcMar>
              <w:top w:w="60" w:type="dxa"/>
              <w:left w:w="100" w:type="dxa"/>
              <w:bottom w:w="60" w:type="dxa"/>
              <w:right w:w="100" w:type="dxa"/>
            </w:tcMar>
          </w:tcPr>
          <w:p w14:paraId="6EC8CEE0" w14:textId="77777777" w:rsidR="00F67A22" w:rsidRDefault="00937586">
            <w:r>
              <w:rPr>
                <w:rFonts w:ascii="Consolas" w:eastAsia="Consolas" w:hAnsi="Consolas" w:cs="Consolas"/>
                <w:sz w:val="20"/>
                <w:szCs w:val="20"/>
                <w:shd w:val="clear" w:color="auto" w:fill="F1F5F9"/>
              </w:rPr>
              <w:t>updatePreapprovalAmount</w:t>
            </w:r>
          </w:p>
        </w:tc>
        <w:tc>
          <w:tcPr>
            <w:tcW w:w="1220" w:type="dxa"/>
            <w:tcMar>
              <w:top w:w="60" w:type="dxa"/>
              <w:left w:w="100" w:type="dxa"/>
              <w:bottom w:w="60" w:type="dxa"/>
              <w:right w:w="100" w:type="dxa"/>
            </w:tcMar>
          </w:tcPr>
          <w:p w14:paraId="28B55380" w14:textId="77777777" w:rsidR="00F67A22" w:rsidRDefault="00937586">
            <w:r>
              <w:t>SDK</w:t>
            </w:r>
          </w:p>
        </w:tc>
        <w:tc>
          <w:tcPr>
            <w:tcW w:w="5870" w:type="dxa"/>
            <w:tcMar>
              <w:top w:w="60" w:type="dxa"/>
              <w:left w:w="100" w:type="dxa"/>
              <w:bottom w:w="60" w:type="dxa"/>
              <w:right w:w="100" w:type="dxa"/>
            </w:tcMar>
          </w:tcPr>
          <w:p w14:paraId="4F510D2C" w14:textId="77777777" w:rsidR="00F67A22" w:rsidRDefault="00937586">
            <w:r>
              <w:t>Empuja el monto nuevo (lote de REG-34)</w:t>
            </w:r>
          </w:p>
        </w:tc>
      </w:tr>
      <w:tr w:rsidR="00F67A22" w14:paraId="2689E91A" w14:textId="77777777">
        <w:tblPrEx>
          <w:tblCellMar>
            <w:top w:w="0" w:type="dxa"/>
            <w:bottom w:w="0" w:type="dxa"/>
          </w:tblCellMar>
        </w:tblPrEx>
        <w:tc>
          <w:tcPr>
            <w:tcW w:w="1982" w:type="dxa"/>
            <w:tcMar>
              <w:top w:w="60" w:type="dxa"/>
              <w:left w:w="100" w:type="dxa"/>
              <w:bottom w:w="60" w:type="dxa"/>
              <w:right w:w="100" w:type="dxa"/>
            </w:tcMar>
          </w:tcPr>
          <w:p w14:paraId="2402550B" w14:textId="77777777" w:rsidR="00F67A22" w:rsidRDefault="00937586">
            <w:r>
              <w:rPr>
                <w:rFonts w:ascii="Consolas" w:eastAsia="Consolas" w:hAnsi="Consolas" w:cs="Consolas"/>
                <w:sz w:val="20"/>
                <w:szCs w:val="20"/>
                <w:shd w:val="clear" w:color="auto" w:fill="F1F5F9"/>
              </w:rPr>
              <w:t>getPreapproval</w:t>
            </w:r>
          </w:p>
        </w:tc>
        <w:tc>
          <w:tcPr>
            <w:tcW w:w="1220" w:type="dxa"/>
            <w:tcMar>
              <w:top w:w="60" w:type="dxa"/>
              <w:left w:w="100" w:type="dxa"/>
              <w:bottom w:w="60" w:type="dxa"/>
              <w:right w:w="100" w:type="dxa"/>
            </w:tcMar>
          </w:tcPr>
          <w:p w14:paraId="088543EB" w14:textId="77777777" w:rsidR="00F67A22" w:rsidRDefault="00937586">
            <w:r>
              <w:t>SDK</w:t>
            </w:r>
          </w:p>
        </w:tc>
        <w:tc>
          <w:tcPr>
            <w:tcW w:w="5870" w:type="dxa"/>
            <w:tcMar>
              <w:top w:w="60" w:type="dxa"/>
              <w:left w:w="100" w:type="dxa"/>
              <w:bottom w:w="60" w:type="dxa"/>
              <w:right w:w="100" w:type="dxa"/>
            </w:tcMar>
          </w:tcPr>
          <w:p w14:paraId="7B8B3555" w14:textId="77777777" w:rsidR="00F67A22" w:rsidRDefault="00937586">
            <w:r>
              <w:t>Estado y monto de una suscripción</w:t>
            </w:r>
          </w:p>
        </w:tc>
      </w:tr>
      <w:tr w:rsidR="00F67A22" w14:paraId="24B7F1BA" w14:textId="77777777">
        <w:tblPrEx>
          <w:tblCellMar>
            <w:top w:w="0" w:type="dxa"/>
            <w:bottom w:w="0" w:type="dxa"/>
          </w:tblCellMar>
        </w:tblPrEx>
        <w:tc>
          <w:tcPr>
            <w:tcW w:w="1982" w:type="dxa"/>
            <w:tcMar>
              <w:top w:w="60" w:type="dxa"/>
              <w:left w:w="100" w:type="dxa"/>
              <w:bottom w:w="60" w:type="dxa"/>
              <w:right w:w="100" w:type="dxa"/>
            </w:tcMar>
          </w:tcPr>
          <w:p w14:paraId="13C06197" w14:textId="77777777" w:rsidR="00F67A22" w:rsidRDefault="00937586">
            <w:r>
              <w:rPr>
                <w:rFonts w:ascii="Consolas" w:eastAsia="Consolas" w:hAnsi="Consolas" w:cs="Consolas"/>
                <w:sz w:val="20"/>
                <w:szCs w:val="20"/>
                <w:shd w:val="clear" w:color="auto" w:fill="F1F5F9"/>
              </w:rPr>
              <w:t>getPayment</w:t>
            </w:r>
          </w:p>
        </w:tc>
        <w:tc>
          <w:tcPr>
            <w:tcW w:w="1220" w:type="dxa"/>
            <w:tcMar>
              <w:top w:w="60" w:type="dxa"/>
              <w:left w:w="100" w:type="dxa"/>
              <w:bottom w:w="60" w:type="dxa"/>
              <w:right w:w="100" w:type="dxa"/>
            </w:tcMar>
          </w:tcPr>
          <w:p w14:paraId="566C9AD9" w14:textId="77777777" w:rsidR="00F67A22" w:rsidRDefault="00937586">
            <w:r>
              <w:t>SDK</w:t>
            </w:r>
          </w:p>
        </w:tc>
        <w:tc>
          <w:tcPr>
            <w:tcW w:w="5870" w:type="dxa"/>
            <w:tcMar>
              <w:top w:w="60" w:type="dxa"/>
              <w:left w:w="100" w:type="dxa"/>
              <w:bottom w:w="60" w:type="dxa"/>
              <w:right w:w="100" w:type="dxa"/>
            </w:tcMar>
          </w:tcPr>
          <w:p w14:paraId="1F7D4B21" w14:textId="77777777" w:rsidR="00F67A22" w:rsidRDefault="00937586">
            <w:r>
              <w:t>Un pago</w:t>
            </w:r>
          </w:p>
        </w:tc>
      </w:tr>
      <w:tr w:rsidR="00F67A22" w14:paraId="1EF69D3D" w14:textId="77777777">
        <w:tblPrEx>
          <w:tblCellMar>
            <w:top w:w="0" w:type="dxa"/>
            <w:bottom w:w="0" w:type="dxa"/>
          </w:tblCellMar>
        </w:tblPrEx>
        <w:tc>
          <w:tcPr>
            <w:tcW w:w="1982" w:type="dxa"/>
            <w:tcMar>
              <w:top w:w="60" w:type="dxa"/>
              <w:left w:w="100" w:type="dxa"/>
              <w:bottom w:w="60" w:type="dxa"/>
              <w:right w:w="100" w:type="dxa"/>
            </w:tcMar>
          </w:tcPr>
          <w:p w14:paraId="3FC14403" w14:textId="77777777" w:rsidR="00F67A22" w:rsidRDefault="00937586">
            <w:r>
              <w:rPr>
                <w:rFonts w:ascii="Consolas" w:eastAsia="Consolas" w:hAnsi="Consolas" w:cs="Consolas"/>
                <w:sz w:val="20"/>
                <w:szCs w:val="20"/>
                <w:shd w:val="clear" w:color="auto" w:fill="F1F5F9"/>
              </w:rPr>
              <w:t>getAuthorizedPayment</w:t>
            </w:r>
          </w:p>
        </w:tc>
        <w:tc>
          <w:tcPr>
            <w:tcW w:w="1220" w:type="dxa"/>
            <w:tcMar>
              <w:top w:w="60" w:type="dxa"/>
              <w:left w:w="100" w:type="dxa"/>
              <w:bottom w:w="60" w:type="dxa"/>
              <w:right w:w="100" w:type="dxa"/>
            </w:tcMar>
          </w:tcPr>
          <w:p w14:paraId="745AFFF4" w14:textId="77777777" w:rsidR="00F67A22" w:rsidRDefault="00937586">
            <w:r>
              <w:rPr>
                <w:rFonts w:ascii="Consolas" w:eastAsia="Consolas" w:hAnsi="Consolas" w:cs="Consolas"/>
                <w:sz w:val="20"/>
                <w:szCs w:val="20"/>
                <w:shd w:val="clear" w:color="auto" w:fill="F1F5F9"/>
              </w:rPr>
              <w:t>fetch</w:t>
            </w:r>
          </w:p>
        </w:tc>
        <w:tc>
          <w:tcPr>
            <w:tcW w:w="5870" w:type="dxa"/>
            <w:tcMar>
              <w:top w:w="60" w:type="dxa"/>
              <w:left w:w="100" w:type="dxa"/>
              <w:bottom w:w="60" w:type="dxa"/>
              <w:right w:w="100" w:type="dxa"/>
            </w:tcMar>
          </w:tcPr>
          <w:p w14:paraId="621A1DD0" w14:textId="77777777" w:rsidR="00F67A22" w:rsidRDefault="00937586">
            <w:r>
              <w:t>Un cargo autorizado; no está en el SDK</w:t>
            </w:r>
          </w:p>
        </w:tc>
      </w:tr>
      <w:tr w:rsidR="00F67A22" w14:paraId="63B374B8" w14:textId="77777777">
        <w:tblPrEx>
          <w:tblCellMar>
            <w:top w:w="0" w:type="dxa"/>
            <w:bottom w:w="0" w:type="dxa"/>
          </w:tblCellMar>
        </w:tblPrEx>
        <w:tc>
          <w:tcPr>
            <w:tcW w:w="1982" w:type="dxa"/>
            <w:tcMar>
              <w:top w:w="60" w:type="dxa"/>
              <w:left w:w="100" w:type="dxa"/>
              <w:bottom w:w="60" w:type="dxa"/>
              <w:right w:w="100" w:type="dxa"/>
            </w:tcMar>
          </w:tcPr>
          <w:p w14:paraId="75FAFD7B" w14:textId="77777777" w:rsidR="00F67A22" w:rsidRDefault="00937586">
            <w:r>
              <w:rPr>
                <w:rFonts w:ascii="Consolas" w:eastAsia="Consolas" w:hAnsi="Consolas" w:cs="Consolas"/>
                <w:sz w:val="20"/>
                <w:szCs w:val="20"/>
                <w:shd w:val="clear" w:color="auto" w:fill="F1F5F9"/>
              </w:rPr>
              <w:t>searchPreapprovals</w:t>
            </w:r>
          </w:p>
        </w:tc>
        <w:tc>
          <w:tcPr>
            <w:tcW w:w="1220" w:type="dxa"/>
            <w:tcMar>
              <w:top w:w="60" w:type="dxa"/>
              <w:left w:w="100" w:type="dxa"/>
              <w:bottom w:w="60" w:type="dxa"/>
              <w:right w:w="100" w:type="dxa"/>
            </w:tcMar>
          </w:tcPr>
          <w:p w14:paraId="38DB4D19" w14:textId="77777777" w:rsidR="00F67A22" w:rsidRDefault="00937586">
            <w:r>
              <w:rPr>
                <w:rFonts w:ascii="Consolas" w:eastAsia="Consolas" w:hAnsi="Consolas" w:cs="Consolas"/>
                <w:sz w:val="20"/>
                <w:szCs w:val="20"/>
                <w:shd w:val="clear" w:color="auto" w:fill="F1F5F9"/>
              </w:rPr>
              <w:t>fetch</w:t>
            </w:r>
            <w:r>
              <w:t xml:space="preserve"> paginado</w:t>
            </w:r>
          </w:p>
        </w:tc>
        <w:tc>
          <w:tcPr>
            <w:tcW w:w="5870" w:type="dxa"/>
            <w:tcMar>
              <w:top w:w="60" w:type="dxa"/>
              <w:left w:w="100" w:type="dxa"/>
              <w:bottom w:w="60" w:type="dxa"/>
              <w:right w:w="100" w:type="dxa"/>
            </w:tcMar>
          </w:tcPr>
          <w:p w14:paraId="502983D5" w14:textId="77777777" w:rsidR="00F67A22" w:rsidRDefault="00937586">
            <w:r>
              <w:t>Busca suscripciones</w:t>
            </w:r>
          </w:p>
        </w:tc>
      </w:tr>
      <w:tr w:rsidR="00F67A22" w14:paraId="0A503A15" w14:textId="77777777">
        <w:tblPrEx>
          <w:tblCellMar>
            <w:top w:w="0" w:type="dxa"/>
            <w:bottom w:w="0" w:type="dxa"/>
          </w:tblCellMar>
        </w:tblPrEx>
        <w:tc>
          <w:tcPr>
            <w:tcW w:w="1982" w:type="dxa"/>
            <w:tcMar>
              <w:top w:w="60" w:type="dxa"/>
              <w:left w:w="100" w:type="dxa"/>
              <w:bottom w:w="60" w:type="dxa"/>
              <w:right w:w="100" w:type="dxa"/>
            </w:tcMar>
          </w:tcPr>
          <w:p w14:paraId="769197B9" w14:textId="77777777" w:rsidR="00F67A22" w:rsidRDefault="00937586">
            <w:r>
              <w:rPr>
                <w:rFonts w:ascii="Consolas" w:eastAsia="Consolas" w:hAnsi="Consolas" w:cs="Consolas"/>
                <w:sz w:val="20"/>
                <w:szCs w:val="20"/>
                <w:shd w:val="clear" w:color="auto" w:fill="F1F5F9"/>
              </w:rPr>
              <w:t>searchAuthorizedPayments</w:t>
            </w:r>
          </w:p>
        </w:tc>
        <w:tc>
          <w:tcPr>
            <w:tcW w:w="1220" w:type="dxa"/>
            <w:tcMar>
              <w:top w:w="60" w:type="dxa"/>
              <w:left w:w="100" w:type="dxa"/>
              <w:bottom w:w="60" w:type="dxa"/>
              <w:right w:w="100" w:type="dxa"/>
            </w:tcMar>
          </w:tcPr>
          <w:p w14:paraId="4A768F17" w14:textId="77777777" w:rsidR="00F67A22" w:rsidRDefault="00937586">
            <w:r>
              <w:rPr>
                <w:rFonts w:ascii="Consolas" w:eastAsia="Consolas" w:hAnsi="Consolas" w:cs="Consolas"/>
                <w:sz w:val="20"/>
                <w:szCs w:val="20"/>
                <w:shd w:val="clear" w:color="auto" w:fill="F1F5F9"/>
              </w:rPr>
              <w:t>fetch</w:t>
            </w:r>
            <w:r>
              <w:t xml:space="preserve"> paginado</w:t>
            </w:r>
          </w:p>
        </w:tc>
        <w:tc>
          <w:tcPr>
            <w:tcW w:w="5870" w:type="dxa"/>
            <w:tcMar>
              <w:top w:w="60" w:type="dxa"/>
              <w:left w:w="100" w:type="dxa"/>
              <w:bottom w:w="60" w:type="dxa"/>
              <w:right w:w="100" w:type="dxa"/>
            </w:tcMar>
          </w:tcPr>
          <w:p w14:paraId="415C3B00" w14:textId="77777777" w:rsidR="00F67A22" w:rsidRDefault="00937586">
            <w:r>
              <w:t>Cargos de una suscripción</w:t>
            </w:r>
          </w:p>
        </w:tc>
      </w:tr>
      <w:tr w:rsidR="00F67A22" w14:paraId="6DC88B88" w14:textId="77777777">
        <w:tblPrEx>
          <w:tblCellMar>
            <w:top w:w="0" w:type="dxa"/>
            <w:bottom w:w="0" w:type="dxa"/>
          </w:tblCellMar>
        </w:tblPrEx>
        <w:tc>
          <w:tcPr>
            <w:tcW w:w="1982" w:type="dxa"/>
            <w:tcMar>
              <w:top w:w="60" w:type="dxa"/>
              <w:left w:w="100" w:type="dxa"/>
              <w:bottom w:w="60" w:type="dxa"/>
              <w:right w:w="100" w:type="dxa"/>
            </w:tcMar>
          </w:tcPr>
          <w:p w14:paraId="42D0EB41" w14:textId="77777777" w:rsidR="00F67A22" w:rsidRDefault="00937586">
            <w:r>
              <w:rPr>
                <w:rFonts w:ascii="Consolas" w:eastAsia="Consolas" w:hAnsi="Consolas" w:cs="Consolas"/>
                <w:sz w:val="20"/>
                <w:szCs w:val="20"/>
                <w:shd w:val="clear" w:color="auto" w:fill="F1F5F9"/>
              </w:rPr>
              <w:t>searchPayments</w:t>
            </w:r>
          </w:p>
        </w:tc>
        <w:tc>
          <w:tcPr>
            <w:tcW w:w="1220" w:type="dxa"/>
            <w:tcMar>
              <w:top w:w="60" w:type="dxa"/>
              <w:left w:w="100" w:type="dxa"/>
              <w:bottom w:w="60" w:type="dxa"/>
              <w:right w:w="100" w:type="dxa"/>
            </w:tcMar>
          </w:tcPr>
          <w:p w14:paraId="63DDFC38" w14:textId="77777777" w:rsidR="00F67A22" w:rsidRDefault="00937586">
            <w:r>
              <w:rPr>
                <w:rFonts w:ascii="Consolas" w:eastAsia="Consolas" w:hAnsi="Consolas" w:cs="Consolas"/>
                <w:sz w:val="20"/>
                <w:szCs w:val="20"/>
                <w:shd w:val="clear" w:color="auto" w:fill="F1F5F9"/>
              </w:rPr>
              <w:t>fetch</w:t>
            </w:r>
            <w:r>
              <w:t xml:space="preserve"> paginado</w:t>
            </w:r>
          </w:p>
        </w:tc>
        <w:tc>
          <w:tcPr>
            <w:tcW w:w="5870" w:type="dxa"/>
            <w:tcMar>
              <w:top w:w="60" w:type="dxa"/>
              <w:left w:w="100" w:type="dxa"/>
              <w:bottom w:w="60" w:type="dxa"/>
              <w:right w:w="100" w:type="dxa"/>
            </w:tcMar>
          </w:tcPr>
          <w:p w14:paraId="5621E7DA" w14:textId="77777777" w:rsidR="00F67A22" w:rsidRDefault="00937586">
            <w:r>
              <w:t>Pagos aprobados por fecha de aprobación</w:t>
            </w:r>
          </w:p>
        </w:tc>
      </w:tr>
      <w:tr w:rsidR="00F67A22" w14:paraId="32868F5C" w14:textId="77777777">
        <w:tblPrEx>
          <w:tblCellMar>
            <w:top w:w="0" w:type="dxa"/>
            <w:bottom w:w="0" w:type="dxa"/>
          </w:tblCellMar>
        </w:tblPrEx>
        <w:tc>
          <w:tcPr>
            <w:tcW w:w="1982" w:type="dxa"/>
            <w:tcMar>
              <w:top w:w="60" w:type="dxa"/>
              <w:left w:w="100" w:type="dxa"/>
              <w:bottom w:w="60" w:type="dxa"/>
              <w:right w:w="100" w:type="dxa"/>
            </w:tcMar>
          </w:tcPr>
          <w:p w14:paraId="419DCB7B" w14:textId="77777777" w:rsidR="00F67A22" w:rsidRDefault="00937586">
            <w:r>
              <w:rPr>
                <w:rFonts w:ascii="Consolas" w:eastAsia="Consolas" w:hAnsi="Consolas" w:cs="Consolas"/>
                <w:sz w:val="20"/>
                <w:szCs w:val="20"/>
                <w:shd w:val="clear" w:color="auto" w:fill="F1F5F9"/>
              </w:rPr>
              <w:t>ownAccountId</w:t>
            </w:r>
          </w:p>
        </w:tc>
        <w:tc>
          <w:tcPr>
            <w:tcW w:w="1220" w:type="dxa"/>
            <w:tcMar>
              <w:top w:w="60" w:type="dxa"/>
              <w:left w:w="100" w:type="dxa"/>
              <w:bottom w:w="60" w:type="dxa"/>
              <w:right w:w="100" w:type="dxa"/>
            </w:tcMar>
          </w:tcPr>
          <w:p w14:paraId="5D93F6E3" w14:textId="77777777" w:rsidR="00F67A22" w:rsidRDefault="00937586">
            <w:r>
              <w:rPr>
                <w:rFonts w:ascii="Consolas" w:eastAsia="Consolas" w:hAnsi="Consolas" w:cs="Consolas"/>
                <w:sz w:val="20"/>
                <w:szCs w:val="20"/>
                <w:shd w:val="clear" w:color="auto" w:fill="F1F5F9"/>
              </w:rPr>
              <w:t>fetch</w:t>
            </w:r>
          </w:p>
        </w:tc>
        <w:tc>
          <w:tcPr>
            <w:tcW w:w="5870" w:type="dxa"/>
            <w:tcMar>
              <w:top w:w="60" w:type="dxa"/>
              <w:left w:w="100" w:type="dxa"/>
              <w:bottom w:w="60" w:type="dxa"/>
              <w:right w:w="100" w:type="dxa"/>
            </w:tcMar>
          </w:tcPr>
          <w:p w14:paraId="10734E11" w14:textId="77777777" w:rsidR="00F67A22" w:rsidRDefault="00937586">
            <w:r>
              <w:t>La cuenta propia, cacheada por proceso</w:t>
            </w:r>
          </w:p>
        </w:tc>
      </w:tr>
      <w:tr w:rsidR="00F67A22" w14:paraId="0A06E1EB" w14:textId="77777777">
        <w:tblPrEx>
          <w:tblCellMar>
            <w:top w:w="0" w:type="dxa"/>
            <w:bottom w:w="0" w:type="dxa"/>
          </w:tblCellMar>
        </w:tblPrEx>
        <w:tc>
          <w:tcPr>
            <w:tcW w:w="1982" w:type="dxa"/>
            <w:tcMar>
              <w:top w:w="60" w:type="dxa"/>
              <w:left w:w="100" w:type="dxa"/>
              <w:bottom w:w="60" w:type="dxa"/>
              <w:right w:w="100" w:type="dxa"/>
            </w:tcMar>
          </w:tcPr>
          <w:p w14:paraId="6F368433" w14:textId="77777777" w:rsidR="00F67A22" w:rsidRDefault="00937586">
            <w:r>
              <w:rPr>
                <w:rFonts w:ascii="Consolas" w:eastAsia="Consolas" w:hAnsi="Consolas" w:cs="Consolas"/>
                <w:sz w:val="20"/>
                <w:szCs w:val="20"/>
                <w:shd w:val="clear" w:color="auto" w:fill="F1F5F9"/>
              </w:rPr>
              <w:t>createPreference</w:t>
            </w:r>
          </w:p>
        </w:tc>
        <w:tc>
          <w:tcPr>
            <w:tcW w:w="1220" w:type="dxa"/>
            <w:tcMar>
              <w:top w:w="60" w:type="dxa"/>
              <w:left w:w="100" w:type="dxa"/>
              <w:bottom w:w="60" w:type="dxa"/>
              <w:right w:w="100" w:type="dxa"/>
            </w:tcMar>
          </w:tcPr>
          <w:p w14:paraId="197A992F" w14:textId="77777777" w:rsidR="00F67A22" w:rsidRDefault="00937586">
            <w:r>
              <w:t>SDK</w:t>
            </w:r>
          </w:p>
        </w:tc>
        <w:tc>
          <w:tcPr>
            <w:tcW w:w="5870" w:type="dxa"/>
            <w:tcMar>
              <w:top w:w="60" w:type="dxa"/>
              <w:left w:w="100" w:type="dxa"/>
              <w:bottom w:w="60" w:type="dxa"/>
              <w:right w:w="100" w:type="dxa"/>
            </w:tcMar>
          </w:tcPr>
          <w:p w14:paraId="0F534EE8" w14:textId="77777777" w:rsidR="00F67A22" w:rsidRDefault="00937586">
            <w:r>
              <w:t>La preferencia de Checkout Pro con su vencimiento</w:t>
            </w:r>
          </w:p>
        </w:tc>
      </w:tr>
    </w:tbl>
    <w:p w14:paraId="45159A5C" w14:textId="77777777" w:rsidR="00F67A22" w:rsidRDefault="00F67A22"/>
    <w:p w14:paraId="68CF98C8" w14:textId="77777777" w:rsidR="00F67A22" w:rsidRDefault="00937586">
      <w:pPr>
        <w:spacing w:after="120"/>
      </w:pPr>
      <w:r>
        <w:t>Cinco detalles medidos que viven en el código y no son perillas sueltas:</w:t>
      </w:r>
    </w:p>
    <w:p w14:paraId="7F2516EE" w14:textId="77777777" w:rsidR="00F67A22" w:rsidRDefault="00937586">
      <w:pPr>
        <w:pStyle w:val="Prrafodelista"/>
        <w:numPr>
          <w:ilvl w:val="0"/>
          <w:numId w:val="8"/>
        </w:numPr>
        <w:spacing w:after="60"/>
      </w:pPr>
      <w:r>
        <w:rPr>
          <w:b/>
          <w:bCs/>
        </w:rPr>
        <w:t>La búsqueda de cargos autorizados rechaza un tamaño de página alto</w:t>
      </w:r>
      <w:r>
        <w:t xml:space="preserve"> y devolvía 400 en silencio, así que va sin ese parámetro. La búsqueda de pagos acepta cien.</w:t>
      </w:r>
    </w:p>
    <w:p w14:paraId="4CEDA657" w14:textId="77777777" w:rsidR="00F67A22" w:rsidRDefault="00937586">
      <w:pPr>
        <w:pStyle w:val="Prrafodelista"/>
        <w:numPr>
          <w:ilvl w:val="0"/>
          <w:numId w:val="8"/>
        </w:numPr>
        <w:spacing w:after="60"/>
      </w:pPr>
      <w:r>
        <w:rPr>
          <w:b/>
          <w:bCs/>
        </w:rPr>
        <w:t>El preapproval del pago viaja dentro del propio pago</w:t>
      </w:r>
      <w:r>
        <w:t xml:space="preserve">, en los datos de la transacción. </w:t>
      </w:r>
      <w:r>
        <w:t>Una cadena vacía se trata como ausente, porque resolvería contra una fila inexistente.</w:t>
      </w:r>
    </w:p>
    <w:p w14:paraId="54133770" w14:textId="77777777" w:rsidR="00F67A22" w:rsidRDefault="00937586">
      <w:pPr>
        <w:pStyle w:val="Prrafodelista"/>
        <w:numPr>
          <w:ilvl w:val="0"/>
          <w:numId w:val="8"/>
        </w:numPr>
        <w:spacing w:after="60"/>
      </w:pPr>
      <w:r>
        <w:rPr>
          <w:rFonts w:ascii="Consolas" w:eastAsia="Consolas" w:hAnsi="Consolas" w:cs="Consolas"/>
          <w:sz w:val="20"/>
          <w:szCs w:val="20"/>
          <w:shd w:val="clear" w:color="auto" w:fill="F1F5F9"/>
        </w:rPr>
        <w:t>httpFailure</w:t>
      </w:r>
      <w:r>
        <w:t xml:space="preserve"> cuelga el código de estado </w:t>
      </w:r>
      <w:r>
        <w:rPr>
          <w:b/>
          <w:bCs/>
        </w:rPr>
        <w:t>del objeto de error</w:t>
      </w:r>
      <w:r>
        <w:t xml:space="preserve"> y no sólo del texto: es lo único que hace reconocible un 429 para el reintento. Además </w:t>
      </w:r>
      <w:r>
        <w:rPr>
          <w:b/>
          <w:bCs/>
        </w:rPr>
        <w:t>drena el cuerpo</w:t>
      </w:r>
      <w:r>
        <w:t xml:space="preserve"> que no va a leer, porque sin eso el cliente HTTP no devuelve el socket al pool y rehace el TLS durante la ráfaga limitada.</w:t>
      </w:r>
    </w:p>
    <w:p w14:paraId="0042A9BE" w14:textId="77777777" w:rsidR="00F67A22" w:rsidRDefault="00937586">
      <w:pPr>
        <w:pStyle w:val="Prrafodelista"/>
        <w:numPr>
          <w:ilvl w:val="0"/>
          <w:numId w:val="8"/>
        </w:numPr>
        <w:spacing w:after="60"/>
      </w:pPr>
      <w:r>
        <w:rPr>
          <w:b/>
          <w:bCs/>
        </w:rPr>
        <w:t>El reintento ante 429 envuelve sólo las lecturas.</w:t>
      </w:r>
      <w:r>
        <w:t xml:space="preserve"> Las cuatro escrituras quedan afuera </w:t>
      </w:r>
      <w:r>
        <w:t xml:space="preserve">a propósito: reintentar puede duplicar el efecto, y eso es plata de un vecino. Su presupuesto </w:t>
      </w:r>
      <w:r>
        <w:rPr>
          <w:b/>
          <w:bCs/>
        </w:rPr>
        <w:t xml:space="preserve">es </w:t>
      </w:r>
      <w:r>
        <w:rPr>
          <w:b/>
          <w:bCs/>
        </w:rPr>
        <w:lastRenderedPageBreak/>
        <w:t>el del peor llamador</w:t>
      </w:r>
      <w:r>
        <w:t>: el webhook responde de forma síncrona y Mercado Pago lo da por caído a los veintidós segundos.</w:t>
      </w:r>
    </w:p>
    <w:p w14:paraId="1876A0A3" w14:textId="77777777" w:rsidR="00F67A22" w:rsidRDefault="00937586">
      <w:pPr>
        <w:pStyle w:val="Prrafodelista"/>
        <w:numPr>
          <w:ilvl w:val="0"/>
          <w:numId w:val="8"/>
        </w:numPr>
        <w:spacing w:after="240"/>
      </w:pPr>
      <w:r>
        <w:t xml:space="preserve">El jitter va </w:t>
      </w:r>
      <w:r>
        <w:rPr>
          <w:b/>
          <w:bCs/>
        </w:rPr>
        <w:t>siempre</w:t>
      </w:r>
      <w:r>
        <w:t>, porque la cuota del 429 es compartida entre clientes y con esperas fijas los que chocaron juntos se despertarían sincronizados.</w:t>
      </w:r>
    </w:p>
    <w:p w14:paraId="19FD530D" w14:textId="77777777" w:rsidR="00F67A22" w:rsidRDefault="00937586">
      <w:pPr>
        <w:pStyle w:val="Ttulo2"/>
      </w:pPr>
      <w:bookmarkStart w:id="33" w:name="_Toc240118392"/>
      <w:r>
        <w:t>7.2 Planes y suscripciones</w:t>
      </w:r>
      <w:bookmarkEnd w:id="33"/>
    </w:p>
    <w:p w14:paraId="2667E6A8" w14:textId="77777777" w:rsidR="00F67A22" w:rsidRDefault="00937586">
      <w:pPr>
        <w:spacing w:after="120"/>
      </w:pPr>
      <w:r>
        <w:t xml:space="preserve">Los dos identificadores de plan </w:t>
      </w:r>
      <w:r>
        <w:rPr>
          <w:b/>
          <w:bCs/>
        </w:rPr>
        <w:t>no son variables de entorno</w:t>
      </w:r>
      <w:r>
        <w:t xml:space="preserve">: viven en la tabla de configuración. Desde la fase 4B son </w:t>
      </w:r>
      <w:r>
        <w:rPr>
          <w:b/>
          <w:bCs/>
        </w:rPr>
        <w:t>opcionales</w:t>
      </w:r>
      <w:r>
        <w:t>, porque el alta web, la recategorización y el lote de actualización leen el monto del historial de valores; el único uso que les queda es el aviso de divergencia, que no corre si no están cargados.</w:t>
      </w:r>
    </w:p>
    <w:p w14:paraId="7B088B42" w14:textId="77777777" w:rsidR="00F67A22" w:rsidRDefault="00937586">
      <w:pPr>
        <w:spacing w:after="120"/>
      </w:pPr>
      <w:r>
        <w:t xml:space="preserve">Las suscripciones se crean </w:t>
      </w:r>
      <w:r>
        <w:rPr>
          <w:b/>
          <w:bCs/>
        </w:rPr>
        <w:t>sin plan</w:t>
      </w:r>
      <w:r>
        <w:t xml:space="preserve">, con el monto en línea. Y hay un hecho medido contra la API que conviene no olvidar: </w:t>
      </w:r>
      <w:r>
        <w:rPr>
          <w:b/>
          <w:bCs/>
        </w:rPr>
        <w:t>un preapproval ignora la URL de notificación</w:t>
      </w:r>
      <w:r>
        <w:t xml:space="preserve">. Mercado Pago acepta el campo y lo descarta en silencio, así que los avisos de suscripción dependen </w:t>
      </w:r>
      <w:r>
        <w:rPr>
          <w:b/>
          <w:bCs/>
        </w:rPr>
        <w:t>enteramente</w:t>
      </w:r>
      <w:r>
        <w:t xml:space="preserve"> de la configuración de webhooks del panel; si eso se rompe, los débitos dejan de avisar </w:t>
      </w:r>
      <w:r>
        <w:rPr>
          <w:b/>
          <w:bCs/>
        </w:rPr>
        <w:t>sin ninguna señal</w:t>
      </w:r>
      <w:r>
        <w:t xml:space="preserve"> y la única red es la conciliación diaria.</w:t>
      </w:r>
    </w:p>
    <w:p w14:paraId="11D3594B" w14:textId="77777777" w:rsidR="00F67A22" w:rsidRDefault="00937586">
      <w:pPr>
        <w:pStyle w:val="Ttulo2"/>
      </w:pPr>
      <w:bookmarkStart w:id="34" w:name="_Toc240118393"/>
      <w:r>
        <w:t>7.3 El webhook: la ruta</w:t>
      </w:r>
      <w:bookmarkEnd w:id="34"/>
    </w:p>
    <w:p w14:paraId="74153E87" w14:textId="77777777" w:rsidR="00F67A22" w:rsidRDefault="00937586">
      <w:pPr>
        <w:spacing w:after="120"/>
      </w:pPr>
      <w:r>
        <w:t>La ruta corre en Node —necesita comparación de tiempo constante y buffers— y hace las cosas en un orden que importa:</w:t>
      </w:r>
    </w:p>
    <w:p w14:paraId="6E0CA84B" w14:textId="77777777" w:rsidR="00F67A22" w:rsidRDefault="00937586">
      <w:pPr>
        <w:pStyle w:val="Prrafodelista"/>
        <w:numPr>
          <w:ilvl w:val="0"/>
          <w:numId w:val="9"/>
        </w:numPr>
        <w:spacing w:after="60"/>
      </w:pPr>
      <w:r>
        <w:t>Sin secreto de webhook configurado, responde 500.</w:t>
      </w:r>
    </w:p>
    <w:p w14:paraId="76A12AC5" w14:textId="77777777" w:rsidR="00F67A22" w:rsidRDefault="00937586">
      <w:pPr>
        <w:pStyle w:val="Prrafodelista"/>
        <w:numPr>
          <w:ilvl w:val="0"/>
          <w:numId w:val="9"/>
        </w:numPr>
        <w:spacing w:after="60"/>
      </w:pPr>
      <w:r>
        <w:t xml:space="preserve">Detecta la </w:t>
      </w:r>
      <w:r>
        <w:rPr>
          <w:b/>
          <w:bCs/>
        </w:rPr>
        <w:t>IPN legacy</w:t>
      </w:r>
      <w:r>
        <w:t xml:space="preserve"> </w:t>
      </w:r>
      <w:r>
        <w:rPr>
          <w:i/>
          <w:iCs/>
        </w:rPr>
        <w:t>antes</w:t>
      </w:r>
      <w:r>
        <w:t xml:space="preserve"> de parsear el JSON, porque llega con el cuerpo vacío y moriría en el catch de JSON mal formado. Si no parsea y es legacy, deja un asiento propio</w:t>
      </w:r>
      <w:r>
        <w:t xml:space="preserve"> y responde </w:t>
      </w:r>
      <w:r>
        <w:rPr>
          <w:b/>
          <w:bCs/>
        </w:rPr>
        <w:t>200 "recibido, no procesado"</w:t>
      </w:r>
      <w:r>
        <w:t>; si no es legacy, 400.</w:t>
      </w:r>
    </w:p>
    <w:p w14:paraId="1FF2CC91" w14:textId="77777777" w:rsidR="00F67A22" w:rsidRDefault="00937586">
      <w:pPr>
        <w:pStyle w:val="Prrafodelista"/>
        <w:numPr>
          <w:ilvl w:val="0"/>
          <w:numId w:val="9"/>
        </w:numPr>
        <w:spacing w:after="60"/>
      </w:pPr>
      <w:r>
        <w:t xml:space="preserve">Sólo audita el intento cuando vienen </w:t>
      </w:r>
      <w:r>
        <w:rPr>
          <w:b/>
          <w:bCs/>
        </w:rPr>
        <w:t>las dos</w:t>
      </w:r>
      <w:r>
        <w:t xml:space="preserve"> cabeceras de firma: la auditoría corre antes de autenticar, o sea que es un canal de escritura anónimo sobre esa tabla.</w:t>
      </w:r>
    </w:p>
    <w:p w14:paraId="409E9A09" w14:textId="77777777" w:rsidR="00F67A22" w:rsidRDefault="00937586">
      <w:pPr>
        <w:pStyle w:val="Prrafodelista"/>
        <w:numPr>
          <w:ilvl w:val="0"/>
          <w:numId w:val="9"/>
        </w:numPr>
        <w:spacing w:after="60"/>
      </w:pPr>
      <w:r>
        <w:t xml:space="preserve">Normaliza y valida el identificador del dato contra una expresión que admite letras, dígitos y guiones. Un filtro de sólo dígitos habría rechazado </w:t>
      </w:r>
      <w:r>
        <w:rPr>
          <w:b/>
          <w:bCs/>
        </w:rPr>
        <w:t>todos</w:t>
      </w:r>
      <w:r>
        <w:t xml:space="preserve"> los webhooks de suscripción, porque esos identificadores son hexadecimales de treinta y dos caracteres.</w:t>
      </w:r>
    </w:p>
    <w:p w14:paraId="1F88306D" w14:textId="77777777" w:rsidR="00F67A22" w:rsidRDefault="00937586">
      <w:pPr>
        <w:pStyle w:val="Prrafodelista"/>
        <w:numPr>
          <w:ilvl w:val="0"/>
          <w:numId w:val="9"/>
        </w:numPr>
        <w:spacing w:after="60"/>
      </w:pPr>
      <w:r>
        <w:t xml:space="preserve">Valida la firma </w:t>
      </w:r>
      <w:r>
        <w:rPr>
          <w:rFonts w:ascii="Consolas" w:eastAsia="Consolas" w:hAnsi="Consolas" w:cs="Consolas"/>
          <w:sz w:val="20"/>
          <w:szCs w:val="20"/>
          <w:shd w:val="clear" w:color="auto" w:fill="F1F5F9"/>
        </w:rPr>
        <w:t>x-Signature</w:t>
      </w:r>
      <w:r>
        <w:t xml:space="preserve"> con HMAC-SHA256 sobre una cadena armada con ese identificador, el de la petición y la marca de tiempo, con cinco minutos de tolerancia de reloj. Si falla, 401 </w:t>
      </w:r>
      <w:r>
        <w:rPr>
          <w:b/>
          <w:bCs/>
        </w:rPr>
        <w:t>sin persistir el payload</w:t>
      </w:r>
      <w:r>
        <w:t>.</w:t>
      </w:r>
    </w:p>
    <w:p w14:paraId="46B68151" w14:textId="77777777" w:rsidR="00F67A22" w:rsidRDefault="00937586">
      <w:pPr>
        <w:pStyle w:val="Prrafodelista"/>
        <w:numPr>
          <w:ilvl w:val="0"/>
          <w:numId w:val="9"/>
        </w:numPr>
        <w:spacing w:after="60"/>
      </w:pPr>
      <w:r>
        <w:t xml:space="preserve">Registra el evento. </w:t>
      </w:r>
      <w:r>
        <w:rPr>
          <w:b/>
          <w:bCs/>
        </w:rPr>
        <w:t>La unique de origen más identificador de evento es la idempotencia de la ruta.</w:t>
      </w:r>
      <w:r>
        <w:t xml:space="preserve"> El identificador sale del cuerpo, que Mercado Pago </w:t>
      </w:r>
      <w:r>
        <w:rPr>
          <w:b/>
          <w:bCs/>
        </w:rPr>
        <w:t>sí</w:t>
      </w:r>
      <w:r>
        <w:t xml:space="preserve"> manda y es distinto del identificador del pago; el respaldo lleva además la acción, porque sin ese </w:t>
      </w:r>
      <w:r>
        <w:t>discriminador la creación y la actualización del mismo pago se pisaban y el cobro no se procesaba nunca. Un duplicado ya procesado responde 200; uno sin procesar se reprocesa.</w:t>
      </w:r>
    </w:p>
    <w:p w14:paraId="628BD159" w14:textId="77777777" w:rsidR="00F67A22" w:rsidRDefault="00937586">
      <w:pPr>
        <w:pStyle w:val="Prrafodelista"/>
        <w:numPr>
          <w:ilvl w:val="0"/>
          <w:numId w:val="9"/>
        </w:numPr>
        <w:spacing w:after="240"/>
      </w:pPr>
      <w:r>
        <w:t xml:space="preserve">Delega en el procesador y responde 200. Una excepción se loguea con las direcciones enmascaradas y responde </w:t>
      </w:r>
      <w:r>
        <w:rPr>
          <w:b/>
          <w:bCs/>
        </w:rPr>
        <w:t>500 para que Mercado Pago reintente</w:t>
      </w:r>
      <w:r>
        <w:t>.</w:t>
      </w:r>
    </w:p>
    <w:p w14:paraId="28EB23C4" w14:textId="77777777" w:rsidR="00F67A22" w:rsidRDefault="00937586">
      <w:pPr>
        <w:spacing w:after="120"/>
      </w:pPr>
      <w:r>
        <w:t xml:space="preserve">La IPN legacy y las órdenes de comercio responden 200 y no 4xx a propósito: son notificaciones legítimas en un formato que no implementamos, y un 4xx sostenido es algo que </w:t>
      </w:r>
      <w:r>
        <w:t xml:space="preserve">Mercado Pago </w:t>
      </w:r>
      <w:r>
        <w:lastRenderedPageBreak/>
        <w:t>puede terminar deshabilitando —y ahí se perdería también la buena—. Un POST sin tópico sigue dando 400 y sin auditar, para que los escáneres no inflen la tabla.</w:t>
      </w:r>
    </w:p>
    <w:p w14:paraId="5FC7E746" w14:textId="77777777" w:rsidR="00F67A22" w:rsidRDefault="00937586">
      <w:pPr>
        <w:pStyle w:val="Ttulo2"/>
      </w:pPr>
      <w:bookmarkStart w:id="35" w:name="_Toc240118394"/>
      <w:r>
        <w:t>7.4 El webhook: el procesador</w:t>
      </w:r>
      <w:bookmarkEnd w:id="35"/>
    </w:p>
    <w:p w14:paraId="130056CD" w14:textId="77777777" w:rsidR="00F67A22" w:rsidRDefault="00937586">
      <w:pPr>
        <w:spacing w:after="120"/>
      </w:pPr>
      <w:r>
        <w:rPr>
          <w:b/>
          <w:bCs/>
        </w:rPr>
        <w:t>El procesador nunca falla por una regla de negocio.</w:t>
      </w:r>
      <w:r>
        <w:t xml:space="preserve"> Todo lo que no se puede aplicar termina en un resultado tipado y, cuando corresponde, en la bandeja con su motivo. El 500 queda para los fallos técnicos, que es cuando conviene que Mercado Pago reintente. La unión de los </w:t>
      </w:r>
      <w:r>
        <w:t>veinte resultados está duplicada como un registro que el compilador exige completo, así que uno nuevo no puede quedarse afuera.</w:t>
      </w:r>
    </w:p>
    <w:p w14:paraId="0F0EBF4E" w14:textId="77777777" w:rsidR="00F67A22" w:rsidRDefault="00937586">
      <w:pPr>
        <w:spacing w:after="120"/>
      </w:pPr>
      <w:r>
        <w:t xml:space="preserve">Atiende tres tópicos. El de </w:t>
      </w:r>
      <w:r>
        <w:rPr>
          <w:b/>
          <w:bCs/>
        </w:rPr>
        <w:t>pago</w:t>
      </w:r>
      <w:r>
        <w:t xml:space="preserve"> aplica el cobro pasándole el preapproval que viene dentro del propio pago: eso es lo que hace que la notificación de un débito </w:t>
      </w:r>
      <w:r>
        <w:rPr>
          <w:b/>
          <w:bCs/>
        </w:rPr>
        <w:t>se baste sola</w:t>
      </w:r>
      <w:r>
        <w:t xml:space="preserve">. El de </w:t>
      </w:r>
      <w:r>
        <w:rPr>
          <w:b/>
          <w:bCs/>
        </w:rPr>
        <w:t>suscripción</w:t>
      </w:r>
      <w:r>
        <w:t xml:space="preserve"> sincroniza el espejo local. El de </w:t>
      </w:r>
      <w:r>
        <w:rPr>
          <w:b/>
          <w:bCs/>
        </w:rPr>
        <w:t>cargo autorizado</w:t>
      </w:r>
      <w:r>
        <w:t xml:space="preserve"> resuelve el pago subyacente y lo aplica con el preapproval del cargo.</w:t>
      </w:r>
    </w:p>
    <w:p w14:paraId="43CDDC17" w14:textId="77777777" w:rsidR="00F67A22" w:rsidRDefault="00937586">
      <w:pPr>
        <w:spacing w:after="120"/>
      </w:pPr>
      <w:r>
        <w:t>Dentro de la aplicación de un pago el orden es: reembolso o contracargo primero —y un rechazo de negocio ahí se traga, porque no puede volverse un 500—; después el rechazo, que dispara el aviso al socio; después cualquier estado que no sea aprobado, que se ignora; y recién entonces el mutex, la carga de contexto y la tabla de resolución.</w:t>
      </w:r>
    </w:p>
    <w:p w14:paraId="4B814681" w14:textId="77777777" w:rsidR="00F67A22" w:rsidRDefault="00937586">
      <w:pPr>
        <w:spacing w:after="120"/>
      </w:pPr>
      <w:r>
        <w:t xml:space="preserve">El aviso de cobro rechazado resuelve al socio por el link o por el preapproval, </w:t>
      </w:r>
      <w:r>
        <w:rPr>
          <w:b/>
          <w:bCs/>
        </w:rPr>
        <w:t>nunca por el correo del pagador</w:t>
      </w:r>
      <w:r>
        <w:t xml:space="preserve">, que es la casilla de la cuenta de Mercado Pago y puede ser de un tercero. Tiene ocho desenlaces, y el asiento va </w:t>
      </w:r>
      <w:r>
        <w:rPr>
          <w:b/>
          <w:bCs/>
        </w:rPr>
        <w:t>siempre y fuera del try</w:t>
      </w:r>
      <w:r>
        <w:t xml:space="preserve">: hoy en producción, con la lista blanca puesta, el envío falla por diseño y el asiento es lo único que queda. La deduplicación busca un aviso ya enviado cuyo resumen empiece con un prefijo que </w:t>
      </w:r>
      <w:r>
        <w:rPr>
          <w:b/>
          <w:bCs/>
        </w:rPr>
        <w:t>incluye un espacio final</w:t>
      </w:r>
      <w:r>
        <w:t>: sin él, el cobro 77 haría match con el 777.</w:t>
      </w:r>
    </w:p>
    <w:p w14:paraId="397AAF23" w14:textId="77777777" w:rsidR="00F67A22" w:rsidRDefault="00937586">
      <w:pPr>
        <w:spacing w:after="120"/>
      </w:pPr>
      <w:r>
        <w:t xml:space="preserve">La cuota de ingreso es el único camino con </w:t>
      </w:r>
      <w:r>
        <w:rPr>
          <w:b/>
          <w:bCs/>
        </w:rPr>
        <w:t>dos escrituras que no comparten transacción</w:t>
      </w:r>
      <w:r>
        <w:t xml:space="preserve">, </w:t>
      </w:r>
      <w:r>
        <w:t xml:space="preserve">así que no corta cuando la transición de la solicitud no encuentra nada. Son dos actualizaciones condicionales y no una: la segunda afirma sin leer y sin carrera que la solicitud estaba vencida, porque el pago manda sobre el vencimiento, y su asiento es </w:t>
      </w:r>
      <w:r>
        <w:rPr>
          <w:b/>
          <w:bCs/>
        </w:rPr>
        <w:t>estricto</w:t>
      </w:r>
      <w:r>
        <w:t xml:space="preserve"> porque </w:t>
      </w:r>
      <w:r>
        <w:rPr>
          <w:i/>
          <w:iCs/>
        </w:rPr>
        <w:t>es</w:t>
      </w:r>
      <w:r>
        <w:t xml:space="preserve"> la señal de que hay que rehacer el débito a mano.</w:t>
      </w:r>
    </w:p>
    <w:p w14:paraId="329D9740" w14:textId="77777777" w:rsidR="00F67A22" w:rsidRDefault="00937586">
      <w:pPr>
        <w:pStyle w:val="Ttulo2"/>
      </w:pPr>
      <w:bookmarkStart w:id="36" w:name="_Toc240118395"/>
      <w:r>
        <w:t>7.5 La tabla de resolución</w:t>
      </w:r>
      <w:bookmarkEnd w:id="36"/>
    </w:p>
    <w:p w14:paraId="62C03B4E" w14:textId="77777777" w:rsidR="00F67A22" w:rsidRDefault="00937586">
      <w:pPr>
        <w:spacing w:after="120"/>
      </w:pPr>
      <w:r>
        <w:rPr>
          <w:rFonts w:ascii="Consolas" w:eastAsia="Consolas" w:hAnsi="Consolas" w:cs="Consolas"/>
          <w:sz w:val="20"/>
          <w:szCs w:val="20"/>
          <w:shd w:val="clear" w:color="auto" w:fill="F1F5F9"/>
        </w:rPr>
        <w:t>resolve.ts</w:t>
      </w:r>
      <w:r>
        <w:t xml:space="preserve"> es una función </w:t>
      </w:r>
      <w:r>
        <w:rPr>
          <w:b/>
          <w:bCs/>
        </w:rPr>
        <w:t>pura</w:t>
      </w:r>
      <w:r>
        <w:t xml:space="preserve"> de nueve reglas sobre los hechos del pago y el contexto leído. Su regla de oro es </w:t>
      </w:r>
      <w:r>
        <w:rPr>
          <w:b/>
          <w:bCs/>
        </w:rPr>
        <w:t>la suscripción manda sobre la referencia</w:t>
      </w:r>
      <w:r>
        <w:t>, con una excepción.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4666"/>
        <w:gridCol w:w="3499"/>
      </w:tblGrid>
      <w:tr w:rsidR="00F67A22" w14:paraId="07933BD3"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03AFFD00" w14:textId="77777777" w:rsidR="00F67A22" w:rsidRDefault="00937586">
            <w:r>
              <w:rPr>
                <w:b/>
                <w:bCs/>
              </w:rPr>
              <w:t>#</w:t>
            </w:r>
          </w:p>
        </w:tc>
        <w:tc>
          <w:tcPr>
            <w:tcW w:w="4666" w:type="dxa"/>
            <w:shd w:val="clear" w:color="auto" w:fill="DCEBF7"/>
            <w:tcMar>
              <w:top w:w="60" w:type="dxa"/>
              <w:left w:w="100" w:type="dxa"/>
              <w:bottom w:w="60" w:type="dxa"/>
              <w:right w:w="100" w:type="dxa"/>
            </w:tcMar>
          </w:tcPr>
          <w:p w14:paraId="11899E6D" w14:textId="77777777" w:rsidR="00F67A22" w:rsidRDefault="00937586">
            <w:r>
              <w:rPr>
                <w:b/>
                <w:bCs/>
              </w:rPr>
              <w:t>Condición</w:t>
            </w:r>
          </w:p>
        </w:tc>
        <w:tc>
          <w:tcPr>
            <w:tcW w:w="3499" w:type="dxa"/>
            <w:shd w:val="clear" w:color="auto" w:fill="DCEBF7"/>
            <w:tcMar>
              <w:top w:w="60" w:type="dxa"/>
              <w:left w:w="100" w:type="dxa"/>
              <w:bottom w:w="60" w:type="dxa"/>
              <w:right w:w="100" w:type="dxa"/>
            </w:tcMar>
          </w:tcPr>
          <w:p w14:paraId="678F82A1" w14:textId="77777777" w:rsidR="00F67A22" w:rsidRDefault="00937586">
            <w:r>
              <w:rPr>
                <w:b/>
                <w:bCs/>
              </w:rPr>
              <w:t>Desenlace</w:t>
            </w:r>
          </w:p>
        </w:tc>
      </w:tr>
      <w:tr w:rsidR="00F67A22" w14:paraId="34E3F42D" w14:textId="77777777">
        <w:tblPrEx>
          <w:tblCellMar>
            <w:top w:w="0" w:type="dxa"/>
            <w:bottom w:w="0" w:type="dxa"/>
          </w:tblCellMar>
        </w:tblPrEx>
        <w:tc>
          <w:tcPr>
            <w:tcW w:w="907" w:type="dxa"/>
            <w:tcMar>
              <w:top w:w="60" w:type="dxa"/>
              <w:left w:w="100" w:type="dxa"/>
              <w:bottom w:w="60" w:type="dxa"/>
              <w:right w:w="100" w:type="dxa"/>
            </w:tcMar>
          </w:tcPr>
          <w:p w14:paraId="366ABF41" w14:textId="77777777" w:rsidR="00F67A22" w:rsidRDefault="00937586">
            <w:r>
              <w:t>1</w:t>
            </w:r>
          </w:p>
        </w:tc>
        <w:tc>
          <w:tcPr>
            <w:tcW w:w="4666" w:type="dxa"/>
            <w:tcMar>
              <w:top w:w="60" w:type="dxa"/>
              <w:left w:w="100" w:type="dxa"/>
              <w:bottom w:w="60" w:type="dxa"/>
              <w:right w:w="100" w:type="dxa"/>
            </w:tcMar>
          </w:tcPr>
          <w:p w14:paraId="383803E5" w14:textId="77777777" w:rsidR="00F67A22" w:rsidRDefault="00937586">
            <w:r>
              <w:t>Ya existe un pago con ese identificador</w:t>
            </w:r>
          </w:p>
        </w:tc>
        <w:tc>
          <w:tcPr>
            <w:tcW w:w="3499" w:type="dxa"/>
            <w:tcMar>
              <w:top w:w="60" w:type="dxa"/>
              <w:left w:w="100" w:type="dxa"/>
              <w:bottom w:w="60" w:type="dxa"/>
              <w:right w:w="100" w:type="dxa"/>
            </w:tcMar>
          </w:tcPr>
          <w:p w14:paraId="57FA3584" w14:textId="77777777" w:rsidR="00F67A22" w:rsidRDefault="00937586">
            <w:r>
              <w:t>Ya procesado</w:t>
            </w:r>
          </w:p>
        </w:tc>
      </w:tr>
      <w:tr w:rsidR="00F67A22" w14:paraId="47435109" w14:textId="77777777">
        <w:tblPrEx>
          <w:tblCellMar>
            <w:top w:w="0" w:type="dxa"/>
            <w:bottom w:w="0" w:type="dxa"/>
          </w:tblCellMar>
        </w:tblPrEx>
        <w:tc>
          <w:tcPr>
            <w:tcW w:w="907" w:type="dxa"/>
            <w:tcMar>
              <w:top w:w="60" w:type="dxa"/>
              <w:left w:w="100" w:type="dxa"/>
              <w:bottom w:w="60" w:type="dxa"/>
              <w:right w:w="100" w:type="dxa"/>
            </w:tcMar>
          </w:tcPr>
          <w:p w14:paraId="281B396B" w14:textId="77777777" w:rsidR="00F67A22" w:rsidRDefault="00937586">
            <w:r>
              <w:t>2</w:t>
            </w:r>
          </w:p>
        </w:tc>
        <w:tc>
          <w:tcPr>
            <w:tcW w:w="4666" w:type="dxa"/>
            <w:tcMar>
              <w:top w:w="60" w:type="dxa"/>
              <w:left w:w="100" w:type="dxa"/>
              <w:bottom w:w="60" w:type="dxa"/>
              <w:right w:w="100" w:type="dxa"/>
            </w:tcMar>
          </w:tcPr>
          <w:p w14:paraId="377673E5" w14:textId="77777777" w:rsidR="00F67A22" w:rsidRDefault="00937586">
            <w:r>
              <w:t xml:space="preserve">La solicitud tiene marcado </w:t>
            </w:r>
            <w:r>
              <w:rPr>
                <w:b/>
                <w:bCs/>
              </w:rPr>
              <w:t>ese</w:t>
            </w:r>
            <w:r>
              <w:t xml:space="preserve"> cobro como pago de ingreso</w:t>
            </w:r>
          </w:p>
        </w:tc>
        <w:tc>
          <w:tcPr>
            <w:tcW w:w="3499" w:type="dxa"/>
            <w:tcMar>
              <w:top w:w="60" w:type="dxa"/>
              <w:left w:w="100" w:type="dxa"/>
              <w:bottom w:w="60" w:type="dxa"/>
              <w:right w:w="100" w:type="dxa"/>
            </w:tcMar>
          </w:tcPr>
          <w:p w14:paraId="5648F09B" w14:textId="77777777" w:rsidR="00F67A22" w:rsidRDefault="00937586">
            <w:r>
              <w:t>Cuota de ingreso</w:t>
            </w:r>
          </w:p>
        </w:tc>
      </w:tr>
      <w:tr w:rsidR="00F67A22" w14:paraId="7A7DCF0E" w14:textId="77777777">
        <w:tblPrEx>
          <w:tblCellMar>
            <w:top w:w="0" w:type="dxa"/>
            <w:bottom w:w="0" w:type="dxa"/>
          </w:tblCellMar>
        </w:tblPrEx>
        <w:tc>
          <w:tcPr>
            <w:tcW w:w="907" w:type="dxa"/>
            <w:tcMar>
              <w:top w:w="60" w:type="dxa"/>
              <w:left w:w="100" w:type="dxa"/>
              <w:bottom w:w="60" w:type="dxa"/>
              <w:right w:w="100" w:type="dxa"/>
            </w:tcMar>
          </w:tcPr>
          <w:p w14:paraId="7C88A13B" w14:textId="77777777" w:rsidR="00F67A22" w:rsidRDefault="00937586">
            <w:r>
              <w:t>3</w:t>
            </w:r>
          </w:p>
        </w:tc>
        <w:tc>
          <w:tcPr>
            <w:tcW w:w="4666" w:type="dxa"/>
            <w:tcMar>
              <w:top w:w="60" w:type="dxa"/>
              <w:left w:w="100" w:type="dxa"/>
              <w:bottom w:w="60" w:type="dxa"/>
              <w:right w:w="100" w:type="dxa"/>
            </w:tcMar>
          </w:tcPr>
          <w:p w14:paraId="209E41E8" w14:textId="77777777" w:rsidR="00F67A22" w:rsidRDefault="00937586">
            <w:r>
              <w:t>Hay preapproval y suscripción con socio</w:t>
            </w:r>
          </w:p>
        </w:tc>
        <w:tc>
          <w:tcPr>
            <w:tcW w:w="3499" w:type="dxa"/>
            <w:tcMar>
              <w:top w:w="60" w:type="dxa"/>
              <w:left w:w="100" w:type="dxa"/>
              <w:bottom w:w="60" w:type="dxa"/>
              <w:right w:w="100" w:type="dxa"/>
            </w:tcMar>
          </w:tcPr>
          <w:p w14:paraId="7253234A" w14:textId="77777777" w:rsidR="00F67A22" w:rsidRDefault="00937586">
            <w:r>
              <w:t>Débito</w:t>
            </w:r>
          </w:p>
        </w:tc>
      </w:tr>
      <w:tr w:rsidR="00F67A22" w14:paraId="6125C258" w14:textId="77777777">
        <w:tblPrEx>
          <w:tblCellMar>
            <w:top w:w="0" w:type="dxa"/>
            <w:bottom w:w="0" w:type="dxa"/>
          </w:tblCellMar>
        </w:tblPrEx>
        <w:tc>
          <w:tcPr>
            <w:tcW w:w="907" w:type="dxa"/>
            <w:tcMar>
              <w:top w:w="60" w:type="dxa"/>
              <w:left w:w="100" w:type="dxa"/>
              <w:bottom w:w="60" w:type="dxa"/>
              <w:right w:w="100" w:type="dxa"/>
            </w:tcMar>
          </w:tcPr>
          <w:p w14:paraId="477D51FC" w14:textId="77777777" w:rsidR="00F67A22" w:rsidRDefault="00937586">
            <w:r>
              <w:t>4</w:t>
            </w:r>
          </w:p>
        </w:tc>
        <w:tc>
          <w:tcPr>
            <w:tcW w:w="4666" w:type="dxa"/>
            <w:tcMar>
              <w:top w:w="60" w:type="dxa"/>
              <w:left w:w="100" w:type="dxa"/>
              <w:bottom w:w="60" w:type="dxa"/>
              <w:right w:w="100" w:type="dxa"/>
            </w:tcMar>
          </w:tcPr>
          <w:p w14:paraId="2DBEFACD" w14:textId="77777777" w:rsidR="00F67A22" w:rsidRDefault="00937586">
            <w:r>
              <w:t>Hay suscripción sin socio, pero con solicitud</w:t>
            </w:r>
          </w:p>
        </w:tc>
        <w:tc>
          <w:tcPr>
            <w:tcW w:w="3499" w:type="dxa"/>
            <w:tcMar>
              <w:top w:w="60" w:type="dxa"/>
              <w:left w:w="100" w:type="dxa"/>
              <w:bottom w:w="60" w:type="dxa"/>
              <w:right w:w="100" w:type="dxa"/>
            </w:tcMar>
          </w:tcPr>
          <w:p w14:paraId="12A8648A" w14:textId="77777777" w:rsidR="00F67A22" w:rsidRDefault="00937586">
            <w:r>
              <w:t>Cuota de ingreso, o bandeja por ingreso duplicado</w:t>
            </w:r>
          </w:p>
        </w:tc>
      </w:tr>
      <w:tr w:rsidR="00F67A22" w14:paraId="247E6741" w14:textId="77777777">
        <w:tblPrEx>
          <w:tblCellMar>
            <w:top w:w="0" w:type="dxa"/>
            <w:bottom w:w="0" w:type="dxa"/>
          </w:tblCellMar>
        </w:tblPrEx>
        <w:tc>
          <w:tcPr>
            <w:tcW w:w="907" w:type="dxa"/>
            <w:tcMar>
              <w:top w:w="60" w:type="dxa"/>
              <w:left w:w="100" w:type="dxa"/>
              <w:bottom w:w="60" w:type="dxa"/>
              <w:right w:w="100" w:type="dxa"/>
            </w:tcMar>
          </w:tcPr>
          <w:p w14:paraId="009D9D5D" w14:textId="77777777" w:rsidR="00F67A22" w:rsidRDefault="00937586">
            <w:r>
              <w:lastRenderedPageBreak/>
              <w:t>5</w:t>
            </w:r>
          </w:p>
        </w:tc>
        <w:tc>
          <w:tcPr>
            <w:tcW w:w="4666" w:type="dxa"/>
            <w:tcMar>
              <w:top w:w="60" w:type="dxa"/>
              <w:left w:w="100" w:type="dxa"/>
              <w:bottom w:w="60" w:type="dxa"/>
              <w:right w:w="100" w:type="dxa"/>
            </w:tcMar>
          </w:tcPr>
          <w:p w14:paraId="39AAA1C6" w14:textId="77777777" w:rsidR="00F67A22" w:rsidRDefault="00937586">
            <w:r>
              <w:t>Referencia de link</w:t>
            </w:r>
          </w:p>
        </w:tc>
        <w:tc>
          <w:tcPr>
            <w:tcW w:w="3499" w:type="dxa"/>
            <w:tcMar>
              <w:top w:w="60" w:type="dxa"/>
              <w:left w:w="100" w:type="dxa"/>
              <w:bottom w:w="60" w:type="dxa"/>
              <w:right w:w="100" w:type="dxa"/>
            </w:tcMar>
          </w:tcPr>
          <w:p w14:paraId="620CEA1E" w14:textId="77777777" w:rsidR="00F67A22" w:rsidRDefault="00937586">
            <w:r>
              <w:t>Link con socio; sin socio, bandeja: sin referencia</w:t>
            </w:r>
          </w:p>
        </w:tc>
      </w:tr>
      <w:tr w:rsidR="00F67A22" w14:paraId="030AECA0" w14:textId="77777777">
        <w:tblPrEx>
          <w:tblCellMar>
            <w:top w:w="0" w:type="dxa"/>
            <w:bottom w:w="0" w:type="dxa"/>
          </w:tblCellMar>
        </w:tblPrEx>
        <w:tc>
          <w:tcPr>
            <w:tcW w:w="907" w:type="dxa"/>
            <w:tcMar>
              <w:top w:w="60" w:type="dxa"/>
              <w:left w:w="100" w:type="dxa"/>
              <w:bottom w:w="60" w:type="dxa"/>
              <w:right w:w="100" w:type="dxa"/>
            </w:tcMar>
          </w:tcPr>
          <w:p w14:paraId="204BE0BD" w14:textId="77777777" w:rsidR="00F67A22" w:rsidRDefault="00937586">
            <w:r>
              <w:t>6</w:t>
            </w:r>
          </w:p>
        </w:tc>
        <w:tc>
          <w:tcPr>
            <w:tcW w:w="4666" w:type="dxa"/>
            <w:tcMar>
              <w:top w:w="60" w:type="dxa"/>
              <w:left w:w="100" w:type="dxa"/>
              <w:bottom w:w="60" w:type="dxa"/>
              <w:right w:w="100" w:type="dxa"/>
            </w:tcMar>
          </w:tcPr>
          <w:p w14:paraId="19F96803" w14:textId="77777777" w:rsidR="00F67A22" w:rsidRDefault="00937586">
            <w:r>
              <w:t>Referencia de solicitud, y la solicitud existe</w:t>
            </w:r>
          </w:p>
        </w:tc>
        <w:tc>
          <w:tcPr>
            <w:tcW w:w="3499" w:type="dxa"/>
            <w:tcMar>
              <w:top w:w="60" w:type="dxa"/>
              <w:left w:w="100" w:type="dxa"/>
              <w:bottom w:w="60" w:type="dxa"/>
              <w:right w:w="100" w:type="dxa"/>
            </w:tcMar>
          </w:tcPr>
          <w:p w14:paraId="1017FB28" w14:textId="77777777" w:rsidR="00F67A22" w:rsidRDefault="00937586">
            <w:r>
              <w:t>Ingreso, débito si ya tiene socio, o ingreso duplicado</w:t>
            </w:r>
          </w:p>
        </w:tc>
      </w:tr>
      <w:tr w:rsidR="00F67A22" w14:paraId="54D2ADF9" w14:textId="77777777">
        <w:tblPrEx>
          <w:tblCellMar>
            <w:top w:w="0" w:type="dxa"/>
            <w:bottom w:w="0" w:type="dxa"/>
          </w:tblCellMar>
        </w:tblPrEx>
        <w:tc>
          <w:tcPr>
            <w:tcW w:w="907" w:type="dxa"/>
            <w:tcMar>
              <w:top w:w="60" w:type="dxa"/>
              <w:left w:w="100" w:type="dxa"/>
              <w:bottom w:w="60" w:type="dxa"/>
              <w:right w:w="100" w:type="dxa"/>
            </w:tcMar>
          </w:tcPr>
          <w:p w14:paraId="5524675A" w14:textId="77777777" w:rsidR="00F67A22" w:rsidRDefault="00937586">
            <w:r>
              <w:t>7</w:t>
            </w:r>
          </w:p>
        </w:tc>
        <w:tc>
          <w:tcPr>
            <w:tcW w:w="4666" w:type="dxa"/>
            <w:tcMar>
              <w:top w:w="60" w:type="dxa"/>
              <w:left w:w="100" w:type="dxa"/>
              <w:bottom w:w="60" w:type="dxa"/>
              <w:right w:w="100" w:type="dxa"/>
            </w:tcMar>
          </w:tcPr>
          <w:p w14:paraId="709DCE7F" w14:textId="77777777" w:rsidR="00F67A22" w:rsidRDefault="00937586">
            <w:r>
              <w:t>Solicitud inexistente, pero la suscripción de esa referencia tiene socio</w:t>
            </w:r>
          </w:p>
        </w:tc>
        <w:tc>
          <w:tcPr>
            <w:tcW w:w="3499" w:type="dxa"/>
            <w:tcMar>
              <w:top w:w="60" w:type="dxa"/>
              <w:left w:w="100" w:type="dxa"/>
              <w:bottom w:w="60" w:type="dxa"/>
              <w:right w:w="100" w:type="dxa"/>
            </w:tcMar>
          </w:tcPr>
          <w:p w14:paraId="7107D711" w14:textId="77777777" w:rsidR="00F67A22" w:rsidRDefault="00937586">
            <w:r>
              <w:t>Débito</w:t>
            </w:r>
          </w:p>
        </w:tc>
      </w:tr>
      <w:tr w:rsidR="00F67A22" w14:paraId="20DD5491" w14:textId="77777777">
        <w:tblPrEx>
          <w:tblCellMar>
            <w:top w:w="0" w:type="dxa"/>
            <w:bottom w:w="0" w:type="dxa"/>
          </w:tblCellMar>
        </w:tblPrEx>
        <w:tc>
          <w:tcPr>
            <w:tcW w:w="907" w:type="dxa"/>
            <w:tcMar>
              <w:top w:w="60" w:type="dxa"/>
              <w:left w:w="100" w:type="dxa"/>
              <w:bottom w:w="60" w:type="dxa"/>
              <w:right w:w="100" w:type="dxa"/>
            </w:tcMar>
          </w:tcPr>
          <w:p w14:paraId="3168FA9B" w14:textId="77777777" w:rsidR="00F67A22" w:rsidRDefault="00937586">
            <w:r>
              <w:t>8</w:t>
            </w:r>
          </w:p>
        </w:tc>
        <w:tc>
          <w:tcPr>
            <w:tcW w:w="4666" w:type="dxa"/>
            <w:tcMar>
              <w:top w:w="60" w:type="dxa"/>
              <w:left w:w="100" w:type="dxa"/>
              <w:bottom w:w="60" w:type="dxa"/>
              <w:right w:w="100" w:type="dxa"/>
            </w:tcMar>
          </w:tcPr>
          <w:p w14:paraId="2362DB49" w14:textId="77777777" w:rsidR="00F67A22" w:rsidRDefault="00937586">
            <w:r>
              <w:t>Preapproval desconocido</w:t>
            </w:r>
          </w:p>
        </w:tc>
        <w:tc>
          <w:tcPr>
            <w:tcW w:w="3499" w:type="dxa"/>
            <w:tcMar>
              <w:top w:w="60" w:type="dxa"/>
              <w:left w:w="100" w:type="dxa"/>
              <w:bottom w:w="60" w:type="dxa"/>
              <w:right w:w="100" w:type="dxa"/>
            </w:tcMar>
          </w:tcPr>
          <w:p w14:paraId="2283443B" w14:textId="77777777" w:rsidR="00F67A22" w:rsidRDefault="00937586">
            <w:r>
              <w:t>Bandeja: sin suscripción</w:t>
            </w:r>
          </w:p>
        </w:tc>
      </w:tr>
      <w:tr w:rsidR="00F67A22" w14:paraId="1E778BA3" w14:textId="77777777">
        <w:tblPrEx>
          <w:tblCellMar>
            <w:top w:w="0" w:type="dxa"/>
            <w:bottom w:w="0" w:type="dxa"/>
          </w:tblCellMar>
        </w:tblPrEx>
        <w:tc>
          <w:tcPr>
            <w:tcW w:w="907" w:type="dxa"/>
            <w:tcMar>
              <w:top w:w="60" w:type="dxa"/>
              <w:left w:w="100" w:type="dxa"/>
              <w:bottom w:w="60" w:type="dxa"/>
              <w:right w:w="100" w:type="dxa"/>
            </w:tcMar>
          </w:tcPr>
          <w:p w14:paraId="6601FCF0" w14:textId="77777777" w:rsidR="00F67A22" w:rsidRDefault="00937586">
            <w:r>
              <w:t>9</w:t>
            </w:r>
          </w:p>
        </w:tc>
        <w:tc>
          <w:tcPr>
            <w:tcW w:w="4666" w:type="dxa"/>
            <w:tcMar>
              <w:top w:w="60" w:type="dxa"/>
              <w:left w:w="100" w:type="dxa"/>
              <w:bottom w:w="60" w:type="dxa"/>
              <w:right w:w="100" w:type="dxa"/>
            </w:tcMar>
          </w:tcPr>
          <w:p w14:paraId="75518137" w14:textId="77777777" w:rsidR="00F67A22" w:rsidRDefault="00937586">
            <w:r>
              <w:t>Nada</w:t>
            </w:r>
          </w:p>
        </w:tc>
        <w:tc>
          <w:tcPr>
            <w:tcW w:w="3499" w:type="dxa"/>
            <w:tcMar>
              <w:top w:w="60" w:type="dxa"/>
              <w:left w:w="100" w:type="dxa"/>
              <w:bottom w:w="60" w:type="dxa"/>
              <w:right w:w="100" w:type="dxa"/>
            </w:tcMar>
          </w:tcPr>
          <w:p w14:paraId="52D708C0" w14:textId="77777777" w:rsidR="00F67A22" w:rsidRDefault="00937586">
            <w:r>
              <w:t>Bandeja: sin referencia</w:t>
            </w:r>
          </w:p>
        </w:tc>
      </w:tr>
    </w:tbl>
    <w:p w14:paraId="6B34B68B" w14:textId="77777777" w:rsidR="00F67A22" w:rsidRDefault="00F67A22"/>
    <w:p w14:paraId="604BD387" w14:textId="77777777" w:rsidR="00F67A22" w:rsidRDefault="00937586">
      <w:pPr>
        <w:spacing w:after="120"/>
      </w:pPr>
      <w:r>
        <w:t xml:space="preserve">La regla 2 se antepone a todo por REG-14: si el proceso murió entre la marca y la escritura del pago, y después la Comisión asentó el acta, la regla 3 tomaría ese cobro como débito y esos pesos de la </w:t>
      </w:r>
      <w:r>
        <w:rPr>
          <w:b/>
          <w:bCs/>
        </w:rPr>
        <w:t>cuota de ingreso</w:t>
      </w:r>
      <w:r>
        <w:t xml:space="preserve"> se imputarían como cuota social.</w:t>
      </w:r>
    </w:p>
    <w:p w14:paraId="57FEC493" w14:textId="77777777" w:rsidR="00F67A22" w:rsidRDefault="00937586">
      <w:pPr>
        <w:spacing w:after="120"/>
      </w:pPr>
      <w:r>
        <w:t xml:space="preserve">Los seis motivos de la bandeja están cerrados en una constante: sin referencia, sin suscripción, solicitud ausente, ingreso duplicado, cesante sin pendientes y rechazo del dominio. El registro de una fila nueva devuelve "ya existe" ante un choque, </w:t>
      </w:r>
      <w:r>
        <w:rPr>
          <w:b/>
          <w:bCs/>
        </w:rPr>
        <w:t>pero si el segundo evento trae el preapproval y la fila sigue abierta sin uno, se lo completa</w:t>
      </w:r>
      <w:r>
        <w:t>: el caso real es el débito de una suscripción creada a mano, cuyo pago llega sin referencia.</w:t>
      </w:r>
    </w:p>
    <w:p w14:paraId="63C80FC5" w14:textId="77777777" w:rsidR="00F67A22" w:rsidRDefault="00937586">
      <w:pPr>
        <w:pStyle w:val="Ttulo2"/>
      </w:pPr>
      <w:bookmarkStart w:id="37" w:name="_Toc240118396"/>
      <w:r>
        <w:t>7.6 Tres semánticas de "suscripción viva"</w:t>
      </w:r>
      <w:bookmarkEnd w:id="37"/>
    </w:p>
    <w:p w14:paraId="0D11E6A4" w14:textId="77777777" w:rsidR="00F67A22" w:rsidRDefault="00937586">
      <w:pPr>
        <w:spacing w:after="120"/>
      </w:pPr>
      <w:r>
        <w:t>No son dos, y deliberadamente no se aplanan.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448"/>
        <w:gridCol w:w="2834"/>
        <w:gridCol w:w="2050"/>
      </w:tblGrid>
      <w:tr w:rsidR="00F67A22" w14:paraId="575D2852" w14:textId="77777777">
        <w:tblPrEx>
          <w:tblCellMar>
            <w:top w:w="0" w:type="dxa"/>
            <w:bottom w:w="0" w:type="dxa"/>
          </w:tblCellMar>
        </w:tblPrEx>
        <w:trPr>
          <w:tblHeader/>
        </w:trPr>
        <w:tc>
          <w:tcPr>
            <w:tcW w:w="1308" w:type="dxa"/>
            <w:shd w:val="clear" w:color="auto" w:fill="DCEBF7"/>
            <w:tcMar>
              <w:top w:w="60" w:type="dxa"/>
              <w:left w:w="100" w:type="dxa"/>
              <w:bottom w:w="60" w:type="dxa"/>
              <w:right w:w="100" w:type="dxa"/>
            </w:tcMar>
          </w:tcPr>
          <w:p w14:paraId="02C9CE8A" w14:textId="77777777" w:rsidR="00F67A22" w:rsidRDefault="00937586">
            <w:r>
              <w:rPr>
                <w:b/>
                <w:bCs/>
              </w:rPr>
              <w:t>Función</w:t>
            </w:r>
          </w:p>
        </w:tc>
        <w:tc>
          <w:tcPr>
            <w:tcW w:w="2615" w:type="dxa"/>
            <w:shd w:val="clear" w:color="auto" w:fill="DCEBF7"/>
            <w:tcMar>
              <w:top w:w="60" w:type="dxa"/>
              <w:left w:w="100" w:type="dxa"/>
              <w:bottom w:w="60" w:type="dxa"/>
              <w:right w:w="100" w:type="dxa"/>
            </w:tcMar>
          </w:tcPr>
          <w:p w14:paraId="13053703" w14:textId="77777777" w:rsidR="00F67A22" w:rsidRDefault="00937586">
            <w:r>
              <w:rPr>
                <w:b/>
                <w:bCs/>
              </w:rPr>
              <w:t>Forma</w:t>
            </w:r>
          </w:p>
        </w:tc>
        <w:tc>
          <w:tcPr>
            <w:tcW w:w="3024" w:type="dxa"/>
            <w:shd w:val="clear" w:color="auto" w:fill="DCEBF7"/>
            <w:tcMar>
              <w:top w:w="60" w:type="dxa"/>
              <w:left w:w="100" w:type="dxa"/>
              <w:bottom w:w="60" w:type="dxa"/>
              <w:right w:w="100" w:type="dxa"/>
            </w:tcMar>
          </w:tcPr>
          <w:p w14:paraId="4A1C2E61" w14:textId="77777777" w:rsidR="00F67A22" w:rsidRDefault="00937586">
            <w:r>
              <w:rPr>
                <w:b/>
                <w:bCs/>
              </w:rPr>
              <w:t>Pregunta que responde</w:t>
            </w:r>
          </w:p>
        </w:tc>
        <w:tc>
          <w:tcPr>
            <w:tcW w:w="2125" w:type="dxa"/>
            <w:shd w:val="clear" w:color="auto" w:fill="DCEBF7"/>
            <w:tcMar>
              <w:top w:w="60" w:type="dxa"/>
              <w:left w:w="100" w:type="dxa"/>
              <w:bottom w:w="60" w:type="dxa"/>
              <w:right w:w="100" w:type="dxa"/>
            </w:tcMar>
          </w:tcPr>
          <w:p w14:paraId="362C2A3D" w14:textId="77777777" w:rsidR="00F67A22" w:rsidRDefault="00937586">
            <w:r>
              <w:rPr>
                <w:b/>
                <w:bCs/>
              </w:rPr>
              <w:t>Ante un estado desconocido</w:t>
            </w:r>
          </w:p>
        </w:tc>
      </w:tr>
      <w:tr w:rsidR="00F67A22" w14:paraId="5B759E91" w14:textId="77777777">
        <w:tblPrEx>
          <w:tblCellMar>
            <w:top w:w="0" w:type="dxa"/>
            <w:bottom w:w="0" w:type="dxa"/>
          </w:tblCellMar>
        </w:tblPrEx>
        <w:tc>
          <w:tcPr>
            <w:tcW w:w="1308" w:type="dxa"/>
            <w:tcMar>
              <w:top w:w="60" w:type="dxa"/>
              <w:left w:w="100" w:type="dxa"/>
              <w:bottom w:w="60" w:type="dxa"/>
              <w:right w:w="100" w:type="dxa"/>
            </w:tcMar>
          </w:tcPr>
          <w:p w14:paraId="2BE0BA8A" w14:textId="77777777" w:rsidR="00F67A22" w:rsidRDefault="00937586">
            <w:r>
              <w:rPr>
                <w:rFonts w:ascii="Consolas" w:eastAsia="Consolas" w:hAnsi="Consolas" w:cs="Consolas"/>
                <w:sz w:val="20"/>
                <w:szCs w:val="20"/>
                <w:shd w:val="clear" w:color="auto" w:fill="F1F5F9"/>
              </w:rPr>
              <w:t>canStillCharge</w:t>
            </w:r>
          </w:p>
        </w:tc>
        <w:tc>
          <w:tcPr>
            <w:tcW w:w="2615" w:type="dxa"/>
            <w:tcMar>
              <w:top w:w="60" w:type="dxa"/>
              <w:left w:w="100" w:type="dxa"/>
              <w:bottom w:w="60" w:type="dxa"/>
              <w:right w:w="100" w:type="dxa"/>
            </w:tcMar>
          </w:tcPr>
          <w:p w14:paraId="6761176C" w14:textId="77777777" w:rsidR="00F67A22" w:rsidRDefault="00937586">
            <w:r>
              <w:t xml:space="preserve">Lista </w:t>
            </w:r>
            <w:r>
              <w:rPr>
                <w:b/>
                <w:bCs/>
              </w:rPr>
              <w:t>blanca</w:t>
            </w:r>
            <w:r>
              <w:t xml:space="preserve"> de tres estados</w:t>
            </w:r>
          </w:p>
        </w:tc>
        <w:tc>
          <w:tcPr>
            <w:tcW w:w="3024" w:type="dxa"/>
            <w:tcMar>
              <w:top w:w="60" w:type="dxa"/>
              <w:left w:w="100" w:type="dxa"/>
              <w:bottom w:w="60" w:type="dxa"/>
              <w:right w:w="100" w:type="dxa"/>
            </w:tcMar>
          </w:tcPr>
          <w:p w14:paraId="12CC7B87" w14:textId="77777777" w:rsidR="00F67A22" w:rsidRDefault="00937586">
            <w:r>
              <w:t>¿Puede salir plata por acá?</w:t>
            </w:r>
          </w:p>
        </w:tc>
        <w:tc>
          <w:tcPr>
            <w:tcW w:w="2125" w:type="dxa"/>
            <w:tcMar>
              <w:top w:w="60" w:type="dxa"/>
              <w:left w:w="100" w:type="dxa"/>
              <w:bottom w:w="60" w:type="dxa"/>
              <w:right w:w="100" w:type="dxa"/>
            </w:tcMar>
          </w:tcPr>
          <w:p w14:paraId="49ABB618" w14:textId="77777777" w:rsidR="00F67A22" w:rsidRDefault="00937586">
            <w:r>
              <w:rPr>
                <w:b/>
                <w:bCs/>
              </w:rPr>
              <w:t>No</w:t>
            </w:r>
            <w:r>
              <w:t xml:space="preserve"> afirma</w:t>
            </w:r>
          </w:p>
        </w:tc>
      </w:tr>
      <w:tr w:rsidR="00F67A22" w14:paraId="5240ACE5" w14:textId="77777777">
        <w:tblPrEx>
          <w:tblCellMar>
            <w:top w:w="0" w:type="dxa"/>
            <w:bottom w:w="0" w:type="dxa"/>
          </w:tblCellMar>
        </w:tblPrEx>
        <w:tc>
          <w:tcPr>
            <w:tcW w:w="1308" w:type="dxa"/>
            <w:tcMar>
              <w:top w:w="60" w:type="dxa"/>
              <w:left w:w="100" w:type="dxa"/>
              <w:bottom w:w="60" w:type="dxa"/>
              <w:right w:w="100" w:type="dxa"/>
            </w:tcMar>
          </w:tcPr>
          <w:p w14:paraId="4A511770" w14:textId="77777777" w:rsidR="00F67A22" w:rsidRDefault="00937586">
            <w:r>
              <w:rPr>
                <w:rFonts w:ascii="Consolas" w:eastAsia="Consolas" w:hAnsi="Consolas" w:cs="Consolas"/>
                <w:sz w:val="20"/>
                <w:szCs w:val="20"/>
                <w:shd w:val="clear" w:color="auto" w:fill="F1F5F9"/>
              </w:rPr>
              <w:t>isNotCancelled</w:t>
            </w:r>
          </w:p>
        </w:tc>
        <w:tc>
          <w:tcPr>
            <w:tcW w:w="2615" w:type="dxa"/>
            <w:tcMar>
              <w:top w:w="60" w:type="dxa"/>
              <w:left w:w="100" w:type="dxa"/>
              <w:bottom w:w="60" w:type="dxa"/>
              <w:right w:w="100" w:type="dxa"/>
            </w:tcMar>
          </w:tcPr>
          <w:p w14:paraId="23FCF9B5" w14:textId="77777777" w:rsidR="00F67A22" w:rsidRDefault="00937586">
            <w:r>
              <w:t xml:space="preserve">Lista </w:t>
            </w:r>
            <w:r>
              <w:rPr>
                <w:b/>
                <w:bCs/>
              </w:rPr>
              <w:t>negra</w:t>
            </w:r>
            <w:r>
              <w:t xml:space="preserve"> de un valor</w:t>
            </w:r>
          </w:p>
        </w:tc>
        <w:tc>
          <w:tcPr>
            <w:tcW w:w="3024" w:type="dxa"/>
            <w:tcMar>
              <w:top w:w="60" w:type="dxa"/>
              <w:left w:w="100" w:type="dxa"/>
              <w:bottom w:w="60" w:type="dxa"/>
              <w:right w:w="100" w:type="dxa"/>
            </w:tcMar>
          </w:tcPr>
          <w:p w14:paraId="3B045C50" w14:textId="77777777" w:rsidR="00F67A22" w:rsidRDefault="00937586">
            <w:r>
              <w:t>¿Puedo afirmar que acá no hay débito?</w:t>
            </w:r>
          </w:p>
        </w:tc>
        <w:tc>
          <w:tcPr>
            <w:tcW w:w="2125" w:type="dxa"/>
            <w:tcMar>
              <w:top w:w="60" w:type="dxa"/>
              <w:left w:w="100" w:type="dxa"/>
              <w:bottom w:w="60" w:type="dxa"/>
              <w:right w:w="100" w:type="dxa"/>
            </w:tcMar>
          </w:tcPr>
          <w:p w14:paraId="31562E73" w14:textId="77777777" w:rsidR="00F67A22" w:rsidRDefault="00937586">
            <w:r>
              <w:rPr>
                <w:b/>
                <w:bCs/>
              </w:rPr>
              <w:t>Sí</w:t>
            </w:r>
            <w:r>
              <w:t xml:space="preserve"> avisa</w:t>
            </w:r>
          </w:p>
        </w:tc>
      </w:tr>
      <w:tr w:rsidR="00F67A22" w14:paraId="287D56A4" w14:textId="77777777">
        <w:tblPrEx>
          <w:tblCellMar>
            <w:top w:w="0" w:type="dxa"/>
            <w:bottom w:w="0" w:type="dxa"/>
          </w:tblCellMar>
        </w:tblPrEx>
        <w:tc>
          <w:tcPr>
            <w:tcW w:w="1308" w:type="dxa"/>
            <w:tcMar>
              <w:top w:w="60" w:type="dxa"/>
              <w:left w:w="100" w:type="dxa"/>
              <w:bottom w:w="60" w:type="dxa"/>
              <w:right w:w="100" w:type="dxa"/>
            </w:tcMar>
          </w:tcPr>
          <w:p w14:paraId="1635B319" w14:textId="77777777" w:rsidR="00F67A22" w:rsidRDefault="00937586">
            <w:r>
              <w:rPr>
                <w:rFonts w:ascii="Consolas" w:eastAsia="Consolas" w:hAnsi="Consolas" w:cs="Consolas"/>
                <w:sz w:val="20"/>
                <w:szCs w:val="20"/>
                <w:shd w:val="clear" w:color="auto" w:fill="F1F5F9"/>
              </w:rPr>
              <w:t>isCharging</w:t>
            </w:r>
          </w:p>
        </w:tc>
        <w:tc>
          <w:tcPr>
            <w:tcW w:w="2615" w:type="dxa"/>
            <w:tcMar>
              <w:top w:w="60" w:type="dxa"/>
              <w:left w:w="100" w:type="dxa"/>
              <w:bottom w:w="60" w:type="dxa"/>
              <w:right w:w="100" w:type="dxa"/>
            </w:tcMar>
          </w:tcPr>
          <w:p w14:paraId="25247AC2" w14:textId="77777777" w:rsidR="00F67A22" w:rsidRDefault="00937586">
            <w:r>
              <w:rPr>
                <w:b/>
                <w:bCs/>
              </w:rPr>
              <w:t>Un</w:t>
            </w:r>
            <w:r>
              <w:t xml:space="preserve"> valor</w:t>
            </w:r>
          </w:p>
        </w:tc>
        <w:tc>
          <w:tcPr>
            <w:tcW w:w="3024" w:type="dxa"/>
            <w:tcMar>
              <w:top w:w="60" w:type="dxa"/>
              <w:left w:w="100" w:type="dxa"/>
              <w:bottom w:w="60" w:type="dxa"/>
              <w:right w:w="100" w:type="dxa"/>
            </w:tcMar>
          </w:tcPr>
          <w:p w14:paraId="0386328E" w14:textId="77777777" w:rsidR="00F67A22" w:rsidRDefault="00937586">
            <w:r>
              <w:t>¿De acá está saliendo plata ahora?</w:t>
            </w:r>
          </w:p>
        </w:tc>
        <w:tc>
          <w:tcPr>
            <w:tcW w:w="2125" w:type="dxa"/>
            <w:tcMar>
              <w:top w:w="60" w:type="dxa"/>
              <w:left w:w="100" w:type="dxa"/>
              <w:bottom w:w="60" w:type="dxa"/>
              <w:right w:w="100" w:type="dxa"/>
            </w:tcMar>
          </w:tcPr>
          <w:p w14:paraId="4E4E2F67" w14:textId="77777777" w:rsidR="00F67A22" w:rsidRDefault="00937586">
            <w:r>
              <w:t>—</w:t>
            </w:r>
          </w:p>
        </w:tc>
      </w:tr>
    </w:tbl>
    <w:p w14:paraId="6B718B58" w14:textId="77777777" w:rsidR="00F67A22" w:rsidRDefault="00F67A22"/>
    <w:p w14:paraId="7DFBB0E4" w14:textId="77777777" w:rsidR="00F67A22" w:rsidRDefault="00937586">
      <w:pPr>
        <w:spacing w:after="120"/>
      </w:pPr>
      <w:r>
        <w:t xml:space="preserve">Las dos primeras fallan hacia lados </w:t>
      </w:r>
      <w:r>
        <w:rPr>
          <w:b/>
          <w:bCs/>
        </w:rPr>
        <w:t>opuestos</w:t>
      </w:r>
      <w:r>
        <w:t xml:space="preserve">, y hay un test dedicado a que no sean </w:t>
      </w:r>
      <w:r>
        <w:t>complementarias: no prometer un débito que no existe pesa distinto que no saber, que es peor que avisar de más. Antes había cinco definiciones repartidas, y dos costaban plata.</w:t>
      </w:r>
    </w:p>
    <w:p w14:paraId="3BBE19D5" w14:textId="77777777" w:rsidR="00F67A22" w:rsidRDefault="00937586">
      <w:pPr>
        <w:spacing w:after="120"/>
      </w:pPr>
      <w:r>
        <w:t xml:space="preserve">Hay además dos preguntas que </w:t>
      </w:r>
      <w:r>
        <w:rPr>
          <w:b/>
          <w:bCs/>
        </w:rPr>
        <w:t>no</w:t>
      </w:r>
      <w:r>
        <w:t xml:space="preserve"> usan ninguna de las tres: el lote de actualización de monto pregunta por el estado autorizado a secas, y el efecto de cancelar tiene cuatro desenlaces con una frase cada uno, en tercera persona para el operador y en segunda para el socio.</w:t>
      </w:r>
    </w:p>
    <w:p w14:paraId="06F1D5BA" w14:textId="77777777" w:rsidR="00F67A22" w:rsidRDefault="00937586">
      <w:pPr>
        <w:pStyle w:val="Ttulo2"/>
      </w:pPr>
      <w:bookmarkStart w:id="38" w:name="_Toc240118397"/>
      <w:r>
        <w:t>7.7 La conciliación diaria</w:t>
      </w:r>
      <w:bookmarkEnd w:id="38"/>
    </w:p>
    <w:p w14:paraId="06A0EFC7" w14:textId="77777777" w:rsidR="00F67A22" w:rsidRDefault="00937586">
      <w:pPr>
        <w:spacing w:after="120"/>
      </w:pPr>
      <w:r>
        <w:lastRenderedPageBreak/>
        <w:t xml:space="preserve">Corre a las 03:17 y es </w:t>
      </w:r>
      <w:r>
        <w:rPr>
          <w:b/>
          <w:bCs/>
        </w:rPr>
        <w:t>la red</w:t>
      </w:r>
      <w:r>
        <w:t xml:space="preserve">: reutiliza el mismo procesador que el webhook, así que el resultado de un aviso perdido es idéntico al del aviso recibido. Un registro asocia cada resultado a una clasificación —aplicado, bandeja, salteado— y el archivo </w:t>
      </w:r>
      <w:r>
        <w:rPr>
          <w:b/>
          <w:bCs/>
        </w:rPr>
        <w:t>no compila</w:t>
      </w:r>
      <w:r>
        <w:t xml:space="preserve"> hasta que alguien decida qué es un resultado nuevo. Cinco pasos:</w:t>
      </w:r>
    </w:p>
    <w:p w14:paraId="671B6967" w14:textId="77777777" w:rsidR="00F67A22" w:rsidRDefault="00937586">
      <w:pPr>
        <w:pStyle w:val="Prrafodelista"/>
        <w:numPr>
          <w:ilvl w:val="0"/>
          <w:numId w:val="10"/>
        </w:numPr>
        <w:spacing w:after="60"/>
      </w:pPr>
      <w:r>
        <w:rPr>
          <w:b/>
          <w:bCs/>
        </w:rPr>
        <w:t>Pagos aprobados de las últimas 72 horas.</w:t>
      </w:r>
      <w:r>
        <w:t xml:space="preserve"> Primero resuelve la cuenta propia; si eso falla, el paso </w:t>
      </w:r>
      <w:r>
        <w:rPr>
          <w:b/>
          <w:bCs/>
        </w:rPr>
        <w:t>no corre</w:t>
      </w:r>
      <w:r>
        <w:t xml:space="preserve">, porque sin identificador propio no hay contra qué comparar. Por cada pago pregunta </w:t>
      </w:r>
      <w:r>
        <w:rPr>
          <w:b/>
          <w:bCs/>
        </w:rPr>
        <w:t>antes que nada</w:t>
      </w:r>
      <w:r>
        <w:t xml:space="preserve"> si es una cobranza propia; si ya lo conoce localmente o está en la bandeja, sigue de largo; si no, se lo pasa al procesador junto con el preapproval del propio pago.</w:t>
      </w:r>
    </w:p>
    <w:p w14:paraId="21A77288" w14:textId="77777777" w:rsidR="00F67A22" w:rsidRDefault="00937586">
      <w:pPr>
        <w:pStyle w:val="Prrafodelista"/>
        <w:numPr>
          <w:ilvl w:val="0"/>
          <w:numId w:val="10"/>
        </w:numPr>
        <w:spacing w:after="60"/>
      </w:pPr>
      <w:r>
        <w:rPr>
          <w:b/>
          <w:bCs/>
        </w:rPr>
        <w:t>Cargos autorizados, una suscripción por vez</w:t>
      </w:r>
      <w:r>
        <w:t xml:space="preserve">, con un ritmo fijo entre una y otra. Es la red que no depende de la ventana de 72 horas. Sólo corre para suscripciones </w:t>
      </w:r>
      <w:r>
        <w:rPr>
          <w:b/>
          <w:bCs/>
        </w:rPr>
        <w:t>con socio</w:t>
      </w:r>
      <w:r>
        <w:t xml:space="preserve">. Un cobro ya asentado localmente lo frena igual que en el paso 1, pero </w:t>
      </w:r>
      <w:r>
        <w:rPr>
          <w:b/>
          <w:bCs/>
        </w:rPr>
        <w:t>a diferencia del paso 1, una fila abierta de la bandeja no lo frena</w:t>
      </w:r>
      <w:r>
        <w:t xml:space="preserve">: acá el cron llega con </w:t>
      </w:r>
      <w:r>
        <w:t>algo que el webhook no tenía, el preapproval, así que puede resolver lo que quedó sin imputar.</w:t>
      </w:r>
    </w:p>
    <w:p w14:paraId="2FE18447" w14:textId="77777777" w:rsidR="00F67A22" w:rsidRDefault="00937586">
      <w:pPr>
        <w:pStyle w:val="Prrafodelista"/>
        <w:numPr>
          <w:ilvl w:val="0"/>
          <w:numId w:val="10"/>
        </w:numPr>
        <w:spacing w:after="60"/>
      </w:pPr>
      <w:r>
        <w:rPr>
          <w:b/>
          <w:bCs/>
        </w:rPr>
        <w:t>Sincronización del espejo</w:t>
      </w:r>
      <w:r>
        <w:t xml:space="preserve"> de cada suscripción viva. La deriva exige dos condiciones: que el estado remoto difiera del local </w:t>
      </w:r>
      <w:r>
        <w:rPr>
          <w:b/>
          <w:bCs/>
        </w:rPr>
        <w:t>y</w:t>
      </w:r>
      <w:r>
        <w:t xml:space="preserve"> que no sea el autorizado, porque un alta en vuelo que sigue pendiente y un alta que llegó a autorizada son los dos casos sanos.</w:t>
      </w:r>
    </w:p>
    <w:p w14:paraId="799C6C75" w14:textId="77777777" w:rsidR="00F67A22" w:rsidRDefault="00937586">
      <w:pPr>
        <w:pStyle w:val="Prrafodelista"/>
        <w:numPr>
          <w:ilvl w:val="0"/>
          <w:numId w:val="10"/>
        </w:numPr>
        <w:spacing w:after="60"/>
      </w:pPr>
      <w:r>
        <w:rPr>
          <w:b/>
          <w:bCs/>
        </w:rPr>
        <w:t>Preapprovals huérfanos.</w:t>
      </w:r>
      <w:r>
        <w:t xml:space="preserve"> Los que ya tienen fila local se saltean; </w:t>
      </w:r>
      <w:r>
        <w:rPr>
          <w:b/>
          <w:bCs/>
        </w:rPr>
        <w:t>las canceladas también</w:t>
      </w:r>
      <w:r>
        <w:t xml:space="preserve">, porque no cobran nunca más. Sin referencia parseable se cuentan; con solicitud viva se </w:t>
      </w:r>
      <w:r>
        <w:rPr>
          <w:b/>
          <w:bCs/>
        </w:rPr>
        <w:t>recrea</w:t>
      </w:r>
      <w:r>
        <w:t xml:space="preserve"> la fila local con su socio; con solicitud muerta se cancelan.</w:t>
      </w:r>
    </w:p>
    <w:p w14:paraId="00F9CE73" w14:textId="77777777" w:rsidR="00F67A22" w:rsidRDefault="00937586">
      <w:pPr>
        <w:pStyle w:val="Prrafodelista"/>
        <w:numPr>
          <w:ilvl w:val="0"/>
          <w:numId w:val="10"/>
        </w:numPr>
        <w:spacing w:after="240"/>
      </w:pPr>
      <w:r>
        <w:rPr>
          <w:b/>
          <w:bCs/>
        </w:rPr>
        <w:t>Divergencias de monto</w:t>
      </w:r>
      <w:r>
        <w:t xml:space="preserve"> de la suscripción y de los planes de referencia contra el valor vigente.</w:t>
      </w:r>
    </w:p>
    <w:p w14:paraId="0A71D4B1" w14:textId="77777777" w:rsidR="00F67A22" w:rsidRDefault="00937586">
      <w:pPr>
        <w:spacing w:after="120"/>
      </w:pPr>
      <w:r>
        <w:t xml:space="preserve">Responde 200 si no hubo ningún error y </w:t>
      </w:r>
      <w:r>
        <w:rPr>
          <w:b/>
          <w:bCs/>
        </w:rPr>
        <w:t>207 si corrió entera con alguno</w:t>
      </w:r>
      <w:r>
        <w:t xml:space="preserve">: es la única señal de que la red se rompió. Los errores van topeados en cantidad y en largo, y los identificadores ya </w:t>
      </w:r>
      <w:r>
        <w:rPr>
          <w:b/>
          <w:bCs/>
        </w:rPr>
        <w:t>no</w:t>
      </w:r>
      <w:r>
        <w:t xml:space="preserve"> van al resumen —se comían el recorte y dejaban el error sin diagnóstico—: van al log completo.</w:t>
      </w:r>
    </w:p>
    <w:p w14:paraId="4BF945A5" w14:textId="77777777" w:rsidR="00F67A22" w:rsidRDefault="00937586">
      <w:pPr>
        <w:pStyle w:val="Ttulo2"/>
      </w:pPr>
      <w:bookmarkStart w:id="39" w:name="_Toc240118398"/>
      <w:r>
        <w:t>7.8 Pagos ajenos</w:t>
      </w:r>
      <w:bookmarkEnd w:id="39"/>
    </w:p>
    <w:p w14:paraId="34F1AAE3" w14:textId="77777777" w:rsidR="00F67A22" w:rsidRDefault="00937586">
      <w:pPr>
        <w:spacing w:after="120"/>
      </w:pPr>
      <w:r>
        <w:t xml:space="preserve">La búsqueda de pagos devuelve también </w:t>
      </w:r>
      <w:r>
        <w:rPr>
          <w:b/>
          <w:bCs/>
        </w:rPr>
        <w:t>lo que la cuenta pagó</w:t>
      </w:r>
      <w:r>
        <w:t xml:space="preserve">: la factura mensual de Mercado Pago por cargos de operar llega aprobada, sin identificador de cobrador ni pagador, y el cron la mandaba a la bandeja como un cobro sin referencia. Medido sobre los trece pagos productivos desde julio de 2026: los diez cobros reales traen el identificador propio </w:t>
      </w:r>
      <w:r>
        <w:t xml:space="preserve">como entero, y las tres facturas no traen nada. </w:t>
      </w:r>
      <w:r>
        <w:rPr>
          <w:b/>
          <w:bCs/>
        </w:rPr>
        <w:t>La señal es la ausencia</w:t>
      </w:r>
      <w:r>
        <w:t>, así que la regla es "propio o nada" y falla cerrada. Dos decisiones:</w:t>
      </w:r>
    </w:p>
    <w:p w14:paraId="3635A3D4" w14:textId="77777777" w:rsidR="00F67A22" w:rsidRDefault="00937586">
      <w:pPr>
        <w:pStyle w:val="Prrafodelista"/>
        <w:numPr>
          <w:ilvl w:val="0"/>
          <w:numId w:val="11"/>
        </w:numPr>
        <w:spacing w:after="60"/>
      </w:pPr>
      <w:r>
        <w:rPr>
          <w:b/>
          <w:bCs/>
        </w:rPr>
        <w:t>El identificador propio sale del token</w:t>
      </w:r>
      <w:r>
        <w:t>, con una consulta cacheada por proceso. Una variable de entorno o una fila de configuración pueden quedar desactualizadas; el token no.</w:t>
      </w:r>
    </w:p>
    <w:p w14:paraId="42DABBEE" w14:textId="77777777" w:rsidR="00F67A22" w:rsidRDefault="00937586">
      <w:pPr>
        <w:pStyle w:val="Prrafodelista"/>
        <w:numPr>
          <w:ilvl w:val="0"/>
          <w:numId w:val="11"/>
        </w:numPr>
        <w:spacing w:after="240"/>
      </w:pPr>
      <w:r>
        <w:rPr>
          <w:b/>
          <w:bCs/>
        </w:rPr>
        <w:t>La guarda vive en el cron y no en el núcleo, a propósito.</w:t>
      </w:r>
      <w:r>
        <w:t xml:space="preserve"> Como la señal es una ausencia, un cambio de payload la dispararía para todo: en el cron eso apaga la red de </w:t>
      </w:r>
      <w:r>
        <w:t>forma visible; en el procesador apagaría el asiento de los cobros reales sin ninguna alerta.</w:t>
      </w:r>
    </w:p>
    <w:p w14:paraId="5C6870FA" w14:textId="77777777" w:rsidR="00F67A22" w:rsidRDefault="00937586">
      <w:pPr>
        <w:spacing w:after="120"/>
      </w:pPr>
      <w:r>
        <w:t xml:space="preserve">Un pago ajeno </w:t>
      </w:r>
      <w:r>
        <w:rPr>
          <w:b/>
          <w:bCs/>
        </w:rPr>
        <w:t>no va a la bandeja</w:t>
      </w:r>
      <w:r>
        <w:t xml:space="preserve"> —que es plata que entró— sino a un contador y a un asiento </w:t>
      </w:r>
      <w:r>
        <w:rPr>
          <w:b/>
          <w:bCs/>
        </w:rPr>
        <w:t>único por pago</w:t>
      </w:r>
      <w:r>
        <w:t>.</w:t>
      </w:r>
    </w:p>
    <w:p w14:paraId="2DC306A8" w14:textId="77777777" w:rsidR="00F67A22" w:rsidRDefault="00937586">
      <w:pPr>
        <w:pStyle w:val="Ttulo2"/>
      </w:pPr>
      <w:bookmarkStart w:id="40" w:name="_Toc240118399"/>
      <w:r>
        <w:t>Dónde está en el código</w:t>
      </w:r>
      <w:bookmarkEnd w:id="40"/>
    </w:p>
    <w:p w14:paraId="2DE31AB9" w14:textId="77777777" w:rsidR="00F67A22" w:rsidRDefault="00937586">
      <w:pPr>
        <w:spacing w:after="120"/>
      </w:pPr>
      <w:r>
        <w:t xml:space="preserve">Todo </w:t>
      </w:r>
      <w:r>
        <w:rPr>
          <w:rFonts w:ascii="Consolas" w:eastAsia="Consolas" w:hAnsi="Consolas" w:cs="Consolas"/>
          <w:sz w:val="20"/>
          <w:szCs w:val="20"/>
          <w:shd w:val="clear" w:color="auto" w:fill="F1F5F9"/>
        </w:rPr>
        <w:t>src/lib/mp</w:t>
      </w:r>
      <w:r>
        <w:t xml:space="preserve">; la ruta, en </w:t>
      </w:r>
      <w:r>
        <w:rPr>
          <w:rFonts w:ascii="Consolas" w:eastAsia="Consolas" w:hAnsi="Consolas" w:cs="Consolas"/>
          <w:sz w:val="20"/>
          <w:szCs w:val="20"/>
          <w:shd w:val="clear" w:color="auto" w:fill="F1F5F9"/>
        </w:rPr>
        <w:t>src/app/api/webhooks/mp/route.ts</w:t>
      </w:r>
      <w:r>
        <w:t>.</w:t>
      </w:r>
    </w:p>
    <w:p w14:paraId="7C84EDD1" w14:textId="77777777" w:rsidR="00F67A22" w:rsidRDefault="00937586">
      <w:pPr>
        <w:pStyle w:val="Ttulo1"/>
        <w:pageBreakBefore/>
      </w:pPr>
      <w:bookmarkStart w:id="41" w:name="_Toc240118400"/>
      <w:r>
        <w:lastRenderedPageBreak/>
        <w:t>8. Los crons del dinero y los avisos</w:t>
      </w:r>
      <w:bookmarkEnd w:id="41"/>
    </w:p>
    <w:p w14:paraId="12A45720" w14:textId="77777777" w:rsidR="00F67A22" w:rsidRDefault="00937586">
      <w:pPr>
        <w:spacing w:after="120"/>
      </w:pPr>
      <w:r>
        <w:t xml:space="preserve">Los cinco están declarados en un registro cuya clave es igual a su valor, para que un error de tipeo no compile. La guarda es común: sin </w:t>
      </w:r>
      <w:r>
        <w:rPr>
          <w:rFonts w:ascii="Consolas" w:eastAsia="Consolas" w:hAnsi="Consolas" w:cs="Consolas"/>
          <w:sz w:val="20"/>
          <w:szCs w:val="20"/>
          <w:shd w:val="clear" w:color="auto" w:fill="F1F5F9"/>
        </w:rPr>
        <w:t>CRON_SECRET</w:t>
      </w:r>
      <w:r>
        <w:t xml:space="preserve"> responden </w:t>
      </w:r>
      <w:r>
        <w:rPr>
          <w:b/>
          <w:bCs/>
        </w:rPr>
        <w:t>503</w:t>
      </w:r>
      <w:r>
        <w:t xml:space="preserve">; con un bearer </w:t>
      </w:r>
      <w:r>
        <w:t xml:space="preserve">que no coincide, </w:t>
      </w:r>
      <w:r>
        <w:rPr>
          <w:b/>
          <w:bCs/>
        </w:rPr>
        <w:t>401</w:t>
      </w:r>
      <w:r>
        <w:t>, con comparación de tiempo constante y el largo chequeado antes, porque la comparación segura falla si los largos difieren.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902"/>
        <w:gridCol w:w="2613"/>
        <w:gridCol w:w="1707"/>
        <w:gridCol w:w="1230"/>
      </w:tblGrid>
      <w:tr w:rsidR="00F67A22" w14:paraId="18B34F1F" w14:textId="77777777">
        <w:tblPrEx>
          <w:tblCellMar>
            <w:top w:w="0" w:type="dxa"/>
            <w:bottom w:w="0" w:type="dxa"/>
          </w:tblCellMar>
        </w:tblPrEx>
        <w:trPr>
          <w:tblHeader/>
        </w:trPr>
        <w:tc>
          <w:tcPr>
            <w:tcW w:w="1333" w:type="dxa"/>
            <w:shd w:val="clear" w:color="auto" w:fill="DCEBF7"/>
            <w:tcMar>
              <w:top w:w="60" w:type="dxa"/>
              <w:left w:w="100" w:type="dxa"/>
              <w:bottom w:w="60" w:type="dxa"/>
              <w:right w:w="100" w:type="dxa"/>
            </w:tcMar>
          </w:tcPr>
          <w:p w14:paraId="45AF2531" w14:textId="77777777" w:rsidR="00F67A22" w:rsidRDefault="00937586">
            <w:r>
              <w:rPr>
                <w:b/>
                <w:bCs/>
              </w:rPr>
              <w:t>Ruta</w:t>
            </w:r>
          </w:p>
        </w:tc>
        <w:tc>
          <w:tcPr>
            <w:tcW w:w="907" w:type="dxa"/>
            <w:shd w:val="clear" w:color="auto" w:fill="DCEBF7"/>
            <w:tcMar>
              <w:top w:w="60" w:type="dxa"/>
              <w:left w:w="100" w:type="dxa"/>
              <w:bottom w:w="60" w:type="dxa"/>
              <w:right w:w="100" w:type="dxa"/>
            </w:tcMar>
          </w:tcPr>
          <w:p w14:paraId="6B3295FA" w14:textId="77777777" w:rsidR="00F67A22" w:rsidRDefault="00937586">
            <w:r>
              <w:rPr>
                <w:b/>
                <w:bCs/>
              </w:rPr>
              <w:t>Horario</w:t>
            </w:r>
          </w:p>
        </w:tc>
        <w:tc>
          <w:tcPr>
            <w:tcW w:w="3555" w:type="dxa"/>
            <w:shd w:val="clear" w:color="auto" w:fill="DCEBF7"/>
            <w:tcMar>
              <w:top w:w="60" w:type="dxa"/>
              <w:left w:w="100" w:type="dxa"/>
              <w:bottom w:w="60" w:type="dxa"/>
              <w:right w:w="100" w:type="dxa"/>
            </w:tcMar>
          </w:tcPr>
          <w:p w14:paraId="0EB0751C" w14:textId="77777777" w:rsidR="00F67A22" w:rsidRDefault="00937586">
            <w:r>
              <w:rPr>
                <w:b/>
                <w:bCs/>
              </w:rPr>
              <w:t>Qué hace</w:t>
            </w:r>
          </w:p>
        </w:tc>
        <w:tc>
          <w:tcPr>
            <w:tcW w:w="2111" w:type="dxa"/>
            <w:shd w:val="clear" w:color="auto" w:fill="DCEBF7"/>
            <w:tcMar>
              <w:top w:w="60" w:type="dxa"/>
              <w:left w:w="100" w:type="dxa"/>
              <w:bottom w:w="60" w:type="dxa"/>
              <w:right w:w="100" w:type="dxa"/>
            </w:tcMar>
          </w:tcPr>
          <w:p w14:paraId="22896C32" w14:textId="77777777" w:rsidR="00F67A22" w:rsidRDefault="00937586">
            <w:r>
              <w:rPr>
                <w:b/>
                <w:bCs/>
              </w:rPr>
              <w:t>Cuándo saltea</w:t>
            </w:r>
          </w:p>
        </w:tc>
        <w:tc>
          <w:tcPr>
            <w:tcW w:w="1166" w:type="dxa"/>
            <w:shd w:val="clear" w:color="auto" w:fill="DCEBF7"/>
            <w:tcMar>
              <w:top w:w="60" w:type="dxa"/>
              <w:left w:w="100" w:type="dxa"/>
              <w:bottom w:w="60" w:type="dxa"/>
              <w:right w:w="100" w:type="dxa"/>
            </w:tcMar>
          </w:tcPr>
          <w:p w14:paraId="0D087669" w14:textId="77777777" w:rsidR="00F67A22" w:rsidRDefault="00937586">
            <w:r>
              <w:rPr>
                <w:b/>
                <w:bCs/>
              </w:rPr>
              <w:t>Respuestas</w:t>
            </w:r>
          </w:p>
        </w:tc>
      </w:tr>
      <w:tr w:rsidR="00F67A22" w14:paraId="69A0CFDC" w14:textId="77777777">
        <w:tblPrEx>
          <w:tblCellMar>
            <w:top w:w="0" w:type="dxa"/>
            <w:bottom w:w="0" w:type="dxa"/>
          </w:tblCellMar>
        </w:tblPrEx>
        <w:tc>
          <w:tcPr>
            <w:tcW w:w="1333" w:type="dxa"/>
            <w:tcMar>
              <w:top w:w="60" w:type="dxa"/>
              <w:left w:w="100" w:type="dxa"/>
              <w:bottom w:w="60" w:type="dxa"/>
              <w:right w:w="100" w:type="dxa"/>
            </w:tcMar>
          </w:tcPr>
          <w:p w14:paraId="31EF1BD9" w14:textId="77777777" w:rsidR="00F67A22" w:rsidRDefault="00937586">
            <w:r>
              <w:rPr>
                <w:rFonts w:ascii="Consolas" w:eastAsia="Consolas" w:hAnsi="Consolas" w:cs="Consolas"/>
                <w:sz w:val="20"/>
                <w:szCs w:val="20"/>
                <w:shd w:val="clear" w:color="auto" w:fill="F1F5F9"/>
              </w:rPr>
              <w:t>/api/cron/reconcile</w:t>
            </w:r>
          </w:p>
        </w:tc>
        <w:tc>
          <w:tcPr>
            <w:tcW w:w="907" w:type="dxa"/>
            <w:tcMar>
              <w:top w:w="60" w:type="dxa"/>
              <w:left w:w="100" w:type="dxa"/>
              <w:bottom w:w="60" w:type="dxa"/>
              <w:right w:w="100" w:type="dxa"/>
            </w:tcMar>
          </w:tcPr>
          <w:p w14:paraId="3D0C2787" w14:textId="77777777" w:rsidR="00F67A22" w:rsidRDefault="00937586">
            <w:r>
              <w:t>03:17</w:t>
            </w:r>
          </w:p>
        </w:tc>
        <w:tc>
          <w:tcPr>
            <w:tcW w:w="3555" w:type="dxa"/>
            <w:tcMar>
              <w:top w:w="60" w:type="dxa"/>
              <w:left w:w="100" w:type="dxa"/>
              <w:bottom w:w="60" w:type="dxa"/>
              <w:right w:w="100" w:type="dxa"/>
            </w:tcMar>
          </w:tcPr>
          <w:p w14:paraId="16553BC4" w14:textId="77777777" w:rsidR="00F67A22" w:rsidRDefault="00937586">
            <w:r>
              <w:t>La conciliación de cinco pasos</w:t>
            </w:r>
          </w:p>
        </w:tc>
        <w:tc>
          <w:tcPr>
            <w:tcW w:w="2111" w:type="dxa"/>
            <w:tcMar>
              <w:top w:w="60" w:type="dxa"/>
              <w:left w:w="100" w:type="dxa"/>
              <w:bottom w:w="60" w:type="dxa"/>
              <w:right w:w="100" w:type="dxa"/>
            </w:tcMar>
          </w:tcPr>
          <w:p w14:paraId="5EE279E2" w14:textId="77777777" w:rsidR="00F67A22" w:rsidRDefault="00937586">
            <w:r>
              <w:t>Nunca</w:t>
            </w:r>
          </w:p>
        </w:tc>
        <w:tc>
          <w:tcPr>
            <w:tcW w:w="1166" w:type="dxa"/>
            <w:tcMar>
              <w:top w:w="60" w:type="dxa"/>
              <w:left w:w="100" w:type="dxa"/>
              <w:bottom w:w="60" w:type="dxa"/>
              <w:right w:w="100" w:type="dxa"/>
            </w:tcMar>
          </w:tcPr>
          <w:p w14:paraId="316ACF55" w14:textId="77777777" w:rsidR="00F67A22" w:rsidRDefault="00937586">
            <w:r>
              <w:t>200 / 207 / 500</w:t>
            </w:r>
          </w:p>
        </w:tc>
      </w:tr>
      <w:tr w:rsidR="00F67A22" w14:paraId="79ACA7C0" w14:textId="77777777">
        <w:tblPrEx>
          <w:tblCellMar>
            <w:top w:w="0" w:type="dxa"/>
            <w:bottom w:w="0" w:type="dxa"/>
          </w:tblCellMar>
        </w:tblPrEx>
        <w:tc>
          <w:tcPr>
            <w:tcW w:w="1333" w:type="dxa"/>
            <w:tcMar>
              <w:top w:w="60" w:type="dxa"/>
              <w:left w:w="100" w:type="dxa"/>
              <w:bottom w:w="60" w:type="dxa"/>
              <w:right w:w="100" w:type="dxa"/>
            </w:tcMar>
          </w:tcPr>
          <w:p w14:paraId="59531EE9" w14:textId="77777777" w:rsidR="00F67A22" w:rsidRDefault="00937586">
            <w:r>
              <w:rPr>
                <w:rFonts w:ascii="Consolas" w:eastAsia="Consolas" w:hAnsi="Consolas" w:cs="Consolas"/>
                <w:sz w:val="20"/>
                <w:szCs w:val="20"/>
                <w:shd w:val="clear" w:color="auto" w:fill="F1F5F9"/>
              </w:rPr>
              <w:t>/api/cron/applications</w:t>
            </w:r>
          </w:p>
        </w:tc>
        <w:tc>
          <w:tcPr>
            <w:tcW w:w="907" w:type="dxa"/>
            <w:tcMar>
              <w:top w:w="60" w:type="dxa"/>
              <w:left w:w="100" w:type="dxa"/>
              <w:bottom w:w="60" w:type="dxa"/>
              <w:right w:w="100" w:type="dxa"/>
            </w:tcMar>
          </w:tcPr>
          <w:p w14:paraId="64D5B160" w14:textId="77777777" w:rsidR="00F67A22" w:rsidRDefault="00937586">
            <w:r>
              <w:t>08:05</w:t>
            </w:r>
          </w:p>
        </w:tc>
        <w:tc>
          <w:tcPr>
            <w:tcW w:w="3555" w:type="dxa"/>
            <w:tcMar>
              <w:top w:w="60" w:type="dxa"/>
              <w:left w:w="100" w:type="dxa"/>
              <w:bottom w:w="60" w:type="dxa"/>
              <w:right w:w="100" w:type="dxa"/>
            </w:tcMar>
          </w:tcPr>
          <w:p w14:paraId="75029CD1" w14:textId="77777777" w:rsidR="00F67A22" w:rsidRDefault="00937586">
            <w:r>
              <w:t>Recordatorio de pago a los tres días y expiración a los siete</w:t>
            </w:r>
          </w:p>
        </w:tc>
        <w:tc>
          <w:tcPr>
            <w:tcW w:w="2111" w:type="dxa"/>
            <w:tcMar>
              <w:top w:w="60" w:type="dxa"/>
              <w:left w:w="100" w:type="dxa"/>
              <w:bottom w:w="60" w:type="dxa"/>
              <w:right w:w="100" w:type="dxa"/>
            </w:tcMar>
          </w:tcPr>
          <w:p w14:paraId="0047022E" w14:textId="77777777" w:rsidR="00F67A22" w:rsidRDefault="00937586">
            <w:r>
              <w:t>Nunca</w:t>
            </w:r>
          </w:p>
        </w:tc>
        <w:tc>
          <w:tcPr>
            <w:tcW w:w="1166" w:type="dxa"/>
            <w:tcMar>
              <w:top w:w="60" w:type="dxa"/>
              <w:left w:w="100" w:type="dxa"/>
              <w:bottom w:w="60" w:type="dxa"/>
              <w:right w:w="100" w:type="dxa"/>
            </w:tcMar>
          </w:tcPr>
          <w:p w14:paraId="3F2B42C0" w14:textId="77777777" w:rsidR="00F67A22" w:rsidRDefault="00937586">
            <w:r>
              <w:t>200 / 207 / 500</w:t>
            </w:r>
          </w:p>
        </w:tc>
      </w:tr>
      <w:tr w:rsidR="00F67A22" w14:paraId="1EDCEACB" w14:textId="77777777">
        <w:tblPrEx>
          <w:tblCellMar>
            <w:top w:w="0" w:type="dxa"/>
            <w:bottom w:w="0" w:type="dxa"/>
          </w:tblCellMar>
        </w:tblPrEx>
        <w:tc>
          <w:tcPr>
            <w:tcW w:w="1333" w:type="dxa"/>
            <w:tcMar>
              <w:top w:w="60" w:type="dxa"/>
              <w:left w:w="100" w:type="dxa"/>
              <w:bottom w:w="60" w:type="dxa"/>
              <w:right w:w="100" w:type="dxa"/>
            </w:tcMar>
          </w:tcPr>
          <w:p w14:paraId="6FAC5D78" w14:textId="77777777" w:rsidR="00F67A22" w:rsidRDefault="00937586">
            <w:r>
              <w:rPr>
                <w:rFonts w:ascii="Consolas" w:eastAsia="Consolas" w:hAnsi="Consolas" w:cs="Consolas"/>
                <w:sz w:val="20"/>
                <w:szCs w:val="20"/>
                <w:shd w:val="clear" w:color="auto" w:fill="F1F5F9"/>
              </w:rPr>
              <w:t>/api/cron/accrual</w:t>
            </w:r>
          </w:p>
        </w:tc>
        <w:tc>
          <w:tcPr>
            <w:tcW w:w="907" w:type="dxa"/>
            <w:tcMar>
              <w:top w:w="60" w:type="dxa"/>
              <w:left w:w="100" w:type="dxa"/>
              <w:bottom w:w="60" w:type="dxa"/>
              <w:right w:w="100" w:type="dxa"/>
            </w:tcMar>
          </w:tcPr>
          <w:p w14:paraId="428AB403" w14:textId="77777777" w:rsidR="00F67A22" w:rsidRDefault="00937586">
            <w:r>
              <w:t>00:30</w:t>
            </w:r>
          </w:p>
        </w:tc>
        <w:tc>
          <w:tcPr>
            <w:tcW w:w="3555" w:type="dxa"/>
            <w:tcMar>
              <w:top w:w="60" w:type="dxa"/>
              <w:left w:w="100" w:type="dxa"/>
              <w:bottom w:w="60" w:type="dxa"/>
              <w:right w:w="100" w:type="dxa"/>
            </w:tcMar>
          </w:tcPr>
          <w:p w14:paraId="5E28B4D3" w14:textId="77777777" w:rsidR="00F67A22" w:rsidRDefault="00937586">
            <w:r>
              <w:t>El devengo del mes vencido</w:t>
            </w:r>
          </w:p>
        </w:tc>
        <w:tc>
          <w:tcPr>
            <w:tcW w:w="2111" w:type="dxa"/>
            <w:tcMar>
              <w:top w:w="60" w:type="dxa"/>
              <w:left w:w="100" w:type="dxa"/>
              <w:bottom w:w="60" w:type="dxa"/>
              <w:right w:w="100" w:type="dxa"/>
            </w:tcMar>
          </w:tcPr>
          <w:p w14:paraId="5AADE568" w14:textId="77777777" w:rsidR="00F67A22" w:rsidRDefault="00937586">
            <w:r>
              <w:t>Todos los días salvo el 1°</w:t>
            </w:r>
          </w:p>
        </w:tc>
        <w:tc>
          <w:tcPr>
            <w:tcW w:w="1166" w:type="dxa"/>
            <w:tcMar>
              <w:top w:w="60" w:type="dxa"/>
              <w:left w:w="100" w:type="dxa"/>
              <w:bottom w:w="60" w:type="dxa"/>
              <w:right w:w="100" w:type="dxa"/>
            </w:tcMar>
          </w:tcPr>
          <w:p w14:paraId="5C46B00E" w14:textId="77777777" w:rsidR="00F67A22" w:rsidRDefault="00937586">
            <w:r>
              <w:t>200 / 207 / 400 / 500</w:t>
            </w:r>
          </w:p>
        </w:tc>
      </w:tr>
      <w:tr w:rsidR="00F67A22" w14:paraId="64699D38" w14:textId="77777777">
        <w:tblPrEx>
          <w:tblCellMar>
            <w:top w:w="0" w:type="dxa"/>
            <w:bottom w:w="0" w:type="dxa"/>
          </w:tblCellMar>
        </w:tblPrEx>
        <w:tc>
          <w:tcPr>
            <w:tcW w:w="1333" w:type="dxa"/>
            <w:tcMar>
              <w:top w:w="60" w:type="dxa"/>
              <w:left w:w="100" w:type="dxa"/>
              <w:bottom w:w="60" w:type="dxa"/>
              <w:right w:w="100" w:type="dxa"/>
            </w:tcMar>
          </w:tcPr>
          <w:p w14:paraId="1C284231" w14:textId="77777777" w:rsidR="00F67A22" w:rsidRDefault="00937586">
            <w:r>
              <w:rPr>
                <w:rFonts w:ascii="Consolas" w:eastAsia="Consolas" w:hAnsi="Consolas" w:cs="Consolas"/>
                <w:sz w:val="20"/>
                <w:szCs w:val="20"/>
                <w:shd w:val="clear" w:color="auto" w:fill="F1F5F9"/>
              </w:rPr>
              <w:t>/api/cron/digest</w:t>
            </w:r>
          </w:p>
        </w:tc>
        <w:tc>
          <w:tcPr>
            <w:tcW w:w="907" w:type="dxa"/>
            <w:tcMar>
              <w:top w:w="60" w:type="dxa"/>
              <w:left w:w="100" w:type="dxa"/>
              <w:bottom w:w="60" w:type="dxa"/>
              <w:right w:w="100" w:type="dxa"/>
            </w:tcMar>
          </w:tcPr>
          <w:p w14:paraId="4F80207A" w14:textId="77777777" w:rsidR="00F67A22" w:rsidRDefault="00937586">
            <w:r>
              <w:t>07:30</w:t>
            </w:r>
          </w:p>
        </w:tc>
        <w:tc>
          <w:tcPr>
            <w:tcW w:w="3555" w:type="dxa"/>
            <w:tcMar>
              <w:top w:w="60" w:type="dxa"/>
              <w:left w:w="100" w:type="dxa"/>
              <w:bottom w:w="60" w:type="dxa"/>
              <w:right w:w="100" w:type="dxa"/>
            </w:tcMar>
          </w:tcPr>
          <w:p w14:paraId="016AB786" w14:textId="77777777" w:rsidR="00F67A22" w:rsidRDefault="00937586">
            <w:r>
              <w:t>La purga de retención y, con novedades, el resumen a la Comisión</w:t>
            </w:r>
          </w:p>
        </w:tc>
        <w:tc>
          <w:tcPr>
            <w:tcW w:w="2111" w:type="dxa"/>
            <w:tcMar>
              <w:top w:w="60" w:type="dxa"/>
              <w:left w:w="100" w:type="dxa"/>
              <w:bottom w:w="60" w:type="dxa"/>
              <w:right w:w="100" w:type="dxa"/>
            </w:tcMar>
          </w:tcPr>
          <w:p w14:paraId="760F42ED" w14:textId="77777777" w:rsidR="00F67A22" w:rsidRDefault="00937586">
            <w:r>
              <w:t>Sin novedades (la purga corre igual)</w:t>
            </w:r>
          </w:p>
        </w:tc>
        <w:tc>
          <w:tcPr>
            <w:tcW w:w="1166" w:type="dxa"/>
            <w:tcMar>
              <w:top w:w="60" w:type="dxa"/>
              <w:left w:w="100" w:type="dxa"/>
              <w:bottom w:w="60" w:type="dxa"/>
              <w:right w:w="100" w:type="dxa"/>
            </w:tcMar>
          </w:tcPr>
          <w:p w14:paraId="42878798" w14:textId="77777777" w:rsidR="00F67A22" w:rsidRDefault="00937586">
            <w:r>
              <w:t>200 / 207 / 500</w:t>
            </w:r>
          </w:p>
        </w:tc>
      </w:tr>
      <w:tr w:rsidR="00F67A22" w14:paraId="7BAF6720" w14:textId="77777777">
        <w:tblPrEx>
          <w:tblCellMar>
            <w:top w:w="0" w:type="dxa"/>
            <w:bottom w:w="0" w:type="dxa"/>
          </w:tblCellMar>
        </w:tblPrEx>
        <w:tc>
          <w:tcPr>
            <w:tcW w:w="1333" w:type="dxa"/>
            <w:tcMar>
              <w:top w:w="60" w:type="dxa"/>
              <w:left w:w="100" w:type="dxa"/>
              <w:bottom w:w="60" w:type="dxa"/>
              <w:right w:w="100" w:type="dxa"/>
            </w:tcMar>
          </w:tcPr>
          <w:p w14:paraId="42C166BA" w14:textId="77777777" w:rsidR="00F67A22" w:rsidRDefault="00937586">
            <w:r>
              <w:rPr>
                <w:rFonts w:ascii="Consolas" w:eastAsia="Consolas" w:hAnsi="Consolas" w:cs="Consolas"/>
                <w:sz w:val="20"/>
                <w:szCs w:val="20"/>
                <w:shd w:val="clear" w:color="auto" w:fill="F1F5F9"/>
              </w:rPr>
              <w:t>/api/cron/reminder</w:t>
            </w:r>
          </w:p>
        </w:tc>
        <w:tc>
          <w:tcPr>
            <w:tcW w:w="907" w:type="dxa"/>
            <w:tcMar>
              <w:top w:w="60" w:type="dxa"/>
              <w:left w:w="100" w:type="dxa"/>
              <w:bottom w:w="60" w:type="dxa"/>
              <w:right w:w="100" w:type="dxa"/>
            </w:tcMar>
          </w:tcPr>
          <w:p w14:paraId="108ED14E" w14:textId="77777777" w:rsidR="00F67A22" w:rsidRDefault="00937586">
            <w:r>
              <w:t>10:00</w:t>
            </w:r>
          </w:p>
        </w:tc>
        <w:tc>
          <w:tcPr>
            <w:tcW w:w="3555" w:type="dxa"/>
            <w:tcMar>
              <w:top w:w="60" w:type="dxa"/>
              <w:left w:w="100" w:type="dxa"/>
              <w:bottom w:w="60" w:type="dxa"/>
              <w:right w:w="100" w:type="dxa"/>
            </w:tcMar>
          </w:tcPr>
          <w:p w14:paraId="520047BF" w14:textId="77777777" w:rsidR="00F67A22" w:rsidRDefault="00937586">
            <w:r>
              <w:t>El recordatorio de vencimiento de la cuota</w:t>
            </w:r>
          </w:p>
        </w:tc>
        <w:tc>
          <w:tcPr>
            <w:tcW w:w="2111" w:type="dxa"/>
            <w:tcMar>
              <w:top w:w="60" w:type="dxa"/>
              <w:left w:w="100" w:type="dxa"/>
              <w:bottom w:w="60" w:type="dxa"/>
              <w:right w:w="100" w:type="dxa"/>
            </w:tcMar>
          </w:tcPr>
          <w:p w14:paraId="6FCD3CE1" w14:textId="77777777" w:rsidR="00F67A22" w:rsidRDefault="00937586">
            <w:r>
              <w:t>Todos los días salvo el último del mes</w:t>
            </w:r>
          </w:p>
        </w:tc>
        <w:tc>
          <w:tcPr>
            <w:tcW w:w="1166" w:type="dxa"/>
            <w:tcMar>
              <w:top w:w="60" w:type="dxa"/>
              <w:left w:w="100" w:type="dxa"/>
              <w:bottom w:w="60" w:type="dxa"/>
              <w:right w:w="100" w:type="dxa"/>
            </w:tcMar>
          </w:tcPr>
          <w:p w14:paraId="2FA5836B" w14:textId="77777777" w:rsidR="00F67A22" w:rsidRDefault="00937586">
            <w:r>
              <w:t>200 / 207 / 400 / 500</w:t>
            </w:r>
          </w:p>
        </w:tc>
      </w:tr>
    </w:tbl>
    <w:p w14:paraId="13142CDD" w14:textId="77777777" w:rsidR="00F67A22" w:rsidRDefault="00F67A22"/>
    <w:p w14:paraId="0809E60B" w14:textId="77777777" w:rsidR="00F67A22" w:rsidRDefault="00937586">
      <w:pPr>
        <w:spacing w:after="120"/>
      </w:pPr>
      <w:r>
        <w:t>Cinco reglas transversales:</w:t>
      </w:r>
    </w:p>
    <w:p w14:paraId="7ECAD99B" w14:textId="77777777" w:rsidR="00F67A22" w:rsidRDefault="00937586">
      <w:pPr>
        <w:pStyle w:val="Prrafodelista"/>
        <w:numPr>
          <w:ilvl w:val="0"/>
          <w:numId w:val="12"/>
        </w:numPr>
        <w:spacing w:after="60"/>
      </w:pPr>
      <w:r>
        <w:rPr>
          <w:b/>
          <w:bCs/>
        </w:rPr>
        <w:t>Un cron que decide no actuar no es una corrida.</w:t>
      </w:r>
      <w:r>
        <w:t xml:space="preserve"> La decisión vive en el </w:t>
      </w:r>
      <w:r>
        <w:rPr>
          <w:b/>
          <w:bCs/>
        </w:rPr>
        <w:t>módulo</w:t>
      </w:r>
      <w:r>
        <w:t xml:space="preserve">, nunca en la ruta; la ruta sólo la consulta para no abrir una fila vacía. Un día que no </w:t>
      </w:r>
      <w:r>
        <w:t xml:space="preserve">corresponde responde 200 con la marca de salteado y </w:t>
      </w:r>
      <w:r>
        <w:rPr>
          <w:b/>
          <w:bCs/>
        </w:rPr>
        <w:t>no escribe nada</w:t>
      </w:r>
      <w:r>
        <w:t>.</w:t>
      </w:r>
    </w:p>
    <w:p w14:paraId="470B168E" w14:textId="77777777" w:rsidR="00F67A22" w:rsidRDefault="00937586">
      <w:pPr>
        <w:pStyle w:val="Prrafodelista"/>
        <w:numPr>
          <w:ilvl w:val="0"/>
          <w:numId w:val="12"/>
        </w:numPr>
        <w:spacing w:after="60"/>
      </w:pPr>
      <w:r>
        <w:rPr>
          <w:b/>
          <w:bCs/>
        </w:rPr>
        <w:t>207 y no 200</w:t>
      </w:r>
      <w:r>
        <w:t xml:space="preserve"> cuando hubo errores por ítem: es la única señal de que algo se rompió sin tumbar la corrida.</w:t>
      </w:r>
    </w:p>
    <w:p w14:paraId="0F6D1A2F" w14:textId="77777777" w:rsidR="00F67A22" w:rsidRDefault="00937586">
      <w:pPr>
        <w:pStyle w:val="Prrafodelista"/>
        <w:numPr>
          <w:ilvl w:val="0"/>
          <w:numId w:val="12"/>
        </w:numPr>
        <w:spacing w:after="60"/>
      </w:pPr>
      <w:r>
        <w:rPr>
          <w:b/>
          <w:bCs/>
        </w:rPr>
        <w:t>Escotilla manual</w:t>
      </w:r>
      <w:r>
        <w:t xml:space="preserve"> en el devengo y el recordatorio, detrás del mismo secreto, con lista blanca de valores: cualquier otra cosa es un </w:t>
      </w:r>
      <w:r>
        <w:rPr>
          <w:b/>
          <w:bCs/>
        </w:rPr>
        <w:t>400</w:t>
      </w:r>
      <w:r>
        <w:t xml:space="preserve"> y no un silencio, porque un cero leído como fuerza sería lo contrario de lo que escribió el operador. El devengo acepta además un mes tope, validado contra un rango </w:t>
      </w:r>
      <w:r>
        <w:rPr>
          <w:b/>
          <w:bCs/>
        </w:rPr>
        <w:t>derivado</w:t>
      </w:r>
      <w:r>
        <w:t xml:space="preserve"> de las constantes del dominio. Los parámetros se validan </w:t>
      </w:r>
      <w:r>
        <w:rPr>
          <w:b/>
          <w:bCs/>
        </w:rPr>
        <w:t>antes</w:t>
      </w:r>
      <w:r>
        <w:t xml:space="preserve"> de mirar el calendario.</w:t>
      </w:r>
    </w:p>
    <w:p w14:paraId="67923352" w14:textId="77777777" w:rsidR="00F67A22" w:rsidRDefault="00937586">
      <w:pPr>
        <w:pStyle w:val="Prrafodelista"/>
        <w:numPr>
          <w:ilvl w:val="0"/>
          <w:numId w:val="12"/>
        </w:numPr>
        <w:spacing w:after="240"/>
      </w:pPr>
      <w:r>
        <w:rPr>
          <w:b/>
          <w:bCs/>
        </w:rPr>
        <w:t>La marca de forzado va siempre en el resumen</w:t>
      </w:r>
      <w:r>
        <w:t xml:space="preserve">, también cuando es falsa: si sólo apareciera al forzar, la pantalla no podría separar una corrida automática de una fila vieja sin el campo. El resumen a la Comisión </w:t>
      </w:r>
      <w:r>
        <w:rPr>
          <w:b/>
          <w:bCs/>
        </w:rPr>
        <w:t>no tiene escotilla</w:t>
      </w:r>
      <w:r>
        <w:t>: su ventana es el día civil anterior, así que forzarlo sería remandar el mismo correo.</w:t>
      </w:r>
    </w:p>
    <w:p w14:paraId="6EC7BE1B" w14:textId="77777777" w:rsidR="00F67A22" w:rsidRDefault="00937586">
      <w:pPr>
        <w:spacing w:after="120"/>
      </w:pPr>
      <w:r>
        <w:t>La pantalla de salud (</w:t>
      </w:r>
      <w:r>
        <w:rPr>
          <w:rFonts w:ascii="Consolas" w:eastAsia="Consolas" w:hAnsi="Consolas" w:cs="Consolas"/>
          <w:sz w:val="20"/>
          <w:szCs w:val="20"/>
          <w:shd w:val="clear" w:color="auto" w:fill="F1F5F9"/>
        </w:rPr>
        <w:t>/admin/salud</w:t>
      </w:r>
      <w:r>
        <w:t xml:space="preserve">) mide cada cron con </w:t>
      </w:r>
      <w:r>
        <w:rPr>
          <w:b/>
          <w:bCs/>
        </w:rPr>
        <w:t>su propia vara</w:t>
      </w:r>
      <w:r>
        <w:t xml:space="preserve">: veinticuatro </w:t>
      </w:r>
      <w:r>
        <w:t xml:space="preserve">horas para la conciliación y las solicitudes, </w:t>
      </w:r>
      <w:r>
        <w:rPr>
          <w:b/>
          <w:bCs/>
        </w:rPr>
        <w:t>treinta y un días</w:t>
      </w:r>
      <w:r>
        <w:t xml:space="preserve"> para el devengo y el recordatorio —que actúan una vez por mes— y una semana para el resumen. Medirlos a los cinco con la misma vara pintaría de rojo dos </w:t>
      </w:r>
      <w:r>
        <w:lastRenderedPageBreak/>
        <w:t xml:space="preserve">de ellos veintinueve días de cada treinta. Marca </w:t>
      </w:r>
      <w:r>
        <w:rPr>
          <w:i/>
          <w:iCs/>
        </w:rPr>
        <w:t>stale</w:t>
      </w:r>
      <w:r>
        <w:t xml:space="preserve"> recién al </w:t>
      </w:r>
      <w:r>
        <w:rPr>
          <w:b/>
          <w:bCs/>
        </w:rPr>
        <w:t>doble</w:t>
      </w:r>
      <w:r>
        <w:t xml:space="preserve"> del período esperado, y </w:t>
      </w:r>
      <w:r>
        <w:rPr>
          <w:i/>
          <w:iCs/>
        </w:rPr>
        <w:t>colgado</w:t>
      </w:r>
      <w:r>
        <w:t xml:space="preserve"> si una corrida quedó sin terminar hace más de dos horas.</w:t>
      </w:r>
    </w:p>
    <w:p w14:paraId="7FD51288" w14:textId="77777777" w:rsidR="00F67A22" w:rsidRDefault="00937586">
      <w:pPr>
        <w:pStyle w:val="Ttulo2"/>
      </w:pPr>
      <w:bookmarkStart w:id="42" w:name="_Toc240118401"/>
      <w:r>
        <w:t>8.1 El recordatorio, en detalle</w:t>
      </w:r>
      <w:bookmarkEnd w:id="42"/>
    </w:p>
    <w:p w14:paraId="2C34EE02" w14:textId="77777777" w:rsidR="00F67A22" w:rsidRDefault="00937586">
      <w:pPr>
        <w:spacing w:after="120"/>
      </w:pPr>
      <w:r>
        <w:t xml:space="preserve">El período que reclama lo decide el calendario: el último día civil del mes reclama </w:t>
      </w:r>
      <w:r>
        <w:rPr>
          <w:b/>
          <w:bCs/>
        </w:rPr>
        <w:t>el mes en curso</w:t>
      </w:r>
      <w:r>
        <w:t xml:space="preserve">; cualquier otro día —sólo alcanzable forzando— reclama </w:t>
      </w:r>
      <w:r>
        <w:rPr>
          <w:b/>
          <w:bCs/>
        </w:rPr>
        <w:t>el mes anterior</w:t>
      </w:r>
      <w:r>
        <w:t xml:space="preserve">, que es el último que ya venció. </w:t>
      </w:r>
      <w:r>
        <w:rPr>
          <w:b/>
          <w:bCs/>
        </w:rPr>
        <w:t>El texto del correo también lo decide el calendario y no el parámetro</w:t>
      </w:r>
      <w:r>
        <w:t xml:space="preserve">: "vence mañana" o "venció y quedó impaga". Por socio, en orden: se saltea a quien tenga el piso de cobertura por encima del período —el mismo piso que el devengo, sin el cual el vecino que se asoció el 25 recibía el 30 un reclamo por ese mes—; se saltea a quien ya lo pagó o lo tiene exento; se deduplica contra los avisos </w:t>
      </w:r>
      <w:r>
        <w:t>ya mandados del mismo período; se cuenta aparte a quien no tiene casilla utilizable; y se pide lugar al presupuesto de correos, difiriendo si no hay.</w:t>
      </w:r>
    </w:p>
    <w:p w14:paraId="059B8D49" w14:textId="77777777" w:rsidR="00F67A22" w:rsidRDefault="00937586">
      <w:pPr>
        <w:spacing w:after="120"/>
      </w:pPr>
      <w:r>
        <w:rPr>
          <w:b/>
          <w:bCs/>
        </w:rPr>
        <w:t>Un bloqueo por lista blanca de correo no es un fallo</w:t>
      </w:r>
      <w:r>
        <w:t xml:space="preserve">: se cuenta aparte y </w:t>
      </w:r>
      <w:r>
        <w:rPr>
          <w:b/>
          <w:bCs/>
        </w:rPr>
        <w:t>devuelve el lugar</w:t>
      </w:r>
      <w:r>
        <w:t xml:space="preserve"> al presupuesto, porque el correo nunca tocó la red. Si contara como error, la corrida del último día de cada mes cerraría en 207 para siempre mientras la lista esté puesta.</w:t>
      </w:r>
    </w:p>
    <w:p w14:paraId="3B87D2BB" w14:textId="77777777" w:rsidR="00F67A22" w:rsidRDefault="00937586">
      <w:pPr>
        <w:spacing w:after="120"/>
      </w:pPr>
      <w:r>
        <w:t xml:space="preserve">Las cuotas atrasadas que el correo menciona se cuentan con los períodos </w:t>
      </w:r>
      <w:r>
        <w:rPr>
          <w:b/>
          <w:bCs/>
        </w:rPr>
        <w:t>anteriores</w:t>
      </w:r>
      <w:r>
        <w:t xml:space="preserve"> al </w:t>
      </w:r>
      <w:r>
        <w:t>reclamado y no con el estado pendiente a secas: sin eso se colaba la del mes en curso —la que deja la reversión al anular un recibo— y el correo nombraba dos veces la misma cuota.</w:t>
      </w:r>
    </w:p>
    <w:p w14:paraId="64AC2606" w14:textId="77777777" w:rsidR="00F67A22" w:rsidRDefault="00937586">
      <w:pPr>
        <w:spacing w:after="120"/>
      </w:pPr>
      <w:r>
        <w:t xml:space="preserve">Un límite conocido y sin pantalla: </w:t>
      </w:r>
      <w:r>
        <w:rPr>
          <w:b/>
          <w:bCs/>
        </w:rPr>
        <w:t>lo diferido no lo levanta la corrida siguiente</w:t>
      </w:r>
      <w:r>
        <w:t>, porque para entonces el período ya es otro, y el contador del resumen es la única señal. Lo mismo vale para lo diferido de la conciliación; se resuelve a mano desde la pantalla de salud, con "Reenviar por email".</w:t>
      </w:r>
    </w:p>
    <w:p w14:paraId="3B3BA912" w14:textId="77777777" w:rsidR="00F67A22" w:rsidRDefault="00937586">
      <w:pPr>
        <w:pStyle w:val="Ttulo2"/>
      </w:pPr>
      <w:bookmarkStart w:id="43" w:name="_Toc240118402"/>
      <w:r>
        <w:t>Dónde está en el código</w:t>
      </w:r>
      <w:bookmarkEnd w:id="43"/>
    </w:p>
    <w:p w14:paraId="7AD1D8CC" w14:textId="77777777" w:rsidR="00F67A22" w:rsidRDefault="00937586">
      <w:pPr>
        <w:spacing w:after="120"/>
      </w:pPr>
      <w:r>
        <w:rPr>
          <w:rFonts w:ascii="Consolas" w:eastAsia="Consolas" w:hAnsi="Consolas" w:cs="Consolas"/>
          <w:sz w:val="20"/>
          <w:szCs w:val="20"/>
          <w:shd w:val="clear" w:color="auto" w:fill="F1F5F9"/>
        </w:rPr>
        <w:t>src/lib/cron/auth.ts</w:t>
      </w:r>
      <w:r>
        <w:t xml:space="preserve">, las rutas de </w:t>
      </w:r>
      <w:r>
        <w:rPr>
          <w:rFonts w:ascii="Consolas" w:eastAsia="Consolas" w:hAnsi="Consolas" w:cs="Consolas"/>
          <w:sz w:val="20"/>
          <w:szCs w:val="20"/>
          <w:shd w:val="clear" w:color="auto" w:fill="F1F5F9"/>
        </w:rPr>
        <w:t>src/app/api/cron</w:t>
      </w:r>
      <w:r>
        <w:t xml:space="preserve">, y los módulos </w:t>
      </w:r>
      <w:r>
        <w:rPr>
          <w:rFonts w:ascii="Consolas" w:eastAsia="Consolas" w:hAnsi="Consolas" w:cs="Consolas"/>
          <w:sz w:val="20"/>
          <w:szCs w:val="20"/>
          <w:shd w:val="clear" w:color="auto" w:fill="F1F5F9"/>
        </w:rPr>
        <w:t>src/lib/treasury/accrual.ts</w:t>
      </w:r>
      <w:r>
        <w:t xml:space="preserve">, </w:t>
      </w:r>
      <w:r>
        <w:rPr>
          <w:rFonts w:ascii="Consolas" w:eastAsia="Consolas" w:hAnsi="Consolas" w:cs="Consolas"/>
          <w:sz w:val="20"/>
          <w:szCs w:val="20"/>
          <w:shd w:val="clear" w:color="auto" w:fill="F1F5F9"/>
        </w:rPr>
        <w:t>src/lib/treasury/reminder.ts</w:t>
      </w:r>
      <w:r>
        <w:t xml:space="preserve">, </w:t>
      </w:r>
      <w:r>
        <w:rPr>
          <w:rFonts w:ascii="Consolas" w:eastAsia="Consolas" w:hAnsi="Consolas" w:cs="Consolas"/>
          <w:sz w:val="20"/>
          <w:szCs w:val="20"/>
          <w:shd w:val="clear" w:color="auto" w:fill="F1F5F9"/>
        </w:rPr>
        <w:t>src/lib/applications/cron.ts</w:t>
      </w:r>
      <w:r>
        <w:t xml:space="preserve">, </w:t>
      </w:r>
      <w:r>
        <w:rPr>
          <w:rFonts w:ascii="Consolas" w:eastAsia="Consolas" w:hAnsi="Consolas" w:cs="Consolas"/>
          <w:sz w:val="20"/>
          <w:szCs w:val="20"/>
          <w:shd w:val="clear" w:color="auto" w:fill="F1F5F9"/>
        </w:rPr>
        <w:t>src/lib/admin/digest.ts</w:t>
      </w:r>
      <w:r>
        <w:t xml:space="preserve"> y </w:t>
      </w:r>
      <w:r>
        <w:rPr>
          <w:rFonts w:ascii="Consolas" w:eastAsia="Consolas" w:hAnsi="Consolas" w:cs="Consolas"/>
          <w:sz w:val="20"/>
          <w:szCs w:val="20"/>
          <w:shd w:val="clear" w:color="auto" w:fill="F1F5F9"/>
        </w:rPr>
        <w:t>src/lib/mp/reconcile.ts</w:t>
      </w:r>
      <w:r>
        <w:t xml:space="preserve">. Las varas, en </w:t>
      </w:r>
      <w:r>
        <w:rPr>
          <w:rFonts w:ascii="Consolas" w:eastAsia="Consolas" w:hAnsi="Consolas" w:cs="Consolas"/>
          <w:sz w:val="20"/>
          <w:szCs w:val="20"/>
          <w:shd w:val="clear" w:color="auto" w:fill="F1F5F9"/>
        </w:rPr>
        <w:t>src/lib/admin/health.ts</w:t>
      </w:r>
      <w:r>
        <w:t>.</w:t>
      </w:r>
    </w:p>
    <w:p w14:paraId="5F771254" w14:textId="77777777" w:rsidR="00F67A22" w:rsidRDefault="00937586">
      <w:pPr>
        <w:pStyle w:val="Ttulo1"/>
        <w:pageBreakBefore/>
      </w:pPr>
      <w:bookmarkStart w:id="44" w:name="_Toc240118403"/>
      <w:r>
        <w:lastRenderedPageBreak/>
        <w:t>9. Los correos</w:t>
      </w:r>
      <w:bookmarkEnd w:id="44"/>
    </w:p>
    <w:p w14:paraId="7607030B" w14:textId="77777777" w:rsidR="00F67A22" w:rsidRDefault="00937586">
      <w:pPr>
        <w:pStyle w:val="Ttulo2"/>
      </w:pPr>
      <w:bookmarkStart w:id="45" w:name="_Toc240118404"/>
      <w:r>
        <w:t>9.1 La cañería</w:t>
      </w:r>
      <w:bookmarkEnd w:id="45"/>
    </w:p>
    <w:p w14:paraId="060CB7BC" w14:textId="77777777" w:rsidR="00F67A22" w:rsidRDefault="00937586">
      <w:pPr>
        <w:spacing w:after="120"/>
      </w:pPr>
      <w:r>
        <w:t xml:space="preserve">El transporte se arma una sola vez. Con las cuatro variables de Brevo y el remitente configurados es SMTP real; si falta alguna, es un transporte de consola, así que el entorno de desarrollo no se bloquea y ningún correo sale. Si </w:t>
      </w:r>
      <w:r>
        <w:rPr>
          <w:rFonts w:ascii="Consolas" w:eastAsia="Consolas" w:hAnsi="Consolas" w:cs="Consolas"/>
          <w:sz w:val="20"/>
          <w:szCs w:val="20"/>
          <w:shd w:val="clear" w:color="auto" w:fill="F1F5F9"/>
        </w:rPr>
        <w:t>EMAIL_ALLOWLIST</w:t>
      </w:r>
      <w:r>
        <w:t xml:space="preserve"> está definida, el transporte </w:t>
      </w:r>
      <w:r>
        <w:rPr>
          <w:b/>
          <w:bCs/>
        </w:rPr>
        <w:t>se envuelve</w:t>
      </w:r>
      <w:r>
        <w:t xml:space="preserve"> con una guarda que lanza un error con un código propio y loguea </w:t>
      </w:r>
      <w:r>
        <w:rPr>
          <w:b/>
          <w:bCs/>
        </w:rPr>
        <w:t>sin la dirección</w:t>
      </w:r>
      <w:r>
        <w:t>; vive en el transporte y no en los llamadores, así que cubre el wizard público, el panel y los crons por igual.</w:t>
      </w:r>
    </w:p>
    <w:p w14:paraId="30F148CB" w14:textId="77777777" w:rsidR="00F67A22" w:rsidRDefault="00937586">
      <w:pPr>
        <w:spacing w:after="120"/>
      </w:pPr>
      <w:r>
        <w:t xml:space="preserve">Por encima está el mailer, con tres bocas —socio, solicitud y reporte— y </w:t>
      </w:r>
      <w:r>
        <w:rPr>
          <w:b/>
          <w:bCs/>
        </w:rPr>
        <w:t>un solo punto de escritura</w:t>
      </w:r>
      <w:r>
        <w:t xml:space="preserve"> de la fila de notificación. Un envío exitoso la escribe como enviada; un fallo, como fallida con el </w:t>
      </w:r>
      <w:r>
        <w:rPr>
          <w:b/>
          <w:bCs/>
        </w:rPr>
        <w:t>código</w:t>
      </w:r>
      <w:r>
        <w:t xml:space="preserve"> del error y nunca la dirección (Ley 25.326). </w:t>
      </w:r>
      <w:r>
        <w:rPr>
          <w:b/>
          <w:bCs/>
        </w:rPr>
        <w:t>El bloqueo por lista blanca no escribe nada</w:t>
      </w:r>
      <w:r>
        <w:t>: es el entorno de prueba andando, no un fallo. Si contara, en producción una sola corrida dejaría alrededor de ciento sesenta filas rojas y la pantalla de salud nacería inservible.</w:t>
      </w:r>
    </w:p>
    <w:p w14:paraId="33824EA4" w14:textId="77777777" w:rsidR="00F67A22" w:rsidRDefault="00937586">
      <w:pPr>
        <w:spacing w:after="120"/>
      </w:pPr>
      <w:r>
        <w:t xml:space="preserve">El tope de correos es un </w:t>
      </w:r>
      <w:r>
        <w:rPr>
          <w:b/>
          <w:bCs/>
        </w:rPr>
        <w:t>presupuesto inyectado por corrida</w:t>
      </w:r>
      <w:r>
        <w:t xml:space="preserve"> y no un contador de módulo: el procesador del webhook es un singleton de proceso, y un contador global lo habría dejado mudo después de cincuenta correos hasta el próximo reinicio de PM2. El cupo </w:t>
      </w:r>
      <w:r>
        <w:rPr>
          <w:b/>
          <w:bCs/>
        </w:rPr>
        <w:t>vuelve</w:t>
      </w:r>
      <w:r>
        <w:t xml:space="preserve"> cuando el </w:t>
      </w:r>
      <w:r>
        <w:t xml:space="preserve">envío termina sin correo, así que el tope cuenta correos </w:t>
      </w:r>
      <w:r>
        <w:rPr>
          <w:b/>
          <w:bCs/>
        </w:rPr>
        <w:t>mandados</w:t>
      </w:r>
      <w:r>
        <w:t xml:space="preserve"> y no intentos. Un cero o un valor basura en </w:t>
      </w:r>
      <w:r>
        <w:rPr>
          <w:rFonts w:ascii="Consolas" w:eastAsia="Consolas" w:hAnsi="Consolas" w:cs="Consolas"/>
          <w:sz w:val="20"/>
          <w:szCs w:val="20"/>
          <w:shd w:val="clear" w:color="auto" w:fill="F1F5F9"/>
        </w:rPr>
        <w:t>MAIL_BATCH_CAP</w:t>
      </w:r>
      <w:r>
        <w:t xml:space="preserve"> </w:t>
      </w:r>
      <w:r>
        <w:rPr>
          <w:b/>
          <w:bCs/>
        </w:rPr>
        <w:t>no apagan los avisos</w:t>
      </w:r>
      <w:r>
        <w:t>: caen al valor por defecto.</w:t>
      </w:r>
    </w:p>
    <w:p w14:paraId="290FBA94" w14:textId="77777777" w:rsidR="00F67A22" w:rsidRDefault="00937586">
      <w:pPr>
        <w:pStyle w:val="Ttulo2"/>
      </w:pPr>
      <w:bookmarkStart w:id="46" w:name="_Toc240118405"/>
      <w:r>
        <w:t>9.2 Las veintisiete plantillas</w:t>
      </w:r>
      <w:bookmarkEnd w:id="46"/>
    </w:p>
    <w:p w14:paraId="5B7580CD" w14:textId="77777777" w:rsidR="00F67A22" w:rsidRDefault="00937586">
      <w:pPr>
        <w:spacing w:after="120"/>
      </w:pPr>
      <w:r>
        <w:t>Todos los asuntos salvo la alerta a la Comisión terminan con "— Vecinal Ciudadela"; la tabla lo omite. La última columna dice si el envío deja una fila de notificación.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2049"/>
        <w:gridCol w:w="1569"/>
        <w:gridCol w:w="1330"/>
        <w:gridCol w:w="1174"/>
      </w:tblGrid>
      <w:tr w:rsidR="00F67A22" w14:paraId="54CF8542" w14:textId="77777777">
        <w:tblPrEx>
          <w:tblCellMar>
            <w:top w:w="0" w:type="dxa"/>
            <w:bottom w:w="0" w:type="dxa"/>
          </w:tblCellMar>
        </w:tblPrEx>
        <w:trPr>
          <w:tblHeader/>
        </w:trPr>
        <w:tc>
          <w:tcPr>
            <w:tcW w:w="1264" w:type="dxa"/>
            <w:shd w:val="clear" w:color="auto" w:fill="DCEBF7"/>
            <w:tcMar>
              <w:top w:w="60" w:type="dxa"/>
              <w:left w:w="100" w:type="dxa"/>
              <w:bottom w:w="60" w:type="dxa"/>
              <w:right w:w="100" w:type="dxa"/>
            </w:tcMar>
          </w:tcPr>
          <w:p w14:paraId="45DB2BCA" w14:textId="77777777" w:rsidR="00F67A22" w:rsidRDefault="00937586">
            <w:r>
              <w:rPr>
                <w:b/>
                <w:bCs/>
              </w:rPr>
              <w:t>Plantilla</w:t>
            </w:r>
          </w:p>
        </w:tc>
        <w:tc>
          <w:tcPr>
            <w:tcW w:w="3325" w:type="dxa"/>
            <w:shd w:val="clear" w:color="auto" w:fill="DCEBF7"/>
            <w:tcMar>
              <w:top w:w="60" w:type="dxa"/>
              <w:left w:w="100" w:type="dxa"/>
              <w:bottom w:w="60" w:type="dxa"/>
              <w:right w:w="100" w:type="dxa"/>
            </w:tcMar>
          </w:tcPr>
          <w:p w14:paraId="042BACC4" w14:textId="77777777" w:rsidR="00F67A22" w:rsidRDefault="00937586">
            <w:r>
              <w:rPr>
                <w:b/>
                <w:bCs/>
              </w:rPr>
              <w:t>Asunto</w:t>
            </w:r>
          </w:p>
        </w:tc>
        <w:tc>
          <w:tcPr>
            <w:tcW w:w="2669" w:type="dxa"/>
            <w:shd w:val="clear" w:color="auto" w:fill="DCEBF7"/>
            <w:tcMar>
              <w:top w:w="60" w:type="dxa"/>
              <w:left w:w="100" w:type="dxa"/>
              <w:bottom w:w="60" w:type="dxa"/>
              <w:right w:w="100" w:type="dxa"/>
            </w:tcMar>
          </w:tcPr>
          <w:p w14:paraId="1A8FA084" w14:textId="77777777" w:rsidR="00F67A22" w:rsidRDefault="00937586">
            <w:r>
              <w:rPr>
                <w:b/>
                <w:bCs/>
              </w:rPr>
              <w:t>Disparador</w:t>
            </w:r>
          </w:p>
        </w:tc>
        <w:tc>
          <w:tcPr>
            <w:tcW w:w="907" w:type="dxa"/>
            <w:shd w:val="clear" w:color="auto" w:fill="DCEBF7"/>
            <w:tcMar>
              <w:top w:w="60" w:type="dxa"/>
              <w:left w:w="100" w:type="dxa"/>
              <w:bottom w:w="60" w:type="dxa"/>
              <w:right w:w="100" w:type="dxa"/>
            </w:tcMar>
          </w:tcPr>
          <w:p w14:paraId="130D9C1B" w14:textId="77777777" w:rsidR="00F67A22" w:rsidRDefault="00937586">
            <w:r>
              <w:rPr>
                <w:b/>
                <w:bCs/>
              </w:rPr>
              <w:t>Destinatario</w:t>
            </w:r>
          </w:p>
        </w:tc>
        <w:tc>
          <w:tcPr>
            <w:tcW w:w="907" w:type="dxa"/>
            <w:shd w:val="clear" w:color="auto" w:fill="DCEBF7"/>
            <w:tcMar>
              <w:top w:w="60" w:type="dxa"/>
              <w:left w:w="100" w:type="dxa"/>
              <w:bottom w:w="60" w:type="dxa"/>
              <w:right w:w="100" w:type="dxa"/>
            </w:tcMar>
          </w:tcPr>
          <w:p w14:paraId="0C2A7B79" w14:textId="77777777" w:rsidR="00F67A22" w:rsidRDefault="00937586">
            <w:r>
              <w:rPr>
                <w:b/>
                <w:bCs/>
              </w:rPr>
              <w:t>Deja constancia</w:t>
            </w:r>
          </w:p>
        </w:tc>
      </w:tr>
      <w:tr w:rsidR="00F67A22" w14:paraId="1B4068C9" w14:textId="77777777">
        <w:tblPrEx>
          <w:tblCellMar>
            <w:top w:w="0" w:type="dxa"/>
            <w:bottom w:w="0" w:type="dxa"/>
          </w:tblCellMar>
        </w:tblPrEx>
        <w:tc>
          <w:tcPr>
            <w:tcW w:w="1264" w:type="dxa"/>
            <w:tcMar>
              <w:top w:w="60" w:type="dxa"/>
              <w:left w:w="100" w:type="dxa"/>
              <w:bottom w:w="60" w:type="dxa"/>
              <w:right w:w="100" w:type="dxa"/>
            </w:tcMar>
          </w:tcPr>
          <w:p w14:paraId="38380693" w14:textId="77777777" w:rsidR="00F67A22" w:rsidRDefault="00937586">
            <w:r>
              <w:rPr>
                <w:rFonts w:ascii="Consolas" w:eastAsia="Consolas" w:hAnsi="Consolas" w:cs="Consolas"/>
                <w:sz w:val="20"/>
                <w:szCs w:val="20"/>
                <w:shd w:val="clear" w:color="auto" w:fill="F1F5F9"/>
              </w:rPr>
              <w:t>verificationEmail</w:t>
            </w:r>
          </w:p>
        </w:tc>
        <w:tc>
          <w:tcPr>
            <w:tcW w:w="3325" w:type="dxa"/>
            <w:tcMar>
              <w:top w:w="60" w:type="dxa"/>
              <w:left w:w="100" w:type="dxa"/>
              <w:bottom w:w="60" w:type="dxa"/>
              <w:right w:w="100" w:type="dxa"/>
            </w:tcMar>
          </w:tcPr>
          <w:p w14:paraId="586107D3" w14:textId="77777777" w:rsidR="00F67A22" w:rsidRDefault="00937586">
            <w:r>
              <w:t>Verificá tu email</w:t>
            </w:r>
          </w:p>
        </w:tc>
        <w:tc>
          <w:tcPr>
            <w:tcW w:w="2669" w:type="dxa"/>
            <w:tcMar>
              <w:top w:w="60" w:type="dxa"/>
              <w:left w:w="100" w:type="dxa"/>
              <w:bottom w:w="60" w:type="dxa"/>
              <w:right w:w="100" w:type="dxa"/>
            </w:tcMar>
          </w:tcPr>
          <w:p w14:paraId="1D75FC00" w14:textId="77777777" w:rsidR="00F67A22" w:rsidRDefault="00937586">
            <w:r>
              <w:t>Doble opt-in de ASOCIATE (REG-08)</w:t>
            </w:r>
          </w:p>
        </w:tc>
        <w:tc>
          <w:tcPr>
            <w:tcW w:w="907" w:type="dxa"/>
            <w:tcMar>
              <w:top w:w="60" w:type="dxa"/>
              <w:left w:w="100" w:type="dxa"/>
              <w:bottom w:w="60" w:type="dxa"/>
              <w:right w:w="100" w:type="dxa"/>
            </w:tcMar>
          </w:tcPr>
          <w:p w14:paraId="52515761" w14:textId="77777777" w:rsidR="00F67A22" w:rsidRDefault="00937586">
            <w:r>
              <w:t>Solicitud</w:t>
            </w:r>
          </w:p>
        </w:tc>
        <w:tc>
          <w:tcPr>
            <w:tcW w:w="907" w:type="dxa"/>
            <w:tcMar>
              <w:top w:w="60" w:type="dxa"/>
              <w:left w:w="100" w:type="dxa"/>
              <w:bottom w:w="60" w:type="dxa"/>
              <w:right w:w="100" w:type="dxa"/>
            </w:tcMar>
          </w:tcPr>
          <w:p w14:paraId="1591F3BD" w14:textId="77777777" w:rsidR="00F67A22" w:rsidRDefault="00937586">
            <w:r>
              <w:t>Sí</w:t>
            </w:r>
          </w:p>
        </w:tc>
      </w:tr>
      <w:tr w:rsidR="00F67A22" w14:paraId="73DEF9A8" w14:textId="77777777">
        <w:tblPrEx>
          <w:tblCellMar>
            <w:top w:w="0" w:type="dxa"/>
            <w:bottom w:w="0" w:type="dxa"/>
          </w:tblCellMar>
        </w:tblPrEx>
        <w:tc>
          <w:tcPr>
            <w:tcW w:w="1264" w:type="dxa"/>
            <w:tcMar>
              <w:top w:w="60" w:type="dxa"/>
              <w:left w:w="100" w:type="dxa"/>
              <w:bottom w:w="60" w:type="dxa"/>
              <w:right w:w="100" w:type="dxa"/>
            </w:tcMar>
          </w:tcPr>
          <w:p w14:paraId="1100B9AB" w14:textId="77777777" w:rsidR="00F67A22" w:rsidRDefault="00937586">
            <w:r>
              <w:rPr>
                <w:rFonts w:ascii="Consolas" w:eastAsia="Consolas" w:hAnsi="Consolas" w:cs="Consolas"/>
                <w:sz w:val="20"/>
                <w:szCs w:val="20"/>
                <w:shd w:val="clear" w:color="auto" w:fill="F1F5F9"/>
              </w:rPr>
              <w:t>invitationEmail</w:t>
            </w:r>
          </w:p>
        </w:tc>
        <w:tc>
          <w:tcPr>
            <w:tcW w:w="3325" w:type="dxa"/>
            <w:tcMar>
              <w:top w:w="60" w:type="dxa"/>
              <w:left w:w="100" w:type="dxa"/>
              <w:bottom w:w="60" w:type="dxa"/>
              <w:right w:w="100" w:type="dxa"/>
            </w:tcMar>
          </w:tcPr>
          <w:p w14:paraId="63DF9602" w14:textId="77777777" w:rsidR="00F67A22" w:rsidRDefault="00937586">
            <w:r>
              <w:t>Creá tu contraseña</w:t>
            </w:r>
          </w:p>
        </w:tc>
        <w:tc>
          <w:tcPr>
            <w:tcW w:w="2669" w:type="dxa"/>
            <w:tcMar>
              <w:top w:w="60" w:type="dxa"/>
              <w:left w:w="100" w:type="dxa"/>
              <w:bottom w:w="60" w:type="dxa"/>
              <w:right w:w="100" w:type="dxa"/>
            </w:tcMar>
          </w:tcPr>
          <w:p w14:paraId="138AB01C" w14:textId="77777777" w:rsidR="00F67A22" w:rsidRDefault="00937586">
            <w:r>
              <w:t>Cuerpo del envoltorio del portal</w:t>
            </w:r>
          </w:p>
        </w:tc>
        <w:tc>
          <w:tcPr>
            <w:tcW w:w="907" w:type="dxa"/>
            <w:tcMar>
              <w:top w:w="60" w:type="dxa"/>
              <w:left w:w="100" w:type="dxa"/>
              <w:bottom w:w="60" w:type="dxa"/>
              <w:right w:w="100" w:type="dxa"/>
            </w:tcMar>
          </w:tcPr>
          <w:p w14:paraId="4A92CC6E" w14:textId="77777777" w:rsidR="00F67A22" w:rsidRDefault="00937586">
            <w:r>
              <w:t>Socio</w:t>
            </w:r>
          </w:p>
        </w:tc>
        <w:tc>
          <w:tcPr>
            <w:tcW w:w="907" w:type="dxa"/>
            <w:tcMar>
              <w:top w:w="60" w:type="dxa"/>
              <w:left w:w="100" w:type="dxa"/>
              <w:bottom w:w="60" w:type="dxa"/>
              <w:right w:w="100" w:type="dxa"/>
            </w:tcMar>
          </w:tcPr>
          <w:p w14:paraId="7CB982E1" w14:textId="77777777" w:rsidR="00F67A22" w:rsidRDefault="00937586">
            <w:r>
              <w:t>Sí</w:t>
            </w:r>
          </w:p>
        </w:tc>
      </w:tr>
      <w:tr w:rsidR="00F67A22" w14:paraId="58B4F9A7" w14:textId="77777777">
        <w:tblPrEx>
          <w:tblCellMar>
            <w:top w:w="0" w:type="dxa"/>
            <w:bottom w:w="0" w:type="dxa"/>
          </w:tblCellMar>
        </w:tblPrEx>
        <w:tc>
          <w:tcPr>
            <w:tcW w:w="1264" w:type="dxa"/>
            <w:tcMar>
              <w:top w:w="60" w:type="dxa"/>
              <w:left w:w="100" w:type="dxa"/>
              <w:bottom w:w="60" w:type="dxa"/>
              <w:right w:w="100" w:type="dxa"/>
            </w:tcMar>
          </w:tcPr>
          <w:p w14:paraId="4C1C8F0D" w14:textId="77777777" w:rsidR="00F67A22" w:rsidRDefault="00937586">
            <w:r>
              <w:rPr>
                <w:rFonts w:ascii="Consolas" w:eastAsia="Consolas" w:hAnsi="Consolas" w:cs="Consolas"/>
                <w:sz w:val="20"/>
                <w:szCs w:val="20"/>
                <w:shd w:val="clear" w:color="auto" w:fill="F1F5F9"/>
              </w:rPr>
              <w:t>portalInvite</w:t>
            </w:r>
          </w:p>
        </w:tc>
        <w:tc>
          <w:tcPr>
            <w:tcW w:w="3325" w:type="dxa"/>
            <w:tcMar>
              <w:top w:w="60" w:type="dxa"/>
              <w:left w:w="100" w:type="dxa"/>
              <w:bottom w:w="60" w:type="dxa"/>
              <w:right w:w="100" w:type="dxa"/>
            </w:tcMar>
          </w:tcPr>
          <w:p w14:paraId="7EA8CAA6" w14:textId="77777777" w:rsidR="00F67A22" w:rsidRDefault="00937586">
            <w:r>
              <w:t>(envoltorio del anterior)</w:t>
            </w:r>
          </w:p>
        </w:tc>
        <w:tc>
          <w:tcPr>
            <w:tcW w:w="2669" w:type="dxa"/>
            <w:tcMar>
              <w:top w:w="60" w:type="dxa"/>
              <w:left w:w="100" w:type="dxa"/>
              <w:bottom w:w="60" w:type="dxa"/>
              <w:right w:w="100" w:type="dxa"/>
            </w:tcMar>
          </w:tcPr>
          <w:p w14:paraId="2C7335D8" w14:textId="77777777" w:rsidR="00F67A22" w:rsidRDefault="00937586">
            <w:r>
              <w:t>Alta de cuenta de socio</w:t>
            </w:r>
          </w:p>
        </w:tc>
        <w:tc>
          <w:tcPr>
            <w:tcW w:w="907" w:type="dxa"/>
            <w:tcMar>
              <w:top w:w="60" w:type="dxa"/>
              <w:left w:w="100" w:type="dxa"/>
              <w:bottom w:w="60" w:type="dxa"/>
              <w:right w:w="100" w:type="dxa"/>
            </w:tcMar>
          </w:tcPr>
          <w:p w14:paraId="5AE57CE7" w14:textId="77777777" w:rsidR="00F67A22" w:rsidRDefault="00937586">
            <w:r>
              <w:t>Socio</w:t>
            </w:r>
          </w:p>
        </w:tc>
        <w:tc>
          <w:tcPr>
            <w:tcW w:w="907" w:type="dxa"/>
            <w:tcMar>
              <w:top w:w="60" w:type="dxa"/>
              <w:left w:w="100" w:type="dxa"/>
              <w:bottom w:w="60" w:type="dxa"/>
              <w:right w:w="100" w:type="dxa"/>
            </w:tcMar>
          </w:tcPr>
          <w:p w14:paraId="30F5972A" w14:textId="77777777" w:rsidR="00F67A22" w:rsidRDefault="00937586">
            <w:r>
              <w:t>Sí</w:t>
            </w:r>
          </w:p>
        </w:tc>
      </w:tr>
      <w:tr w:rsidR="00F67A22" w14:paraId="0598CD68" w14:textId="77777777">
        <w:tblPrEx>
          <w:tblCellMar>
            <w:top w:w="0" w:type="dxa"/>
            <w:bottom w:w="0" w:type="dxa"/>
          </w:tblCellMar>
        </w:tblPrEx>
        <w:tc>
          <w:tcPr>
            <w:tcW w:w="1264" w:type="dxa"/>
            <w:tcMar>
              <w:top w:w="60" w:type="dxa"/>
              <w:left w:w="100" w:type="dxa"/>
              <w:bottom w:w="60" w:type="dxa"/>
              <w:right w:w="100" w:type="dxa"/>
            </w:tcMar>
          </w:tcPr>
          <w:p w14:paraId="31DA5BE1" w14:textId="77777777" w:rsidR="00F67A22" w:rsidRDefault="00937586">
            <w:r>
              <w:rPr>
                <w:rFonts w:ascii="Consolas" w:eastAsia="Consolas" w:hAnsi="Consolas" w:cs="Consolas"/>
                <w:sz w:val="20"/>
                <w:szCs w:val="20"/>
                <w:shd w:val="clear" w:color="auto" w:fill="F1F5F9"/>
              </w:rPr>
              <w:t>passwordResetEmail</w:t>
            </w:r>
          </w:p>
        </w:tc>
        <w:tc>
          <w:tcPr>
            <w:tcW w:w="3325" w:type="dxa"/>
            <w:tcMar>
              <w:top w:w="60" w:type="dxa"/>
              <w:left w:w="100" w:type="dxa"/>
              <w:bottom w:w="60" w:type="dxa"/>
              <w:right w:w="100" w:type="dxa"/>
            </w:tcMar>
          </w:tcPr>
          <w:p w14:paraId="210382E8" w14:textId="77777777" w:rsidR="00F67A22" w:rsidRDefault="00937586">
            <w:r>
              <w:t>Restablecé tu contraseña</w:t>
            </w:r>
          </w:p>
        </w:tc>
        <w:tc>
          <w:tcPr>
            <w:tcW w:w="2669" w:type="dxa"/>
            <w:tcMar>
              <w:top w:w="60" w:type="dxa"/>
              <w:left w:w="100" w:type="dxa"/>
              <w:bottom w:w="60" w:type="dxa"/>
              <w:right w:w="100" w:type="dxa"/>
            </w:tcMar>
          </w:tcPr>
          <w:p w14:paraId="1EC1D2A7" w14:textId="77777777" w:rsidR="00F67A22" w:rsidRDefault="00937586">
            <w:r>
              <w:t>Recuperación de contraseña</w:t>
            </w:r>
          </w:p>
        </w:tc>
        <w:tc>
          <w:tcPr>
            <w:tcW w:w="907" w:type="dxa"/>
            <w:tcMar>
              <w:top w:w="60" w:type="dxa"/>
              <w:left w:w="100" w:type="dxa"/>
              <w:bottom w:w="60" w:type="dxa"/>
              <w:right w:w="100" w:type="dxa"/>
            </w:tcMar>
          </w:tcPr>
          <w:p w14:paraId="0CBB1861" w14:textId="77777777" w:rsidR="00F67A22" w:rsidRDefault="00937586">
            <w:r>
              <w:t>Usuario</w:t>
            </w:r>
          </w:p>
        </w:tc>
        <w:tc>
          <w:tcPr>
            <w:tcW w:w="907" w:type="dxa"/>
            <w:tcMar>
              <w:top w:w="60" w:type="dxa"/>
              <w:left w:w="100" w:type="dxa"/>
              <w:bottom w:w="60" w:type="dxa"/>
              <w:right w:w="100" w:type="dxa"/>
            </w:tcMar>
          </w:tcPr>
          <w:p w14:paraId="00A2EE33" w14:textId="77777777" w:rsidR="00F67A22" w:rsidRDefault="00937586">
            <w:r>
              <w:rPr>
                <w:b/>
                <w:bCs/>
              </w:rPr>
              <w:t>No</w:t>
            </w:r>
          </w:p>
        </w:tc>
      </w:tr>
      <w:tr w:rsidR="00F67A22" w14:paraId="2B0DE3DA" w14:textId="77777777">
        <w:tblPrEx>
          <w:tblCellMar>
            <w:top w:w="0" w:type="dxa"/>
            <w:bottom w:w="0" w:type="dxa"/>
          </w:tblCellMar>
        </w:tblPrEx>
        <w:tc>
          <w:tcPr>
            <w:tcW w:w="1264" w:type="dxa"/>
            <w:tcMar>
              <w:top w:w="60" w:type="dxa"/>
              <w:left w:w="100" w:type="dxa"/>
              <w:bottom w:w="60" w:type="dxa"/>
              <w:right w:w="100" w:type="dxa"/>
            </w:tcMar>
          </w:tcPr>
          <w:p w14:paraId="520CCF12" w14:textId="77777777" w:rsidR="00F67A22" w:rsidRDefault="00937586">
            <w:r>
              <w:rPr>
                <w:rFonts w:ascii="Consolas" w:eastAsia="Consolas" w:hAnsi="Consolas" w:cs="Consolas"/>
                <w:sz w:val="20"/>
                <w:szCs w:val="20"/>
                <w:shd w:val="clear" w:color="auto" w:fill="F1F5F9"/>
              </w:rPr>
              <w:t>loginEmailMovedNotice</w:t>
            </w:r>
          </w:p>
        </w:tc>
        <w:tc>
          <w:tcPr>
            <w:tcW w:w="3325" w:type="dxa"/>
            <w:tcMar>
              <w:top w:w="60" w:type="dxa"/>
              <w:left w:w="100" w:type="dxa"/>
              <w:bottom w:w="60" w:type="dxa"/>
              <w:right w:w="100" w:type="dxa"/>
            </w:tcMar>
          </w:tcPr>
          <w:p w14:paraId="5070C508" w14:textId="77777777" w:rsidR="00F67A22" w:rsidRDefault="00937586">
            <w:r>
              <w:t>Cambió la dirección de acceso de tu cuenta</w:t>
            </w:r>
          </w:p>
        </w:tc>
        <w:tc>
          <w:tcPr>
            <w:tcW w:w="2669" w:type="dxa"/>
            <w:tcMar>
              <w:top w:w="60" w:type="dxa"/>
              <w:left w:w="100" w:type="dxa"/>
              <w:bottom w:w="60" w:type="dxa"/>
              <w:right w:w="100" w:type="dxa"/>
            </w:tcMar>
          </w:tcPr>
          <w:p w14:paraId="1143962E" w14:textId="77777777" w:rsidR="00F67A22" w:rsidRDefault="00937586">
            <w:r>
              <w:t>Cambio del email de acceso</w:t>
            </w:r>
          </w:p>
        </w:tc>
        <w:tc>
          <w:tcPr>
            <w:tcW w:w="907" w:type="dxa"/>
            <w:tcMar>
              <w:top w:w="60" w:type="dxa"/>
              <w:left w:w="100" w:type="dxa"/>
              <w:bottom w:w="60" w:type="dxa"/>
              <w:right w:w="100" w:type="dxa"/>
            </w:tcMar>
          </w:tcPr>
          <w:p w14:paraId="68E5271E" w14:textId="77777777" w:rsidR="00F67A22" w:rsidRDefault="00937586">
            <w:r>
              <w:t>Dirección anterior</w:t>
            </w:r>
          </w:p>
        </w:tc>
        <w:tc>
          <w:tcPr>
            <w:tcW w:w="907" w:type="dxa"/>
            <w:tcMar>
              <w:top w:w="60" w:type="dxa"/>
              <w:left w:w="100" w:type="dxa"/>
              <w:bottom w:w="60" w:type="dxa"/>
              <w:right w:w="100" w:type="dxa"/>
            </w:tcMar>
          </w:tcPr>
          <w:p w14:paraId="3A1AA3E2" w14:textId="77777777" w:rsidR="00F67A22" w:rsidRDefault="00937586">
            <w:r>
              <w:rPr>
                <w:b/>
                <w:bCs/>
              </w:rPr>
              <w:t>No</w:t>
            </w:r>
          </w:p>
        </w:tc>
      </w:tr>
      <w:tr w:rsidR="00F67A22" w14:paraId="39891712" w14:textId="77777777">
        <w:tblPrEx>
          <w:tblCellMar>
            <w:top w:w="0" w:type="dxa"/>
            <w:bottom w:w="0" w:type="dxa"/>
          </w:tblCellMar>
        </w:tblPrEx>
        <w:tc>
          <w:tcPr>
            <w:tcW w:w="1264" w:type="dxa"/>
            <w:tcMar>
              <w:top w:w="60" w:type="dxa"/>
              <w:left w:w="100" w:type="dxa"/>
              <w:bottom w:w="60" w:type="dxa"/>
              <w:right w:w="100" w:type="dxa"/>
            </w:tcMar>
          </w:tcPr>
          <w:p w14:paraId="4EEAF85D" w14:textId="77777777" w:rsidR="00F67A22" w:rsidRDefault="00937586">
            <w:r>
              <w:rPr>
                <w:rFonts w:ascii="Consolas" w:eastAsia="Consolas" w:hAnsi="Consolas" w:cs="Consolas"/>
                <w:sz w:val="20"/>
                <w:szCs w:val="20"/>
                <w:shd w:val="clear" w:color="auto" w:fill="F1F5F9"/>
              </w:rPr>
              <w:t>loginEmailVerification</w:t>
            </w:r>
          </w:p>
        </w:tc>
        <w:tc>
          <w:tcPr>
            <w:tcW w:w="3325" w:type="dxa"/>
            <w:tcMar>
              <w:top w:w="60" w:type="dxa"/>
              <w:left w:w="100" w:type="dxa"/>
              <w:bottom w:w="60" w:type="dxa"/>
              <w:right w:w="100" w:type="dxa"/>
            </w:tcMar>
          </w:tcPr>
          <w:p w14:paraId="2746DD48" w14:textId="77777777" w:rsidR="00F67A22" w:rsidRDefault="00937586">
            <w:r>
              <w:t>Confirmá tu nueva dirección de acceso</w:t>
            </w:r>
          </w:p>
        </w:tc>
        <w:tc>
          <w:tcPr>
            <w:tcW w:w="2669" w:type="dxa"/>
            <w:tcMar>
              <w:top w:w="60" w:type="dxa"/>
              <w:left w:w="100" w:type="dxa"/>
              <w:bottom w:w="60" w:type="dxa"/>
              <w:right w:w="100" w:type="dxa"/>
            </w:tcMar>
          </w:tcPr>
          <w:p w14:paraId="64A3D04C" w14:textId="77777777" w:rsidR="00F67A22" w:rsidRDefault="00937586">
            <w:r>
              <w:t>Ídem</w:t>
            </w:r>
          </w:p>
        </w:tc>
        <w:tc>
          <w:tcPr>
            <w:tcW w:w="907" w:type="dxa"/>
            <w:tcMar>
              <w:top w:w="60" w:type="dxa"/>
              <w:left w:w="100" w:type="dxa"/>
              <w:bottom w:w="60" w:type="dxa"/>
              <w:right w:w="100" w:type="dxa"/>
            </w:tcMar>
          </w:tcPr>
          <w:p w14:paraId="7B7AD5D6" w14:textId="77777777" w:rsidR="00F67A22" w:rsidRDefault="00937586">
            <w:r>
              <w:t>Dirección nueva</w:t>
            </w:r>
          </w:p>
        </w:tc>
        <w:tc>
          <w:tcPr>
            <w:tcW w:w="907" w:type="dxa"/>
            <w:tcMar>
              <w:top w:w="60" w:type="dxa"/>
              <w:left w:w="100" w:type="dxa"/>
              <w:bottom w:w="60" w:type="dxa"/>
              <w:right w:w="100" w:type="dxa"/>
            </w:tcMar>
          </w:tcPr>
          <w:p w14:paraId="326A77F7" w14:textId="77777777" w:rsidR="00F67A22" w:rsidRDefault="00937586">
            <w:r>
              <w:t>Sí</w:t>
            </w:r>
          </w:p>
        </w:tc>
      </w:tr>
      <w:tr w:rsidR="00F67A22" w14:paraId="2C680B6A" w14:textId="77777777">
        <w:tblPrEx>
          <w:tblCellMar>
            <w:top w:w="0" w:type="dxa"/>
            <w:bottom w:w="0" w:type="dxa"/>
          </w:tblCellMar>
        </w:tblPrEx>
        <w:tc>
          <w:tcPr>
            <w:tcW w:w="1264" w:type="dxa"/>
            <w:tcMar>
              <w:top w:w="60" w:type="dxa"/>
              <w:left w:w="100" w:type="dxa"/>
              <w:bottom w:w="60" w:type="dxa"/>
              <w:right w:w="100" w:type="dxa"/>
            </w:tcMar>
          </w:tcPr>
          <w:p w14:paraId="5B46ED4C" w14:textId="77777777" w:rsidR="00F67A22" w:rsidRDefault="00937586">
            <w:r>
              <w:rPr>
                <w:rFonts w:ascii="Consolas" w:eastAsia="Consolas" w:hAnsi="Consolas" w:cs="Consolas"/>
                <w:sz w:val="20"/>
                <w:szCs w:val="20"/>
                <w:shd w:val="clear" w:color="auto" w:fill="F1F5F9"/>
              </w:rPr>
              <w:lastRenderedPageBreak/>
              <w:t>applicationReceivedEmail</w:t>
            </w:r>
          </w:p>
        </w:tc>
        <w:tc>
          <w:tcPr>
            <w:tcW w:w="3325" w:type="dxa"/>
            <w:tcMar>
              <w:top w:w="60" w:type="dxa"/>
              <w:left w:w="100" w:type="dxa"/>
              <w:bottom w:w="60" w:type="dxa"/>
              <w:right w:w="100" w:type="dxa"/>
            </w:tcMar>
          </w:tcPr>
          <w:p w14:paraId="4B0A5BB1" w14:textId="77777777" w:rsidR="00F67A22" w:rsidRDefault="00937586">
            <w:r>
              <w:t>Recibimos tu solicitud</w:t>
            </w:r>
          </w:p>
        </w:tc>
        <w:tc>
          <w:tcPr>
            <w:tcW w:w="2669" w:type="dxa"/>
            <w:tcMar>
              <w:top w:w="60" w:type="dxa"/>
              <w:left w:w="100" w:type="dxa"/>
              <w:bottom w:w="60" w:type="dxa"/>
              <w:right w:w="100" w:type="dxa"/>
            </w:tcMar>
          </w:tcPr>
          <w:p w14:paraId="676C8265" w14:textId="77777777" w:rsidR="00F67A22" w:rsidRDefault="00937586">
            <w:r>
              <w:t>Alta de adherente sin débito</w:t>
            </w:r>
          </w:p>
        </w:tc>
        <w:tc>
          <w:tcPr>
            <w:tcW w:w="907" w:type="dxa"/>
            <w:tcMar>
              <w:top w:w="60" w:type="dxa"/>
              <w:left w:w="100" w:type="dxa"/>
              <w:bottom w:w="60" w:type="dxa"/>
              <w:right w:w="100" w:type="dxa"/>
            </w:tcMar>
          </w:tcPr>
          <w:p w14:paraId="48D34883" w14:textId="77777777" w:rsidR="00F67A22" w:rsidRDefault="00937586">
            <w:r>
              <w:t>Solicitud</w:t>
            </w:r>
          </w:p>
        </w:tc>
        <w:tc>
          <w:tcPr>
            <w:tcW w:w="907" w:type="dxa"/>
            <w:tcMar>
              <w:top w:w="60" w:type="dxa"/>
              <w:left w:w="100" w:type="dxa"/>
              <w:bottom w:w="60" w:type="dxa"/>
              <w:right w:w="100" w:type="dxa"/>
            </w:tcMar>
          </w:tcPr>
          <w:p w14:paraId="6C91B20A" w14:textId="77777777" w:rsidR="00F67A22" w:rsidRDefault="00937586">
            <w:r>
              <w:t>Sí</w:t>
            </w:r>
          </w:p>
        </w:tc>
      </w:tr>
      <w:tr w:rsidR="00F67A22" w14:paraId="7DA88257" w14:textId="77777777">
        <w:tblPrEx>
          <w:tblCellMar>
            <w:top w:w="0" w:type="dxa"/>
            <w:bottom w:w="0" w:type="dxa"/>
          </w:tblCellMar>
        </w:tblPrEx>
        <w:tc>
          <w:tcPr>
            <w:tcW w:w="1264" w:type="dxa"/>
            <w:tcMar>
              <w:top w:w="60" w:type="dxa"/>
              <w:left w:w="100" w:type="dxa"/>
              <w:bottom w:w="60" w:type="dxa"/>
              <w:right w:w="100" w:type="dxa"/>
            </w:tcMar>
          </w:tcPr>
          <w:p w14:paraId="2E8ABCFF" w14:textId="77777777" w:rsidR="00F67A22" w:rsidRDefault="00937586">
            <w:r>
              <w:rPr>
                <w:rFonts w:ascii="Consolas" w:eastAsia="Consolas" w:hAnsi="Consolas" w:cs="Consolas"/>
                <w:sz w:val="20"/>
                <w:szCs w:val="20"/>
                <w:shd w:val="clear" w:color="auto" w:fill="F1F5F9"/>
              </w:rPr>
              <w:t>applicationAcceptedEmail</w:t>
            </w:r>
          </w:p>
        </w:tc>
        <w:tc>
          <w:tcPr>
            <w:tcW w:w="3325" w:type="dxa"/>
            <w:tcMar>
              <w:top w:w="60" w:type="dxa"/>
              <w:left w:w="100" w:type="dxa"/>
              <w:bottom w:w="60" w:type="dxa"/>
              <w:right w:w="100" w:type="dxa"/>
            </w:tcMar>
          </w:tcPr>
          <w:p w14:paraId="1B815429" w14:textId="77777777" w:rsidR="00F67A22" w:rsidRDefault="00937586">
            <w:r>
              <w:t>Recibimos tu solicitud y tu pago</w:t>
            </w:r>
          </w:p>
        </w:tc>
        <w:tc>
          <w:tcPr>
            <w:tcW w:w="2669" w:type="dxa"/>
            <w:tcMar>
              <w:top w:w="60" w:type="dxa"/>
              <w:left w:w="100" w:type="dxa"/>
              <w:bottom w:w="60" w:type="dxa"/>
              <w:right w:w="100" w:type="dxa"/>
            </w:tcMar>
          </w:tcPr>
          <w:p w14:paraId="4B867459" w14:textId="77777777" w:rsidR="00F67A22" w:rsidRDefault="00937586">
            <w:r>
              <w:t>Acuse tras el pago de ingreso</w:t>
            </w:r>
          </w:p>
        </w:tc>
        <w:tc>
          <w:tcPr>
            <w:tcW w:w="907" w:type="dxa"/>
            <w:tcMar>
              <w:top w:w="60" w:type="dxa"/>
              <w:left w:w="100" w:type="dxa"/>
              <w:bottom w:w="60" w:type="dxa"/>
              <w:right w:w="100" w:type="dxa"/>
            </w:tcMar>
          </w:tcPr>
          <w:p w14:paraId="002A50CE" w14:textId="77777777" w:rsidR="00F67A22" w:rsidRDefault="00937586">
            <w:r>
              <w:t>Solicitud</w:t>
            </w:r>
          </w:p>
        </w:tc>
        <w:tc>
          <w:tcPr>
            <w:tcW w:w="907" w:type="dxa"/>
            <w:tcMar>
              <w:top w:w="60" w:type="dxa"/>
              <w:left w:w="100" w:type="dxa"/>
              <w:bottom w:w="60" w:type="dxa"/>
              <w:right w:w="100" w:type="dxa"/>
            </w:tcMar>
          </w:tcPr>
          <w:p w14:paraId="726A9379" w14:textId="77777777" w:rsidR="00F67A22" w:rsidRDefault="00937586">
            <w:r>
              <w:t>Sí</w:t>
            </w:r>
          </w:p>
        </w:tc>
      </w:tr>
      <w:tr w:rsidR="00F67A22" w14:paraId="61FC5478" w14:textId="77777777">
        <w:tblPrEx>
          <w:tblCellMar>
            <w:top w:w="0" w:type="dxa"/>
            <w:bottom w:w="0" w:type="dxa"/>
          </w:tblCellMar>
        </w:tblPrEx>
        <w:tc>
          <w:tcPr>
            <w:tcW w:w="1264" w:type="dxa"/>
            <w:tcMar>
              <w:top w:w="60" w:type="dxa"/>
              <w:left w:w="100" w:type="dxa"/>
              <w:bottom w:w="60" w:type="dxa"/>
              <w:right w:w="100" w:type="dxa"/>
            </w:tcMar>
          </w:tcPr>
          <w:p w14:paraId="449D35B9" w14:textId="77777777" w:rsidR="00F67A22" w:rsidRDefault="00937586">
            <w:r>
              <w:rPr>
                <w:rFonts w:ascii="Consolas" w:eastAsia="Consolas" w:hAnsi="Consolas" w:cs="Consolas"/>
                <w:sz w:val="20"/>
                <w:szCs w:val="20"/>
                <w:shd w:val="clear" w:color="auto" w:fill="F1F5F9"/>
              </w:rPr>
              <w:t>applicationRejectedEmail</w:t>
            </w:r>
          </w:p>
        </w:tc>
        <w:tc>
          <w:tcPr>
            <w:tcW w:w="3325" w:type="dxa"/>
            <w:tcMar>
              <w:top w:w="60" w:type="dxa"/>
              <w:left w:w="100" w:type="dxa"/>
              <w:bottom w:w="60" w:type="dxa"/>
              <w:right w:w="100" w:type="dxa"/>
            </w:tcMar>
          </w:tcPr>
          <w:p w14:paraId="5E22C642" w14:textId="77777777" w:rsidR="00F67A22" w:rsidRDefault="00937586">
            <w:r>
              <w:t>Sobre tu solicitud de asociación</w:t>
            </w:r>
          </w:p>
        </w:tc>
        <w:tc>
          <w:tcPr>
            <w:tcW w:w="2669" w:type="dxa"/>
            <w:tcMar>
              <w:top w:w="60" w:type="dxa"/>
              <w:left w:w="100" w:type="dxa"/>
              <w:bottom w:w="60" w:type="dxa"/>
              <w:right w:w="100" w:type="dxa"/>
            </w:tcMar>
          </w:tcPr>
          <w:p w14:paraId="771CB9D3" w14:textId="77777777" w:rsidR="00F67A22" w:rsidRDefault="00937586">
            <w:r>
              <w:t>Rechazo con acta</w:t>
            </w:r>
          </w:p>
        </w:tc>
        <w:tc>
          <w:tcPr>
            <w:tcW w:w="907" w:type="dxa"/>
            <w:tcMar>
              <w:top w:w="60" w:type="dxa"/>
              <w:left w:w="100" w:type="dxa"/>
              <w:bottom w:w="60" w:type="dxa"/>
              <w:right w:w="100" w:type="dxa"/>
            </w:tcMar>
          </w:tcPr>
          <w:p w14:paraId="2411CA6A" w14:textId="77777777" w:rsidR="00F67A22" w:rsidRDefault="00937586">
            <w:r>
              <w:t>Solicitud</w:t>
            </w:r>
          </w:p>
        </w:tc>
        <w:tc>
          <w:tcPr>
            <w:tcW w:w="907" w:type="dxa"/>
            <w:tcMar>
              <w:top w:w="60" w:type="dxa"/>
              <w:left w:w="100" w:type="dxa"/>
              <w:bottom w:w="60" w:type="dxa"/>
              <w:right w:w="100" w:type="dxa"/>
            </w:tcMar>
          </w:tcPr>
          <w:p w14:paraId="598F1A99" w14:textId="77777777" w:rsidR="00F67A22" w:rsidRDefault="00937586">
            <w:r>
              <w:t>Sí</w:t>
            </w:r>
          </w:p>
        </w:tc>
      </w:tr>
      <w:tr w:rsidR="00F67A22" w14:paraId="0FC1C572" w14:textId="77777777">
        <w:tblPrEx>
          <w:tblCellMar>
            <w:top w:w="0" w:type="dxa"/>
            <w:bottom w:w="0" w:type="dxa"/>
          </w:tblCellMar>
        </w:tblPrEx>
        <w:tc>
          <w:tcPr>
            <w:tcW w:w="1264" w:type="dxa"/>
            <w:tcMar>
              <w:top w:w="60" w:type="dxa"/>
              <w:left w:w="100" w:type="dxa"/>
              <w:bottom w:w="60" w:type="dxa"/>
              <w:right w:w="100" w:type="dxa"/>
            </w:tcMar>
          </w:tcPr>
          <w:p w14:paraId="28416739" w14:textId="77777777" w:rsidR="00F67A22" w:rsidRDefault="00937586">
            <w:r>
              <w:rPr>
                <w:rFonts w:ascii="Consolas" w:eastAsia="Consolas" w:hAnsi="Consolas" w:cs="Consolas"/>
                <w:sz w:val="20"/>
                <w:szCs w:val="20"/>
                <w:shd w:val="clear" w:color="auto" w:fill="F1F5F9"/>
              </w:rPr>
              <w:t>applicationResumeEmail</w:t>
            </w:r>
          </w:p>
        </w:tc>
        <w:tc>
          <w:tcPr>
            <w:tcW w:w="3325" w:type="dxa"/>
            <w:tcMar>
              <w:top w:w="60" w:type="dxa"/>
              <w:left w:w="100" w:type="dxa"/>
              <w:bottom w:w="60" w:type="dxa"/>
              <w:right w:w="100" w:type="dxa"/>
            </w:tcMar>
          </w:tcPr>
          <w:p w14:paraId="7021B133" w14:textId="77777777" w:rsidR="00F67A22" w:rsidRDefault="00937586">
            <w:r>
              <w:t>Retomá tu solicitud</w:t>
            </w:r>
          </w:p>
        </w:tc>
        <w:tc>
          <w:tcPr>
            <w:tcW w:w="2669" w:type="dxa"/>
            <w:tcMar>
              <w:top w:w="60" w:type="dxa"/>
              <w:left w:w="100" w:type="dxa"/>
              <w:bottom w:w="60" w:type="dxa"/>
              <w:right w:w="100" w:type="dxa"/>
            </w:tcMar>
          </w:tcPr>
          <w:p w14:paraId="5797D3E8" w14:textId="77777777" w:rsidR="00F67A22" w:rsidRDefault="00937586">
            <w:r>
              <w:t>Reenvío del enlace de retome</w:t>
            </w:r>
          </w:p>
        </w:tc>
        <w:tc>
          <w:tcPr>
            <w:tcW w:w="907" w:type="dxa"/>
            <w:tcMar>
              <w:top w:w="60" w:type="dxa"/>
              <w:left w:w="100" w:type="dxa"/>
              <w:bottom w:w="60" w:type="dxa"/>
              <w:right w:w="100" w:type="dxa"/>
            </w:tcMar>
          </w:tcPr>
          <w:p w14:paraId="76A95826" w14:textId="77777777" w:rsidR="00F67A22" w:rsidRDefault="00937586">
            <w:r>
              <w:t>Solicitud</w:t>
            </w:r>
          </w:p>
        </w:tc>
        <w:tc>
          <w:tcPr>
            <w:tcW w:w="907" w:type="dxa"/>
            <w:tcMar>
              <w:top w:w="60" w:type="dxa"/>
              <w:left w:w="100" w:type="dxa"/>
              <w:bottom w:w="60" w:type="dxa"/>
              <w:right w:w="100" w:type="dxa"/>
            </w:tcMar>
          </w:tcPr>
          <w:p w14:paraId="59A7A715" w14:textId="77777777" w:rsidR="00F67A22" w:rsidRDefault="00937586">
            <w:r>
              <w:t>Sí</w:t>
            </w:r>
          </w:p>
        </w:tc>
      </w:tr>
      <w:tr w:rsidR="00F67A22" w14:paraId="55C46591" w14:textId="77777777">
        <w:tblPrEx>
          <w:tblCellMar>
            <w:top w:w="0" w:type="dxa"/>
            <w:bottom w:w="0" w:type="dxa"/>
          </w:tblCellMar>
        </w:tblPrEx>
        <w:tc>
          <w:tcPr>
            <w:tcW w:w="1264" w:type="dxa"/>
            <w:tcMar>
              <w:top w:w="60" w:type="dxa"/>
              <w:left w:w="100" w:type="dxa"/>
              <w:bottom w:w="60" w:type="dxa"/>
              <w:right w:w="100" w:type="dxa"/>
            </w:tcMar>
          </w:tcPr>
          <w:p w14:paraId="17C060B6" w14:textId="77777777" w:rsidR="00F67A22" w:rsidRDefault="00937586">
            <w:r>
              <w:rPr>
                <w:rFonts w:ascii="Consolas" w:eastAsia="Consolas" w:hAnsi="Consolas" w:cs="Consolas"/>
                <w:sz w:val="20"/>
                <w:szCs w:val="20"/>
                <w:shd w:val="clear" w:color="auto" w:fill="F1F5F9"/>
              </w:rPr>
              <w:t>paymentReminderEmail</w:t>
            </w:r>
          </w:p>
        </w:tc>
        <w:tc>
          <w:tcPr>
            <w:tcW w:w="3325" w:type="dxa"/>
            <w:tcMar>
              <w:top w:w="60" w:type="dxa"/>
              <w:left w:w="100" w:type="dxa"/>
              <w:bottom w:w="60" w:type="dxa"/>
              <w:right w:w="100" w:type="dxa"/>
            </w:tcMar>
          </w:tcPr>
          <w:p w14:paraId="4A4AE5BB" w14:textId="77777777" w:rsidR="00F67A22" w:rsidRDefault="00937586">
            <w:r>
              <w:t>Tu solicitud está esperando el pago</w:t>
            </w:r>
          </w:p>
        </w:tc>
        <w:tc>
          <w:tcPr>
            <w:tcW w:w="2669" w:type="dxa"/>
            <w:tcMar>
              <w:top w:w="60" w:type="dxa"/>
              <w:left w:w="100" w:type="dxa"/>
              <w:bottom w:w="60" w:type="dxa"/>
              <w:right w:w="100" w:type="dxa"/>
            </w:tcMar>
          </w:tcPr>
          <w:p w14:paraId="365C18F1" w14:textId="77777777" w:rsidR="00F67A22" w:rsidRDefault="00937586">
            <w:r>
              <w:t>Cron de solicitudes, a los 3 días</w:t>
            </w:r>
          </w:p>
        </w:tc>
        <w:tc>
          <w:tcPr>
            <w:tcW w:w="907" w:type="dxa"/>
            <w:tcMar>
              <w:top w:w="60" w:type="dxa"/>
              <w:left w:w="100" w:type="dxa"/>
              <w:bottom w:w="60" w:type="dxa"/>
              <w:right w:w="100" w:type="dxa"/>
            </w:tcMar>
          </w:tcPr>
          <w:p w14:paraId="06359F82" w14:textId="77777777" w:rsidR="00F67A22" w:rsidRDefault="00937586">
            <w:r>
              <w:t>Solicitud</w:t>
            </w:r>
          </w:p>
        </w:tc>
        <w:tc>
          <w:tcPr>
            <w:tcW w:w="907" w:type="dxa"/>
            <w:tcMar>
              <w:top w:w="60" w:type="dxa"/>
              <w:left w:w="100" w:type="dxa"/>
              <w:bottom w:w="60" w:type="dxa"/>
              <w:right w:w="100" w:type="dxa"/>
            </w:tcMar>
          </w:tcPr>
          <w:p w14:paraId="5234FC6B" w14:textId="77777777" w:rsidR="00F67A22" w:rsidRDefault="00937586">
            <w:r>
              <w:t>Sí</w:t>
            </w:r>
          </w:p>
        </w:tc>
      </w:tr>
      <w:tr w:rsidR="00F67A22" w14:paraId="0AA0252E" w14:textId="77777777">
        <w:tblPrEx>
          <w:tblCellMar>
            <w:top w:w="0" w:type="dxa"/>
            <w:bottom w:w="0" w:type="dxa"/>
          </w:tblCellMar>
        </w:tblPrEx>
        <w:tc>
          <w:tcPr>
            <w:tcW w:w="1264" w:type="dxa"/>
            <w:tcMar>
              <w:top w:w="60" w:type="dxa"/>
              <w:left w:w="100" w:type="dxa"/>
              <w:bottom w:w="60" w:type="dxa"/>
              <w:right w:w="100" w:type="dxa"/>
            </w:tcMar>
          </w:tcPr>
          <w:p w14:paraId="6A795D91" w14:textId="77777777" w:rsidR="00F67A22" w:rsidRDefault="00937586">
            <w:r>
              <w:rPr>
                <w:rFonts w:ascii="Consolas" w:eastAsia="Consolas" w:hAnsi="Consolas" w:cs="Consolas"/>
                <w:sz w:val="20"/>
                <w:szCs w:val="20"/>
                <w:shd w:val="clear" w:color="auto" w:fill="F1F5F9"/>
              </w:rPr>
              <w:t>feeReminderEmail</w:t>
            </w:r>
          </w:p>
        </w:tc>
        <w:tc>
          <w:tcPr>
            <w:tcW w:w="3325" w:type="dxa"/>
            <w:tcMar>
              <w:top w:w="60" w:type="dxa"/>
              <w:left w:w="100" w:type="dxa"/>
              <w:bottom w:w="60" w:type="dxa"/>
              <w:right w:w="100" w:type="dxa"/>
            </w:tcMar>
          </w:tcPr>
          <w:p w14:paraId="4D07611C" w14:textId="77777777" w:rsidR="00F67A22" w:rsidRDefault="00937586">
            <w:r>
              <w:t>Tu cuota de {mes} vence mañana</w:t>
            </w:r>
          </w:p>
        </w:tc>
        <w:tc>
          <w:tcPr>
            <w:tcW w:w="2669" w:type="dxa"/>
            <w:tcMar>
              <w:top w:w="60" w:type="dxa"/>
              <w:left w:w="100" w:type="dxa"/>
              <w:bottom w:w="60" w:type="dxa"/>
              <w:right w:w="100" w:type="dxa"/>
            </w:tcMar>
          </w:tcPr>
          <w:p w14:paraId="2F255C6B" w14:textId="77777777" w:rsidR="00F67A22" w:rsidRDefault="00937586">
            <w:r>
              <w:t>Cron del recordatorio</w:t>
            </w:r>
          </w:p>
        </w:tc>
        <w:tc>
          <w:tcPr>
            <w:tcW w:w="907" w:type="dxa"/>
            <w:tcMar>
              <w:top w:w="60" w:type="dxa"/>
              <w:left w:w="100" w:type="dxa"/>
              <w:bottom w:w="60" w:type="dxa"/>
              <w:right w:w="100" w:type="dxa"/>
            </w:tcMar>
          </w:tcPr>
          <w:p w14:paraId="47574844" w14:textId="77777777" w:rsidR="00F67A22" w:rsidRDefault="00937586">
            <w:r>
              <w:t>Socio</w:t>
            </w:r>
          </w:p>
        </w:tc>
        <w:tc>
          <w:tcPr>
            <w:tcW w:w="907" w:type="dxa"/>
            <w:tcMar>
              <w:top w:w="60" w:type="dxa"/>
              <w:left w:w="100" w:type="dxa"/>
              <w:bottom w:w="60" w:type="dxa"/>
              <w:right w:w="100" w:type="dxa"/>
            </w:tcMar>
          </w:tcPr>
          <w:p w14:paraId="7A7C38E8" w14:textId="77777777" w:rsidR="00F67A22" w:rsidRDefault="00937586">
            <w:r>
              <w:t>Sí</w:t>
            </w:r>
          </w:p>
        </w:tc>
      </w:tr>
      <w:tr w:rsidR="00F67A22" w14:paraId="76D3E52D" w14:textId="77777777">
        <w:tblPrEx>
          <w:tblCellMar>
            <w:top w:w="0" w:type="dxa"/>
            <w:bottom w:w="0" w:type="dxa"/>
          </w:tblCellMar>
        </w:tblPrEx>
        <w:tc>
          <w:tcPr>
            <w:tcW w:w="1264" w:type="dxa"/>
            <w:tcMar>
              <w:top w:w="60" w:type="dxa"/>
              <w:left w:w="100" w:type="dxa"/>
              <w:bottom w:w="60" w:type="dxa"/>
              <w:right w:w="100" w:type="dxa"/>
            </w:tcMar>
          </w:tcPr>
          <w:p w14:paraId="3CBF03CB" w14:textId="77777777" w:rsidR="00F67A22" w:rsidRDefault="00937586">
            <w:r>
              <w:rPr>
                <w:rFonts w:ascii="Consolas" w:eastAsia="Consolas" w:hAnsi="Consolas" w:cs="Consolas"/>
                <w:sz w:val="20"/>
                <w:szCs w:val="20"/>
                <w:shd w:val="clear" w:color="auto" w:fill="F1F5F9"/>
              </w:rPr>
              <w:t>boardDigestEmail</w:t>
            </w:r>
          </w:p>
        </w:tc>
        <w:tc>
          <w:tcPr>
            <w:tcW w:w="3325" w:type="dxa"/>
            <w:tcMar>
              <w:top w:w="60" w:type="dxa"/>
              <w:left w:w="100" w:type="dxa"/>
              <w:bottom w:w="60" w:type="dxa"/>
              <w:right w:w="100" w:type="dxa"/>
            </w:tcMar>
          </w:tcPr>
          <w:p w14:paraId="0701516D" w14:textId="77777777" w:rsidR="00F67A22" w:rsidRDefault="00937586">
            <w:r>
              <w:t>Resumen del {día}</w:t>
            </w:r>
          </w:p>
        </w:tc>
        <w:tc>
          <w:tcPr>
            <w:tcW w:w="2669" w:type="dxa"/>
            <w:tcMar>
              <w:top w:w="60" w:type="dxa"/>
              <w:left w:w="100" w:type="dxa"/>
              <w:bottom w:w="60" w:type="dxa"/>
              <w:right w:w="100" w:type="dxa"/>
            </w:tcMar>
          </w:tcPr>
          <w:p w14:paraId="589D6B6F" w14:textId="77777777" w:rsidR="00F67A22" w:rsidRDefault="00937586">
            <w:r>
              <w:t>Cron del resumen, con novedades</w:t>
            </w:r>
          </w:p>
        </w:tc>
        <w:tc>
          <w:tcPr>
            <w:tcW w:w="907" w:type="dxa"/>
            <w:tcMar>
              <w:top w:w="60" w:type="dxa"/>
              <w:left w:w="100" w:type="dxa"/>
              <w:bottom w:w="60" w:type="dxa"/>
              <w:right w:w="100" w:type="dxa"/>
            </w:tcMar>
          </w:tcPr>
          <w:p w14:paraId="2A2F5AF1" w14:textId="77777777" w:rsidR="00F67A22" w:rsidRDefault="00937586">
            <w:r>
              <w:t>La Comisión</w:t>
            </w:r>
          </w:p>
        </w:tc>
        <w:tc>
          <w:tcPr>
            <w:tcW w:w="907" w:type="dxa"/>
            <w:tcMar>
              <w:top w:w="60" w:type="dxa"/>
              <w:left w:w="100" w:type="dxa"/>
              <w:bottom w:w="60" w:type="dxa"/>
              <w:right w:w="100" w:type="dxa"/>
            </w:tcMar>
          </w:tcPr>
          <w:p w14:paraId="75C08C51" w14:textId="77777777" w:rsidR="00F67A22" w:rsidRDefault="00937586">
            <w:r>
              <w:t>Sí</w:t>
            </w:r>
          </w:p>
        </w:tc>
      </w:tr>
      <w:tr w:rsidR="00F67A22" w14:paraId="5D3C0968" w14:textId="77777777">
        <w:tblPrEx>
          <w:tblCellMar>
            <w:top w:w="0" w:type="dxa"/>
            <w:bottom w:w="0" w:type="dxa"/>
          </w:tblCellMar>
        </w:tblPrEx>
        <w:tc>
          <w:tcPr>
            <w:tcW w:w="1264" w:type="dxa"/>
            <w:tcMar>
              <w:top w:w="60" w:type="dxa"/>
              <w:left w:w="100" w:type="dxa"/>
              <w:bottom w:w="60" w:type="dxa"/>
              <w:right w:w="100" w:type="dxa"/>
            </w:tcMar>
          </w:tcPr>
          <w:p w14:paraId="3A0BE2F6" w14:textId="77777777" w:rsidR="00F67A22" w:rsidRDefault="00937586">
            <w:r>
              <w:rPr>
                <w:rFonts w:ascii="Consolas" w:eastAsia="Consolas" w:hAnsi="Consolas" w:cs="Consolas"/>
                <w:sz w:val="20"/>
                <w:szCs w:val="20"/>
                <w:shd w:val="clear" w:color="auto" w:fill="F1F5F9"/>
              </w:rPr>
              <w:t>receiptEmail</w:t>
            </w:r>
          </w:p>
        </w:tc>
        <w:tc>
          <w:tcPr>
            <w:tcW w:w="3325" w:type="dxa"/>
            <w:tcMar>
              <w:top w:w="60" w:type="dxa"/>
              <w:left w:w="100" w:type="dxa"/>
              <w:bottom w:w="60" w:type="dxa"/>
              <w:right w:w="100" w:type="dxa"/>
            </w:tcMar>
          </w:tcPr>
          <w:p w14:paraId="750EDBB1" w14:textId="77777777" w:rsidR="00F67A22" w:rsidRDefault="00937586">
            <w:r>
              <w:t>Recibo {número}</w:t>
            </w:r>
          </w:p>
        </w:tc>
        <w:tc>
          <w:tcPr>
            <w:tcW w:w="2669" w:type="dxa"/>
            <w:tcMar>
              <w:top w:w="60" w:type="dxa"/>
              <w:left w:w="100" w:type="dxa"/>
              <w:bottom w:w="60" w:type="dxa"/>
              <w:right w:w="100" w:type="dxa"/>
            </w:tcMar>
          </w:tcPr>
          <w:p w14:paraId="560F1DD2" w14:textId="77777777" w:rsidR="00F67A22" w:rsidRDefault="00937586">
            <w:r>
              <w:t>Emisión del recibo, con PDF adjunto</w:t>
            </w:r>
          </w:p>
        </w:tc>
        <w:tc>
          <w:tcPr>
            <w:tcW w:w="907" w:type="dxa"/>
            <w:tcMar>
              <w:top w:w="60" w:type="dxa"/>
              <w:left w:w="100" w:type="dxa"/>
              <w:bottom w:w="60" w:type="dxa"/>
              <w:right w:w="100" w:type="dxa"/>
            </w:tcMar>
          </w:tcPr>
          <w:p w14:paraId="1CF7D955" w14:textId="77777777" w:rsidR="00F67A22" w:rsidRDefault="00937586">
            <w:r>
              <w:t>Socio o solicitud</w:t>
            </w:r>
          </w:p>
        </w:tc>
        <w:tc>
          <w:tcPr>
            <w:tcW w:w="907" w:type="dxa"/>
            <w:tcMar>
              <w:top w:w="60" w:type="dxa"/>
              <w:left w:w="100" w:type="dxa"/>
              <w:bottom w:w="60" w:type="dxa"/>
              <w:right w:w="100" w:type="dxa"/>
            </w:tcMar>
          </w:tcPr>
          <w:p w14:paraId="6B5955C3" w14:textId="77777777" w:rsidR="00F67A22" w:rsidRDefault="00937586">
            <w:r>
              <w:t>Sí</w:t>
            </w:r>
          </w:p>
        </w:tc>
      </w:tr>
      <w:tr w:rsidR="00F67A22" w14:paraId="623F8DFA" w14:textId="77777777">
        <w:tblPrEx>
          <w:tblCellMar>
            <w:top w:w="0" w:type="dxa"/>
            <w:bottom w:w="0" w:type="dxa"/>
          </w:tblCellMar>
        </w:tblPrEx>
        <w:tc>
          <w:tcPr>
            <w:tcW w:w="1264" w:type="dxa"/>
            <w:tcMar>
              <w:top w:w="60" w:type="dxa"/>
              <w:left w:w="100" w:type="dxa"/>
              <w:bottom w:w="60" w:type="dxa"/>
              <w:right w:w="100" w:type="dxa"/>
            </w:tcMar>
          </w:tcPr>
          <w:p w14:paraId="6341C674" w14:textId="77777777" w:rsidR="00F67A22" w:rsidRDefault="00937586">
            <w:r>
              <w:rPr>
                <w:rFonts w:ascii="Consolas" w:eastAsia="Consolas" w:hAnsi="Consolas" w:cs="Consolas"/>
                <w:sz w:val="20"/>
                <w:szCs w:val="20"/>
                <w:shd w:val="clear" w:color="auto" w:fill="F1F5F9"/>
              </w:rPr>
              <w:t>paymentLinkEmail</w:t>
            </w:r>
          </w:p>
        </w:tc>
        <w:tc>
          <w:tcPr>
            <w:tcW w:w="3325" w:type="dxa"/>
            <w:tcMar>
              <w:top w:w="60" w:type="dxa"/>
              <w:left w:w="100" w:type="dxa"/>
              <w:bottom w:w="60" w:type="dxa"/>
              <w:right w:w="100" w:type="dxa"/>
            </w:tcMar>
          </w:tcPr>
          <w:p w14:paraId="6D672AA7" w14:textId="77777777" w:rsidR="00F67A22" w:rsidRDefault="00937586">
            <w:r>
              <w:t>Tu link para pagar la cuota</w:t>
            </w:r>
          </w:p>
        </w:tc>
        <w:tc>
          <w:tcPr>
            <w:tcW w:w="2669" w:type="dxa"/>
            <w:tcMar>
              <w:top w:w="60" w:type="dxa"/>
              <w:left w:w="100" w:type="dxa"/>
              <w:bottom w:w="60" w:type="dxa"/>
              <w:right w:w="100" w:type="dxa"/>
            </w:tcMar>
          </w:tcPr>
          <w:p w14:paraId="29DC32B1" w14:textId="77777777" w:rsidR="00F67A22" w:rsidRDefault="00937586">
            <w:r>
              <w:t>El operador manda el link</w:t>
            </w:r>
          </w:p>
        </w:tc>
        <w:tc>
          <w:tcPr>
            <w:tcW w:w="907" w:type="dxa"/>
            <w:tcMar>
              <w:top w:w="60" w:type="dxa"/>
              <w:left w:w="100" w:type="dxa"/>
              <w:bottom w:w="60" w:type="dxa"/>
              <w:right w:w="100" w:type="dxa"/>
            </w:tcMar>
          </w:tcPr>
          <w:p w14:paraId="7F918B09" w14:textId="77777777" w:rsidR="00F67A22" w:rsidRDefault="00937586">
            <w:r>
              <w:t>Socio</w:t>
            </w:r>
          </w:p>
        </w:tc>
        <w:tc>
          <w:tcPr>
            <w:tcW w:w="907" w:type="dxa"/>
            <w:tcMar>
              <w:top w:w="60" w:type="dxa"/>
              <w:left w:w="100" w:type="dxa"/>
              <w:bottom w:w="60" w:type="dxa"/>
              <w:right w:w="100" w:type="dxa"/>
            </w:tcMar>
          </w:tcPr>
          <w:p w14:paraId="0D8FD734" w14:textId="77777777" w:rsidR="00F67A22" w:rsidRDefault="00937586">
            <w:r>
              <w:t>Sí</w:t>
            </w:r>
          </w:p>
        </w:tc>
      </w:tr>
      <w:tr w:rsidR="00F67A22" w14:paraId="72294AF2" w14:textId="77777777">
        <w:tblPrEx>
          <w:tblCellMar>
            <w:top w:w="0" w:type="dxa"/>
            <w:bottom w:w="0" w:type="dxa"/>
          </w:tblCellMar>
        </w:tblPrEx>
        <w:tc>
          <w:tcPr>
            <w:tcW w:w="1264" w:type="dxa"/>
            <w:tcMar>
              <w:top w:w="60" w:type="dxa"/>
              <w:left w:w="100" w:type="dxa"/>
              <w:bottom w:w="60" w:type="dxa"/>
              <w:right w:w="100" w:type="dxa"/>
            </w:tcMar>
          </w:tcPr>
          <w:p w14:paraId="3B36907A" w14:textId="77777777" w:rsidR="00F67A22" w:rsidRDefault="00937586">
            <w:r>
              <w:rPr>
                <w:rFonts w:ascii="Consolas" w:eastAsia="Consolas" w:hAnsi="Consolas" w:cs="Consolas"/>
                <w:sz w:val="20"/>
                <w:szCs w:val="20"/>
                <w:shd w:val="clear" w:color="auto" w:fill="F1F5F9"/>
              </w:rPr>
              <w:t>paymentRejectedEmail</w:t>
            </w:r>
          </w:p>
        </w:tc>
        <w:tc>
          <w:tcPr>
            <w:tcW w:w="3325" w:type="dxa"/>
            <w:tcMar>
              <w:top w:w="60" w:type="dxa"/>
              <w:left w:w="100" w:type="dxa"/>
              <w:bottom w:w="60" w:type="dxa"/>
              <w:right w:w="100" w:type="dxa"/>
            </w:tcMar>
          </w:tcPr>
          <w:p w14:paraId="37517E4C" w14:textId="77777777" w:rsidR="00F67A22" w:rsidRDefault="00937586">
            <w:r>
              <w:t>No pudimos cobrar tu cuota</w:t>
            </w:r>
          </w:p>
        </w:tc>
        <w:tc>
          <w:tcPr>
            <w:tcW w:w="2669" w:type="dxa"/>
            <w:tcMar>
              <w:top w:w="60" w:type="dxa"/>
              <w:left w:w="100" w:type="dxa"/>
              <w:bottom w:w="60" w:type="dxa"/>
              <w:right w:w="100" w:type="dxa"/>
            </w:tcMar>
          </w:tcPr>
          <w:p w14:paraId="4C670B9D" w14:textId="77777777" w:rsidR="00F67A22" w:rsidRDefault="00937586">
            <w:r>
              <w:t>Cobro rechazado, con su motivo</w:t>
            </w:r>
          </w:p>
        </w:tc>
        <w:tc>
          <w:tcPr>
            <w:tcW w:w="907" w:type="dxa"/>
            <w:tcMar>
              <w:top w:w="60" w:type="dxa"/>
              <w:left w:w="100" w:type="dxa"/>
              <w:bottom w:w="60" w:type="dxa"/>
              <w:right w:w="100" w:type="dxa"/>
            </w:tcMar>
          </w:tcPr>
          <w:p w14:paraId="2835765B" w14:textId="77777777" w:rsidR="00F67A22" w:rsidRDefault="00937586">
            <w:r>
              <w:t>Socio vigente</w:t>
            </w:r>
          </w:p>
        </w:tc>
        <w:tc>
          <w:tcPr>
            <w:tcW w:w="907" w:type="dxa"/>
            <w:tcMar>
              <w:top w:w="60" w:type="dxa"/>
              <w:left w:w="100" w:type="dxa"/>
              <w:bottom w:w="60" w:type="dxa"/>
              <w:right w:w="100" w:type="dxa"/>
            </w:tcMar>
          </w:tcPr>
          <w:p w14:paraId="260A3F40" w14:textId="77777777" w:rsidR="00F67A22" w:rsidRDefault="00937586">
            <w:r>
              <w:t>Sí</w:t>
            </w:r>
          </w:p>
        </w:tc>
      </w:tr>
      <w:tr w:rsidR="00F67A22" w14:paraId="423E5BA7" w14:textId="77777777">
        <w:tblPrEx>
          <w:tblCellMar>
            <w:top w:w="0" w:type="dxa"/>
            <w:bottom w:w="0" w:type="dxa"/>
          </w:tblCellMar>
        </w:tblPrEx>
        <w:tc>
          <w:tcPr>
            <w:tcW w:w="1264" w:type="dxa"/>
            <w:tcMar>
              <w:top w:w="60" w:type="dxa"/>
              <w:left w:w="100" w:type="dxa"/>
              <w:bottom w:w="60" w:type="dxa"/>
              <w:right w:w="100" w:type="dxa"/>
            </w:tcMar>
          </w:tcPr>
          <w:p w14:paraId="352D17CE" w14:textId="77777777" w:rsidR="00F67A22" w:rsidRDefault="00937586">
            <w:r>
              <w:rPr>
                <w:rFonts w:ascii="Consolas" w:eastAsia="Consolas" w:hAnsi="Consolas" w:cs="Consolas"/>
                <w:sz w:val="20"/>
                <w:szCs w:val="20"/>
                <w:shd w:val="clear" w:color="auto" w:fill="F1F5F9"/>
              </w:rPr>
              <w:t>memberRequestDecided</w:t>
            </w:r>
          </w:p>
        </w:tc>
        <w:tc>
          <w:tcPr>
            <w:tcW w:w="3325" w:type="dxa"/>
            <w:tcMar>
              <w:top w:w="60" w:type="dxa"/>
              <w:left w:w="100" w:type="dxa"/>
              <w:bottom w:w="60" w:type="dxa"/>
              <w:right w:w="100" w:type="dxa"/>
            </w:tcMar>
          </w:tcPr>
          <w:p w14:paraId="1DF71746" w14:textId="77777777" w:rsidR="00F67A22" w:rsidRDefault="00937586">
            <w:r>
              <w:t>Tu solicitud de {tipo} fue {resultado}</w:t>
            </w:r>
          </w:p>
        </w:tc>
        <w:tc>
          <w:tcPr>
            <w:tcW w:w="2669" w:type="dxa"/>
            <w:tcMar>
              <w:top w:w="60" w:type="dxa"/>
              <w:left w:w="100" w:type="dxa"/>
              <w:bottom w:w="60" w:type="dxa"/>
              <w:right w:w="100" w:type="dxa"/>
            </w:tcMar>
          </w:tcPr>
          <w:p w14:paraId="2B449F50" w14:textId="77777777" w:rsidR="00F67A22" w:rsidRDefault="00937586">
            <w:r>
              <w:t>La Comisión decide, con acta</w:t>
            </w:r>
          </w:p>
        </w:tc>
        <w:tc>
          <w:tcPr>
            <w:tcW w:w="907" w:type="dxa"/>
            <w:tcMar>
              <w:top w:w="60" w:type="dxa"/>
              <w:left w:w="100" w:type="dxa"/>
              <w:bottom w:w="60" w:type="dxa"/>
              <w:right w:w="100" w:type="dxa"/>
            </w:tcMar>
          </w:tcPr>
          <w:p w14:paraId="02A09376" w14:textId="77777777" w:rsidR="00F67A22" w:rsidRDefault="00937586">
            <w:r>
              <w:t>Socio</w:t>
            </w:r>
          </w:p>
        </w:tc>
        <w:tc>
          <w:tcPr>
            <w:tcW w:w="907" w:type="dxa"/>
            <w:tcMar>
              <w:top w:w="60" w:type="dxa"/>
              <w:left w:w="100" w:type="dxa"/>
              <w:bottom w:w="60" w:type="dxa"/>
              <w:right w:w="100" w:type="dxa"/>
            </w:tcMar>
          </w:tcPr>
          <w:p w14:paraId="6545CFB6" w14:textId="77777777" w:rsidR="00F67A22" w:rsidRDefault="00937586">
            <w:r>
              <w:t>Sí</w:t>
            </w:r>
          </w:p>
        </w:tc>
      </w:tr>
      <w:tr w:rsidR="00F67A22" w14:paraId="34A8401C" w14:textId="77777777">
        <w:tblPrEx>
          <w:tblCellMar>
            <w:top w:w="0" w:type="dxa"/>
            <w:bottom w:w="0" w:type="dxa"/>
          </w:tblCellMar>
        </w:tblPrEx>
        <w:tc>
          <w:tcPr>
            <w:tcW w:w="1264" w:type="dxa"/>
            <w:tcMar>
              <w:top w:w="60" w:type="dxa"/>
              <w:left w:w="100" w:type="dxa"/>
              <w:bottom w:w="60" w:type="dxa"/>
              <w:right w:w="100" w:type="dxa"/>
            </w:tcMar>
          </w:tcPr>
          <w:p w14:paraId="6D4EDAAD" w14:textId="77777777" w:rsidR="00F67A22" w:rsidRDefault="00937586">
            <w:r>
              <w:rPr>
                <w:rFonts w:ascii="Consolas" w:eastAsia="Consolas" w:hAnsi="Consolas" w:cs="Consolas"/>
                <w:sz w:val="20"/>
                <w:szCs w:val="20"/>
                <w:shd w:val="clear" w:color="auto" w:fill="F1F5F9"/>
              </w:rPr>
              <w:t>reregistrationCallEmail</w:t>
            </w:r>
          </w:p>
        </w:tc>
        <w:tc>
          <w:tcPr>
            <w:tcW w:w="3325" w:type="dxa"/>
            <w:tcMar>
              <w:top w:w="60" w:type="dxa"/>
              <w:left w:w="100" w:type="dxa"/>
              <w:bottom w:w="60" w:type="dxa"/>
              <w:right w:w="100" w:type="dxa"/>
            </w:tcMar>
          </w:tcPr>
          <w:p w14:paraId="052803DB" w14:textId="77777777" w:rsidR="00F67A22" w:rsidRDefault="00937586">
            <w:r>
              <w:t>Re-empadronamiento de socios adherentes — tenés tiempo hasta el {fecha}</w:t>
            </w:r>
          </w:p>
        </w:tc>
        <w:tc>
          <w:tcPr>
            <w:tcW w:w="2669" w:type="dxa"/>
            <w:tcMar>
              <w:top w:w="60" w:type="dxa"/>
              <w:left w:w="100" w:type="dxa"/>
              <w:bottom w:w="60" w:type="dxa"/>
              <w:right w:w="100" w:type="dxa"/>
            </w:tcMar>
          </w:tcPr>
          <w:p w14:paraId="6B289656" w14:textId="77777777" w:rsidR="00F67A22" w:rsidRDefault="00937586">
            <w:r>
              <w:t>Primera instancia</w:t>
            </w:r>
          </w:p>
        </w:tc>
        <w:tc>
          <w:tcPr>
            <w:tcW w:w="907" w:type="dxa"/>
            <w:tcMar>
              <w:top w:w="60" w:type="dxa"/>
              <w:left w:w="100" w:type="dxa"/>
              <w:bottom w:w="60" w:type="dxa"/>
              <w:right w:w="100" w:type="dxa"/>
            </w:tcMar>
          </w:tcPr>
          <w:p w14:paraId="0F1C60C6" w14:textId="77777777" w:rsidR="00F67A22" w:rsidRDefault="00937586">
            <w:r>
              <w:t>Convocado</w:t>
            </w:r>
          </w:p>
        </w:tc>
        <w:tc>
          <w:tcPr>
            <w:tcW w:w="907" w:type="dxa"/>
            <w:tcMar>
              <w:top w:w="60" w:type="dxa"/>
              <w:left w:w="100" w:type="dxa"/>
              <w:bottom w:w="60" w:type="dxa"/>
              <w:right w:w="100" w:type="dxa"/>
            </w:tcMar>
          </w:tcPr>
          <w:p w14:paraId="4EB94566" w14:textId="77777777" w:rsidR="00F67A22" w:rsidRDefault="00937586">
            <w:r>
              <w:t>Sí</w:t>
            </w:r>
          </w:p>
        </w:tc>
      </w:tr>
      <w:tr w:rsidR="00F67A22" w14:paraId="4A9982C9" w14:textId="77777777">
        <w:tblPrEx>
          <w:tblCellMar>
            <w:top w:w="0" w:type="dxa"/>
            <w:bottom w:w="0" w:type="dxa"/>
          </w:tblCellMar>
        </w:tblPrEx>
        <w:tc>
          <w:tcPr>
            <w:tcW w:w="1264" w:type="dxa"/>
            <w:tcMar>
              <w:top w:w="60" w:type="dxa"/>
              <w:left w:w="100" w:type="dxa"/>
              <w:bottom w:w="60" w:type="dxa"/>
              <w:right w:w="100" w:type="dxa"/>
            </w:tcMar>
          </w:tcPr>
          <w:p w14:paraId="35B034C9" w14:textId="77777777" w:rsidR="00F67A22" w:rsidRDefault="00937586">
            <w:r>
              <w:rPr>
                <w:rFonts w:ascii="Consolas" w:eastAsia="Consolas" w:hAnsi="Consolas" w:cs="Consolas"/>
                <w:sz w:val="20"/>
                <w:szCs w:val="20"/>
                <w:shd w:val="clear" w:color="auto" w:fill="F1F5F9"/>
              </w:rPr>
              <w:lastRenderedPageBreak/>
              <w:t>reregistrationSecondEmail</w:t>
            </w:r>
          </w:p>
        </w:tc>
        <w:tc>
          <w:tcPr>
            <w:tcW w:w="3325" w:type="dxa"/>
            <w:tcMar>
              <w:top w:w="60" w:type="dxa"/>
              <w:left w:w="100" w:type="dxa"/>
              <w:bottom w:w="60" w:type="dxa"/>
              <w:right w:w="100" w:type="dxa"/>
            </w:tcMar>
          </w:tcPr>
          <w:p w14:paraId="43E5C8DA" w14:textId="77777777" w:rsidR="00F67A22" w:rsidRDefault="00937586">
            <w:r>
              <w:t>Último plazo para re-empadronarte — hasta el {fecha}</w:t>
            </w:r>
          </w:p>
        </w:tc>
        <w:tc>
          <w:tcPr>
            <w:tcW w:w="2669" w:type="dxa"/>
            <w:tcMar>
              <w:top w:w="60" w:type="dxa"/>
              <w:left w:w="100" w:type="dxa"/>
              <w:bottom w:w="60" w:type="dxa"/>
              <w:right w:w="100" w:type="dxa"/>
            </w:tcMar>
          </w:tcPr>
          <w:p w14:paraId="6157381F" w14:textId="77777777" w:rsidR="00F67A22" w:rsidRDefault="00937586">
            <w:r>
              <w:t>Segunda instancia</w:t>
            </w:r>
          </w:p>
        </w:tc>
        <w:tc>
          <w:tcPr>
            <w:tcW w:w="907" w:type="dxa"/>
            <w:tcMar>
              <w:top w:w="60" w:type="dxa"/>
              <w:left w:w="100" w:type="dxa"/>
              <w:bottom w:w="60" w:type="dxa"/>
              <w:right w:w="100" w:type="dxa"/>
            </w:tcMar>
          </w:tcPr>
          <w:p w14:paraId="6A10F0CD" w14:textId="77777777" w:rsidR="00F67A22" w:rsidRDefault="00937586">
            <w:r>
              <w:t>Convocado</w:t>
            </w:r>
          </w:p>
        </w:tc>
        <w:tc>
          <w:tcPr>
            <w:tcW w:w="907" w:type="dxa"/>
            <w:tcMar>
              <w:top w:w="60" w:type="dxa"/>
              <w:left w:w="100" w:type="dxa"/>
              <w:bottom w:w="60" w:type="dxa"/>
              <w:right w:w="100" w:type="dxa"/>
            </w:tcMar>
          </w:tcPr>
          <w:p w14:paraId="26F2C5C3" w14:textId="77777777" w:rsidR="00F67A22" w:rsidRDefault="00937586">
            <w:r>
              <w:t>Sí</w:t>
            </w:r>
          </w:p>
        </w:tc>
      </w:tr>
      <w:tr w:rsidR="00F67A22" w14:paraId="713A80D5" w14:textId="77777777">
        <w:tblPrEx>
          <w:tblCellMar>
            <w:top w:w="0" w:type="dxa"/>
            <w:bottom w:w="0" w:type="dxa"/>
          </w:tblCellMar>
        </w:tblPrEx>
        <w:tc>
          <w:tcPr>
            <w:tcW w:w="1264" w:type="dxa"/>
            <w:tcMar>
              <w:top w:w="60" w:type="dxa"/>
              <w:left w:w="100" w:type="dxa"/>
              <w:bottom w:w="60" w:type="dxa"/>
              <w:right w:w="100" w:type="dxa"/>
            </w:tcMar>
          </w:tcPr>
          <w:p w14:paraId="7E3B34A7" w14:textId="77777777" w:rsidR="00F67A22" w:rsidRDefault="00937586">
            <w:r>
              <w:rPr>
                <w:rFonts w:ascii="Consolas" w:eastAsia="Consolas" w:hAnsi="Consolas" w:cs="Consolas"/>
                <w:sz w:val="20"/>
                <w:szCs w:val="20"/>
                <w:shd w:val="clear" w:color="auto" w:fill="F1F5F9"/>
              </w:rPr>
              <w:t>presentationReceivedEmail</w:t>
            </w:r>
          </w:p>
        </w:tc>
        <w:tc>
          <w:tcPr>
            <w:tcW w:w="3325" w:type="dxa"/>
            <w:tcMar>
              <w:top w:w="60" w:type="dxa"/>
              <w:left w:w="100" w:type="dxa"/>
              <w:bottom w:w="60" w:type="dxa"/>
              <w:right w:w="100" w:type="dxa"/>
            </w:tcMar>
          </w:tcPr>
          <w:p w14:paraId="405FF07D" w14:textId="77777777" w:rsidR="00F67A22" w:rsidRDefault="00937586">
            <w:r>
              <w:t>Recibimos tu re-empadronamiento</w:t>
            </w:r>
          </w:p>
        </w:tc>
        <w:tc>
          <w:tcPr>
            <w:tcW w:w="2669" w:type="dxa"/>
            <w:tcMar>
              <w:top w:w="60" w:type="dxa"/>
              <w:left w:w="100" w:type="dxa"/>
              <w:bottom w:w="60" w:type="dxa"/>
              <w:right w:w="100" w:type="dxa"/>
            </w:tcMar>
          </w:tcPr>
          <w:p w14:paraId="3B99D522" w14:textId="77777777" w:rsidR="00F67A22" w:rsidRDefault="00937586">
            <w:r>
              <w:t>Envío de la presentación</w:t>
            </w:r>
          </w:p>
        </w:tc>
        <w:tc>
          <w:tcPr>
            <w:tcW w:w="907" w:type="dxa"/>
            <w:tcMar>
              <w:top w:w="60" w:type="dxa"/>
              <w:left w:w="100" w:type="dxa"/>
              <w:bottom w:w="60" w:type="dxa"/>
              <w:right w:w="100" w:type="dxa"/>
            </w:tcMar>
          </w:tcPr>
          <w:p w14:paraId="17925E82" w14:textId="77777777" w:rsidR="00F67A22" w:rsidRDefault="00937586">
            <w:r>
              <w:t>Presentante</w:t>
            </w:r>
          </w:p>
        </w:tc>
        <w:tc>
          <w:tcPr>
            <w:tcW w:w="907" w:type="dxa"/>
            <w:tcMar>
              <w:top w:w="60" w:type="dxa"/>
              <w:left w:w="100" w:type="dxa"/>
              <w:bottom w:w="60" w:type="dxa"/>
              <w:right w:w="100" w:type="dxa"/>
            </w:tcMar>
          </w:tcPr>
          <w:p w14:paraId="65405CF1" w14:textId="77777777" w:rsidR="00F67A22" w:rsidRDefault="00937586">
            <w:r>
              <w:t>Sí</w:t>
            </w:r>
          </w:p>
        </w:tc>
      </w:tr>
      <w:tr w:rsidR="00F67A22" w14:paraId="7B042148" w14:textId="77777777">
        <w:tblPrEx>
          <w:tblCellMar>
            <w:top w:w="0" w:type="dxa"/>
            <w:bottom w:w="0" w:type="dxa"/>
          </w:tblCellMar>
        </w:tblPrEx>
        <w:tc>
          <w:tcPr>
            <w:tcW w:w="1264" w:type="dxa"/>
            <w:tcMar>
              <w:top w:w="60" w:type="dxa"/>
              <w:left w:w="100" w:type="dxa"/>
              <w:bottom w:w="60" w:type="dxa"/>
              <w:right w:w="100" w:type="dxa"/>
            </w:tcMar>
          </w:tcPr>
          <w:p w14:paraId="6C6D722C" w14:textId="77777777" w:rsidR="00F67A22" w:rsidRDefault="00937586">
            <w:r>
              <w:rPr>
                <w:rFonts w:ascii="Consolas" w:eastAsia="Consolas" w:hAnsi="Consolas" w:cs="Consolas"/>
                <w:sz w:val="20"/>
                <w:szCs w:val="20"/>
                <w:shd w:val="clear" w:color="auto" w:fill="F1F5F9"/>
              </w:rPr>
              <w:t>presentationObservedEmail</w:t>
            </w:r>
          </w:p>
        </w:tc>
        <w:tc>
          <w:tcPr>
            <w:tcW w:w="3325" w:type="dxa"/>
            <w:tcMar>
              <w:top w:w="60" w:type="dxa"/>
              <w:left w:w="100" w:type="dxa"/>
              <w:bottom w:w="60" w:type="dxa"/>
              <w:right w:w="100" w:type="dxa"/>
            </w:tcMar>
          </w:tcPr>
          <w:p w14:paraId="3DC1F97F" w14:textId="77777777" w:rsidR="00F67A22" w:rsidRDefault="00937586">
            <w:r>
              <w:t>Tenemos que pedirte una corrección en tu re-empadronamiento</w:t>
            </w:r>
          </w:p>
        </w:tc>
        <w:tc>
          <w:tcPr>
            <w:tcW w:w="2669" w:type="dxa"/>
            <w:tcMar>
              <w:top w:w="60" w:type="dxa"/>
              <w:left w:w="100" w:type="dxa"/>
              <w:bottom w:w="60" w:type="dxa"/>
              <w:right w:w="100" w:type="dxa"/>
            </w:tcMar>
          </w:tcPr>
          <w:p w14:paraId="558D4C2F" w14:textId="77777777" w:rsidR="00F67A22" w:rsidRDefault="00937586">
            <w:r>
              <w:t>La Comisión observa</w:t>
            </w:r>
          </w:p>
        </w:tc>
        <w:tc>
          <w:tcPr>
            <w:tcW w:w="907" w:type="dxa"/>
            <w:tcMar>
              <w:top w:w="60" w:type="dxa"/>
              <w:left w:w="100" w:type="dxa"/>
              <w:bottom w:w="60" w:type="dxa"/>
              <w:right w:w="100" w:type="dxa"/>
            </w:tcMar>
          </w:tcPr>
          <w:p w14:paraId="28B0991E" w14:textId="77777777" w:rsidR="00F67A22" w:rsidRDefault="00937586">
            <w:r>
              <w:t>Presentante</w:t>
            </w:r>
          </w:p>
        </w:tc>
        <w:tc>
          <w:tcPr>
            <w:tcW w:w="907" w:type="dxa"/>
            <w:tcMar>
              <w:top w:w="60" w:type="dxa"/>
              <w:left w:w="100" w:type="dxa"/>
              <w:bottom w:w="60" w:type="dxa"/>
              <w:right w:w="100" w:type="dxa"/>
            </w:tcMar>
          </w:tcPr>
          <w:p w14:paraId="19EED8E9" w14:textId="77777777" w:rsidR="00F67A22" w:rsidRDefault="00937586">
            <w:r>
              <w:t>Sí</w:t>
            </w:r>
          </w:p>
        </w:tc>
      </w:tr>
      <w:tr w:rsidR="00F67A22" w14:paraId="5D020FA8" w14:textId="77777777">
        <w:tblPrEx>
          <w:tblCellMar>
            <w:top w:w="0" w:type="dxa"/>
            <w:bottom w:w="0" w:type="dxa"/>
          </w:tblCellMar>
        </w:tblPrEx>
        <w:tc>
          <w:tcPr>
            <w:tcW w:w="1264" w:type="dxa"/>
            <w:tcMar>
              <w:top w:w="60" w:type="dxa"/>
              <w:left w:w="100" w:type="dxa"/>
              <w:bottom w:w="60" w:type="dxa"/>
              <w:right w:w="100" w:type="dxa"/>
            </w:tcMar>
          </w:tcPr>
          <w:p w14:paraId="687DC1A9" w14:textId="77777777" w:rsidR="00F67A22" w:rsidRDefault="00937586">
            <w:r>
              <w:rPr>
                <w:rFonts w:ascii="Consolas" w:eastAsia="Consolas" w:hAnsi="Consolas" w:cs="Consolas"/>
                <w:sz w:val="20"/>
                <w:szCs w:val="20"/>
                <w:shd w:val="clear" w:color="auto" w:fill="F1F5F9"/>
              </w:rPr>
              <w:t>presentationRejectedEmail</w:t>
            </w:r>
          </w:p>
        </w:tc>
        <w:tc>
          <w:tcPr>
            <w:tcW w:w="3325" w:type="dxa"/>
            <w:tcMar>
              <w:top w:w="60" w:type="dxa"/>
              <w:left w:w="100" w:type="dxa"/>
              <w:bottom w:w="60" w:type="dxa"/>
              <w:right w:w="100" w:type="dxa"/>
            </w:tcMar>
          </w:tcPr>
          <w:p w14:paraId="3B7B6FFF" w14:textId="77777777" w:rsidR="00F67A22" w:rsidRDefault="00937586">
            <w:r>
              <w:t>Tu re-empadronamiento no fue aceptado</w:t>
            </w:r>
          </w:p>
        </w:tc>
        <w:tc>
          <w:tcPr>
            <w:tcW w:w="2669" w:type="dxa"/>
            <w:tcMar>
              <w:top w:w="60" w:type="dxa"/>
              <w:left w:w="100" w:type="dxa"/>
              <w:bottom w:w="60" w:type="dxa"/>
              <w:right w:w="100" w:type="dxa"/>
            </w:tcMar>
          </w:tcPr>
          <w:p w14:paraId="0984704B" w14:textId="77777777" w:rsidR="00F67A22" w:rsidRDefault="00937586">
            <w:r>
              <w:t>La Comisión rechaza</w:t>
            </w:r>
          </w:p>
        </w:tc>
        <w:tc>
          <w:tcPr>
            <w:tcW w:w="907" w:type="dxa"/>
            <w:tcMar>
              <w:top w:w="60" w:type="dxa"/>
              <w:left w:w="100" w:type="dxa"/>
              <w:bottom w:w="60" w:type="dxa"/>
              <w:right w:w="100" w:type="dxa"/>
            </w:tcMar>
          </w:tcPr>
          <w:p w14:paraId="38D49AE1" w14:textId="77777777" w:rsidR="00F67A22" w:rsidRDefault="00937586">
            <w:r>
              <w:t>Presentante</w:t>
            </w:r>
          </w:p>
        </w:tc>
        <w:tc>
          <w:tcPr>
            <w:tcW w:w="907" w:type="dxa"/>
            <w:tcMar>
              <w:top w:w="60" w:type="dxa"/>
              <w:left w:w="100" w:type="dxa"/>
              <w:bottom w:w="60" w:type="dxa"/>
              <w:right w:w="100" w:type="dxa"/>
            </w:tcMar>
          </w:tcPr>
          <w:p w14:paraId="4F4674F7" w14:textId="77777777" w:rsidR="00F67A22" w:rsidRDefault="00937586">
            <w:r>
              <w:t>Sí</w:t>
            </w:r>
          </w:p>
        </w:tc>
      </w:tr>
      <w:tr w:rsidR="00F67A22" w14:paraId="6E62EC8A" w14:textId="77777777">
        <w:tblPrEx>
          <w:tblCellMar>
            <w:top w:w="0" w:type="dxa"/>
            <w:bottom w:w="0" w:type="dxa"/>
          </w:tblCellMar>
        </w:tblPrEx>
        <w:tc>
          <w:tcPr>
            <w:tcW w:w="1264" w:type="dxa"/>
            <w:tcMar>
              <w:top w:w="60" w:type="dxa"/>
              <w:left w:w="100" w:type="dxa"/>
              <w:bottom w:w="60" w:type="dxa"/>
              <w:right w:w="100" w:type="dxa"/>
            </w:tcMar>
          </w:tcPr>
          <w:p w14:paraId="331F7766" w14:textId="77777777" w:rsidR="00F67A22" w:rsidRDefault="00937586">
            <w:r>
              <w:rPr>
                <w:rFonts w:ascii="Consolas" w:eastAsia="Consolas" w:hAnsi="Consolas" w:cs="Consolas"/>
                <w:sz w:val="20"/>
                <w:szCs w:val="20"/>
                <w:shd w:val="clear" w:color="auto" w:fill="F1F5F9"/>
              </w:rPr>
              <w:t>withdrawalDeclaredEmail</w:t>
            </w:r>
          </w:p>
        </w:tc>
        <w:tc>
          <w:tcPr>
            <w:tcW w:w="3325" w:type="dxa"/>
            <w:tcMar>
              <w:top w:w="60" w:type="dxa"/>
              <w:left w:w="100" w:type="dxa"/>
              <w:bottom w:w="60" w:type="dxa"/>
              <w:right w:w="100" w:type="dxa"/>
            </w:tcMar>
          </w:tcPr>
          <w:p w14:paraId="593455F3" w14:textId="77777777" w:rsidR="00F67A22" w:rsidRDefault="00937586">
            <w:r>
              <w:t>Tu baja como socio</w:t>
            </w:r>
          </w:p>
        </w:tc>
        <w:tc>
          <w:tcPr>
            <w:tcW w:w="2669" w:type="dxa"/>
            <w:tcMar>
              <w:top w:w="60" w:type="dxa"/>
              <w:left w:w="100" w:type="dxa"/>
              <w:bottom w:w="60" w:type="dxa"/>
              <w:right w:w="100" w:type="dxa"/>
            </w:tcMar>
          </w:tcPr>
          <w:p w14:paraId="47D23992" w14:textId="77777777" w:rsidR="00F67A22" w:rsidRDefault="00937586">
            <w:r>
              <w:t>Baja declarada con acta</w:t>
            </w:r>
          </w:p>
        </w:tc>
        <w:tc>
          <w:tcPr>
            <w:tcW w:w="907" w:type="dxa"/>
            <w:tcMar>
              <w:top w:w="60" w:type="dxa"/>
              <w:left w:w="100" w:type="dxa"/>
              <w:bottom w:w="60" w:type="dxa"/>
              <w:right w:w="100" w:type="dxa"/>
            </w:tcMar>
          </w:tcPr>
          <w:p w14:paraId="66F77E43" w14:textId="77777777" w:rsidR="00F67A22" w:rsidRDefault="00937586">
            <w:r>
              <w:t>Socio</w:t>
            </w:r>
          </w:p>
        </w:tc>
        <w:tc>
          <w:tcPr>
            <w:tcW w:w="907" w:type="dxa"/>
            <w:tcMar>
              <w:top w:w="60" w:type="dxa"/>
              <w:left w:w="100" w:type="dxa"/>
              <w:bottom w:w="60" w:type="dxa"/>
              <w:right w:w="100" w:type="dxa"/>
            </w:tcMar>
          </w:tcPr>
          <w:p w14:paraId="3FB3C394" w14:textId="77777777" w:rsidR="00F67A22" w:rsidRDefault="00937586">
            <w:r>
              <w:t>Sí</w:t>
            </w:r>
          </w:p>
        </w:tc>
      </w:tr>
      <w:tr w:rsidR="00F67A22" w14:paraId="5FF3521C" w14:textId="77777777">
        <w:tblPrEx>
          <w:tblCellMar>
            <w:top w:w="0" w:type="dxa"/>
            <w:bottom w:w="0" w:type="dxa"/>
          </w:tblCellMar>
        </w:tblPrEx>
        <w:tc>
          <w:tcPr>
            <w:tcW w:w="1264" w:type="dxa"/>
            <w:tcMar>
              <w:top w:w="60" w:type="dxa"/>
              <w:left w:w="100" w:type="dxa"/>
              <w:bottom w:w="60" w:type="dxa"/>
              <w:right w:w="100" w:type="dxa"/>
            </w:tcMar>
          </w:tcPr>
          <w:p w14:paraId="641959ED" w14:textId="77777777" w:rsidR="00F67A22" w:rsidRDefault="00937586">
            <w:r>
              <w:rPr>
                <w:rFonts w:ascii="Consolas" w:eastAsia="Consolas" w:hAnsi="Consolas" w:cs="Consolas"/>
                <w:sz w:val="20"/>
                <w:szCs w:val="20"/>
                <w:shd w:val="clear" w:color="auto" w:fill="F1F5F9"/>
              </w:rPr>
              <w:t>adminInvitationEmail</w:t>
            </w:r>
          </w:p>
        </w:tc>
        <w:tc>
          <w:tcPr>
            <w:tcW w:w="3325" w:type="dxa"/>
            <w:tcMar>
              <w:top w:w="60" w:type="dxa"/>
              <w:left w:w="100" w:type="dxa"/>
              <w:bottom w:w="60" w:type="dxa"/>
              <w:right w:w="100" w:type="dxa"/>
            </w:tcMar>
          </w:tcPr>
          <w:p w14:paraId="3B9BB33D" w14:textId="77777777" w:rsidR="00F67A22" w:rsidRDefault="00937586">
            <w:r>
              <w:t>Tu acceso al panel de administración</w:t>
            </w:r>
          </w:p>
        </w:tc>
        <w:tc>
          <w:tcPr>
            <w:tcW w:w="2669" w:type="dxa"/>
            <w:tcMar>
              <w:top w:w="60" w:type="dxa"/>
              <w:left w:w="100" w:type="dxa"/>
              <w:bottom w:w="60" w:type="dxa"/>
              <w:right w:w="100" w:type="dxa"/>
            </w:tcMar>
          </w:tcPr>
          <w:p w14:paraId="5F37F257" w14:textId="77777777" w:rsidR="00F67A22" w:rsidRDefault="00937586">
            <w:r>
              <w:t>Invitación de gestión</w:t>
            </w:r>
          </w:p>
        </w:tc>
        <w:tc>
          <w:tcPr>
            <w:tcW w:w="907" w:type="dxa"/>
            <w:tcMar>
              <w:top w:w="60" w:type="dxa"/>
              <w:left w:w="100" w:type="dxa"/>
              <w:bottom w:w="60" w:type="dxa"/>
              <w:right w:w="100" w:type="dxa"/>
            </w:tcMar>
          </w:tcPr>
          <w:p w14:paraId="0058E2E1" w14:textId="77777777" w:rsidR="00F67A22" w:rsidRDefault="00937586">
            <w:r>
              <w:t>Usuario de gestión</w:t>
            </w:r>
          </w:p>
        </w:tc>
        <w:tc>
          <w:tcPr>
            <w:tcW w:w="907" w:type="dxa"/>
            <w:tcMar>
              <w:top w:w="60" w:type="dxa"/>
              <w:left w:w="100" w:type="dxa"/>
              <w:bottom w:w="60" w:type="dxa"/>
              <w:right w:w="100" w:type="dxa"/>
            </w:tcMar>
          </w:tcPr>
          <w:p w14:paraId="6D047B19" w14:textId="77777777" w:rsidR="00F67A22" w:rsidRDefault="00937586">
            <w:r>
              <w:t>Sí</w:t>
            </w:r>
          </w:p>
        </w:tc>
      </w:tr>
      <w:tr w:rsidR="00F67A22" w14:paraId="1ABF5FDC" w14:textId="77777777">
        <w:tblPrEx>
          <w:tblCellMar>
            <w:top w:w="0" w:type="dxa"/>
            <w:bottom w:w="0" w:type="dxa"/>
          </w:tblCellMar>
        </w:tblPrEx>
        <w:tc>
          <w:tcPr>
            <w:tcW w:w="1264" w:type="dxa"/>
            <w:tcMar>
              <w:top w:w="60" w:type="dxa"/>
              <w:left w:w="100" w:type="dxa"/>
              <w:bottom w:w="60" w:type="dxa"/>
              <w:right w:w="100" w:type="dxa"/>
            </w:tcMar>
          </w:tcPr>
          <w:p w14:paraId="14A1F748" w14:textId="77777777" w:rsidR="00F67A22" w:rsidRDefault="00937586">
            <w:r>
              <w:rPr>
                <w:rFonts w:ascii="Consolas" w:eastAsia="Consolas" w:hAnsi="Consolas" w:cs="Consolas"/>
                <w:sz w:val="20"/>
                <w:szCs w:val="20"/>
                <w:shd w:val="clear" w:color="auto" w:fill="F1F5F9"/>
              </w:rPr>
              <w:t>reportReceivedEmail</w:t>
            </w:r>
          </w:p>
        </w:tc>
        <w:tc>
          <w:tcPr>
            <w:tcW w:w="3325" w:type="dxa"/>
            <w:tcMar>
              <w:top w:w="60" w:type="dxa"/>
              <w:left w:w="100" w:type="dxa"/>
              <w:bottom w:w="60" w:type="dxa"/>
              <w:right w:w="100" w:type="dxa"/>
            </w:tcMar>
          </w:tcPr>
          <w:p w14:paraId="24984958" w14:textId="77777777" w:rsidR="00F67A22" w:rsidRDefault="00937586">
            <w:r>
              <w:t>Recibimos tu {reclamo} N° {n}</w:t>
            </w:r>
          </w:p>
        </w:tc>
        <w:tc>
          <w:tcPr>
            <w:tcW w:w="2669" w:type="dxa"/>
            <w:tcMar>
              <w:top w:w="60" w:type="dxa"/>
              <w:left w:w="100" w:type="dxa"/>
              <w:bottom w:w="60" w:type="dxa"/>
              <w:right w:w="100" w:type="dxa"/>
            </w:tcMar>
          </w:tcPr>
          <w:p w14:paraId="014273B0" w14:textId="77777777" w:rsidR="00F67A22" w:rsidRDefault="00937586">
            <w:r>
              <w:t>Envío del reporte</w:t>
            </w:r>
          </w:p>
        </w:tc>
        <w:tc>
          <w:tcPr>
            <w:tcW w:w="907" w:type="dxa"/>
            <w:tcMar>
              <w:top w:w="60" w:type="dxa"/>
              <w:left w:w="100" w:type="dxa"/>
              <w:bottom w:w="60" w:type="dxa"/>
              <w:right w:w="100" w:type="dxa"/>
            </w:tcMar>
          </w:tcPr>
          <w:p w14:paraId="6D5CDBAF" w14:textId="77777777" w:rsidR="00F67A22" w:rsidRDefault="00937586">
            <w:r>
              <w:t>Quien reportó</w:t>
            </w:r>
          </w:p>
        </w:tc>
        <w:tc>
          <w:tcPr>
            <w:tcW w:w="907" w:type="dxa"/>
            <w:tcMar>
              <w:top w:w="60" w:type="dxa"/>
              <w:left w:w="100" w:type="dxa"/>
              <w:bottom w:w="60" w:type="dxa"/>
              <w:right w:w="100" w:type="dxa"/>
            </w:tcMar>
          </w:tcPr>
          <w:p w14:paraId="1E64C3FC" w14:textId="77777777" w:rsidR="00F67A22" w:rsidRDefault="00937586">
            <w:r>
              <w:t>Sí</w:t>
            </w:r>
          </w:p>
        </w:tc>
      </w:tr>
      <w:tr w:rsidR="00F67A22" w14:paraId="52DEDF52" w14:textId="77777777">
        <w:tblPrEx>
          <w:tblCellMar>
            <w:top w:w="0" w:type="dxa"/>
            <w:bottom w:w="0" w:type="dxa"/>
          </w:tblCellMar>
        </w:tblPrEx>
        <w:tc>
          <w:tcPr>
            <w:tcW w:w="1264" w:type="dxa"/>
            <w:tcMar>
              <w:top w:w="60" w:type="dxa"/>
              <w:left w:w="100" w:type="dxa"/>
              <w:bottom w:w="60" w:type="dxa"/>
              <w:right w:w="100" w:type="dxa"/>
            </w:tcMar>
          </w:tcPr>
          <w:p w14:paraId="3ACD2F13" w14:textId="77777777" w:rsidR="00F67A22" w:rsidRDefault="00937586">
            <w:r>
              <w:rPr>
                <w:rFonts w:ascii="Consolas" w:eastAsia="Consolas" w:hAnsi="Consolas" w:cs="Consolas"/>
                <w:sz w:val="20"/>
                <w:szCs w:val="20"/>
                <w:shd w:val="clear" w:color="auto" w:fill="F1F5F9"/>
              </w:rPr>
              <w:t>reportFiledEmail</w:t>
            </w:r>
          </w:p>
        </w:tc>
        <w:tc>
          <w:tcPr>
            <w:tcW w:w="3325" w:type="dxa"/>
            <w:tcMar>
              <w:top w:w="60" w:type="dxa"/>
              <w:left w:w="100" w:type="dxa"/>
              <w:bottom w:w="60" w:type="dxa"/>
              <w:right w:w="100" w:type="dxa"/>
            </w:tcMar>
          </w:tcPr>
          <w:p w14:paraId="6C93AF8F" w14:textId="77777777" w:rsidR="00F67A22" w:rsidRDefault="00937586">
            <w:r>
              <w:t>Presentamos tu reporte N° {n} / Tratamos tu iniciativa N° {n}</w:t>
            </w:r>
          </w:p>
        </w:tc>
        <w:tc>
          <w:tcPr>
            <w:tcW w:w="2669" w:type="dxa"/>
            <w:tcMar>
              <w:top w:w="60" w:type="dxa"/>
              <w:left w:w="100" w:type="dxa"/>
              <w:bottom w:w="60" w:type="dxa"/>
              <w:right w:w="100" w:type="dxa"/>
            </w:tcMar>
          </w:tcPr>
          <w:p w14:paraId="78C301F9" w14:textId="77777777" w:rsidR="00F67A22" w:rsidRDefault="00937586">
            <w:r>
              <w:t>Presentación ante el organismo, o tratamiento en Comisión</w:t>
            </w:r>
          </w:p>
        </w:tc>
        <w:tc>
          <w:tcPr>
            <w:tcW w:w="907" w:type="dxa"/>
            <w:tcMar>
              <w:top w:w="60" w:type="dxa"/>
              <w:left w:w="100" w:type="dxa"/>
              <w:bottom w:w="60" w:type="dxa"/>
              <w:right w:w="100" w:type="dxa"/>
            </w:tcMar>
          </w:tcPr>
          <w:p w14:paraId="6C2FA591" w14:textId="77777777" w:rsidR="00F67A22" w:rsidRDefault="00937586">
            <w:r>
              <w:t>Quien reportó</w:t>
            </w:r>
          </w:p>
        </w:tc>
        <w:tc>
          <w:tcPr>
            <w:tcW w:w="907" w:type="dxa"/>
            <w:tcMar>
              <w:top w:w="60" w:type="dxa"/>
              <w:left w:w="100" w:type="dxa"/>
              <w:bottom w:w="60" w:type="dxa"/>
              <w:right w:w="100" w:type="dxa"/>
            </w:tcMar>
          </w:tcPr>
          <w:p w14:paraId="7AEF8C1B" w14:textId="77777777" w:rsidR="00F67A22" w:rsidRDefault="00937586">
            <w:r>
              <w:t>Sí</w:t>
            </w:r>
          </w:p>
        </w:tc>
      </w:tr>
      <w:tr w:rsidR="00F67A22" w14:paraId="50A85187" w14:textId="77777777">
        <w:tblPrEx>
          <w:tblCellMar>
            <w:top w:w="0" w:type="dxa"/>
            <w:bottom w:w="0" w:type="dxa"/>
          </w:tblCellMar>
        </w:tblPrEx>
        <w:tc>
          <w:tcPr>
            <w:tcW w:w="1264" w:type="dxa"/>
            <w:tcMar>
              <w:top w:w="60" w:type="dxa"/>
              <w:left w:w="100" w:type="dxa"/>
              <w:bottom w:w="60" w:type="dxa"/>
              <w:right w:w="100" w:type="dxa"/>
            </w:tcMar>
          </w:tcPr>
          <w:p w14:paraId="4B2A1BD7" w14:textId="77777777" w:rsidR="00F67A22" w:rsidRDefault="00937586">
            <w:r>
              <w:rPr>
                <w:rFonts w:ascii="Consolas" w:eastAsia="Consolas" w:hAnsi="Consolas" w:cs="Consolas"/>
                <w:sz w:val="20"/>
                <w:szCs w:val="20"/>
                <w:shd w:val="clear" w:color="auto" w:fill="F1F5F9"/>
              </w:rPr>
              <w:t>reportBoardAlertEmail</w:t>
            </w:r>
          </w:p>
        </w:tc>
        <w:tc>
          <w:tcPr>
            <w:tcW w:w="3325" w:type="dxa"/>
            <w:tcMar>
              <w:top w:w="60" w:type="dxa"/>
              <w:left w:w="100" w:type="dxa"/>
              <w:bottom w:w="60" w:type="dxa"/>
              <w:right w:w="100" w:type="dxa"/>
            </w:tcMar>
          </w:tcPr>
          <w:p w14:paraId="297AD2C9" w14:textId="77777777" w:rsidR="00F67A22" w:rsidRDefault="00937586">
            <w:r>
              <w:t>Nuevo reporte — {Reclamo o Iniciativa} N° {n}: {categoría › subtipo}</w:t>
            </w:r>
          </w:p>
        </w:tc>
        <w:tc>
          <w:tcPr>
            <w:tcW w:w="2669" w:type="dxa"/>
            <w:tcMar>
              <w:top w:w="60" w:type="dxa"/>
              <w:left w:w="100" w:type="dxa"/>
              <w:bottom w:w="60" w:type="dxa"/>
              <w:right w:w="100" w:type="dxa"/>
            </w:tcMar>
          </w:tcPr>
          <w:p w14:paraId="67F52E07" w14:textId="77777777" w:rsidR="00F67A22" w:rsidRDefault="00937586">
            <w:r>
              <w:t>Alerta al recibirse</w:t>
            </w:r>
          </w:p>
        </w:tc>
        <w:tc>
          <w:tcPr>
            <w:tcW w:w="907" w:type="dxa"/>
            <w:tcMar>
              <w:top w:w="60" w:type="dxa"/>
              <w:left w:w="100" w:type="dxa"/>
              <w:bottom w:w="60" w:type="dxa"/>
              <w:right w:w="100" w:type="dxa"/>
            </w:tcMar>
          </w:tcPr>
          <w:p w14:paraId="43F3A78C" w14:textId="77777777" w:rsidR="00F67A22" w:rsidRDefault="00937586">
            <w:r>
              <w:t>La Comisión</w:t>
            </w:r>
          </w:p>
        </w:tc>
        <w:tc>
          <w:tcPr>
            <w:tcW w:w="907" w:type="dxa"/>
            <w:tcMar>
              <w:top w:w="60" w:type="dxa"/>
              <w:left w:w="100" w:type="dxa"/>
              <w:bottom w:w="60" w:type="dxa"/>
              <w:right w:w="100" w:type="dxa"/>
            </w:tcMar>
          </w:tcPr>
          <w:p w14:paraId="756F7A00" w14:textId="77777777" w:rsidR="00F67A22" w:rsidRDefault="00937586">
            <w:r>
              <w:t>Sí</w:t>
            </w:r>
          </w:p>
        </w:tc>
      </w:tr>
    </w:tbl>
    <w:p w14:paraId="644C87E0" w14:textId="77777777" w:rsidR="00F67A22" w:rsidRDefault="00F67A22"/>
    <w:p w14:paraId="6705826D" w14:textId="77777777" w:rsidR="00F67A22" w:rsidRDefault="00937586">
      <w:pPr>
        <w:spacing w:after="120"/>
      </w:pPr>
      <w:r>
        <w:t xml:space="preserve">El copy por </w:t>
      </w:r>
      <w:r>
        <w:rPr>
          <w:b/>
          <w:bCs/>
        </w:rPr>
        <w:t>tipo de reporte</w:t>
      </w:r>
      <w:r>
        <w:t xml:space="preserve"> se revisa en todas las superficies: un </w:t>
      </w:r>
      <w:r>
        <w:rPr>
          <w:b/>
          <w:bCs/>
        </w:rPr>
        <w:t>reclamo</w:t>
      </w:r>
      <w:r>
        <w:t xml:space="preserve"> se presenta ante un organismo, y una </w:t>
      </w:r>
      <w:r>
        <w:rPr>
          <w:b/>
          <w:bCs/>
        </w:rPr>
        <w:t>iniciativa</w:t>
      </w:r>
      <w:r>
        <w:t xml:space="preserve"> la trata la Comisión Directiva (Art. 6, Derechos 2). Las tres plantillas de reportes distinguen los dos casos en asunto y cuerpo.</w:t>
      </w:r>
    </w:p>
    <w:p w14:paraId="59697892" w14:textId="77777777" w:rsidR="00F67A22" w:rsidRDefault="00937586">
      <w:pPr>
        <w:pStyle w:val="Ttulo2"/>
      </w:pPr>
      <w:bookmarkStart w:id="47" w:name="_Toc240118406"/>
      <w:r>
        <w:t>9.3 El envío del recibo</w:t>
      </w:r>
      <w:bookmarkEnd w:id="47"/>
    </w:p>
    <w:p w14:paraId="3E43653C" w14:textId="77777777" w:rsidR="00F67A22" w:rsidRDefault="00937586">
      <w:pPr>
        <w:spacing w:after="120"/>
      </w:pPr>
      <w:r>
        <w:t xml:space="preserve">Es </w:t>
      </w:r>
      <w:r>
        <w:rPr>
          <w:i/>
          <w:iCs/>
        </w:rPr>
        <w:t>best-effort</w:t>
      </w:r>
      <w:r>
        <w:t xml:space="preserve"> y nunca lanza. Sus resultados están tipados: enviado, sin casilla, </w:t>
      </w:r>
      <w:r>
        <w:rPr>
          <w:b/>
          <w:bCs/>
        </w:rPr>
        <w:t>anulado</w:t>
      </w:r>
      <w:r>
        <w:t xml:space="preserve"> y error con código. Cinco reglas:</w:t>
      </w:r>
    </w:p>
    <w:p w14:paraId="3A8F93BA" w14:textId="77777777" w:rsidR="00F67A22" w:rsidRDefault="00937586">
      <w:pPr>
        <w:pStyle w:val="Prrafodelista"/>
        <w:numPr>
          <w:ilvl w:val="0"/>
          <w:numId w:val="13"/>
        </w:numPr>
        <w:spacing w:after="60"/>
      </w:pPr>
      <w:r>
        <w:rPr>
          <w:b/>
          <w:bCs/>
        </w:rPr>
        <w:t>Un recibo anulado no se manda</w:t>
      </w:r>
      <w:r>
        <w:t>: el PDF ya no representa nada cobrado.</w:t>
      </w:r>
    </w:p>
    <w:p w14:paraId="312313BF" w14:textId="77777777" w:rsidR="00F67A22" w:rsidRDefault="00937586">
      <w:pPr>
        <w:pStyle w:val="Prrafodelista"/>
        <w:numPr>
          <w:ilvl w:val="0"/>
          <w:numId w:val="13"/>
        </w:numPr>
        <w:spacing w:after="60"/>
      </w:pPr>
      <w:r>
        <w:rPr>
          <w:b/>
          <w:bCs/>
        </w:rPr>
        <w:t>La ficha manda sobre la solicitud</w:t>
      </w:r>
      <w:r>
        <w:t xml:space="preserve">: si el socio existe y no tiene casilla utilizable, el recibo </w:t>
      </w:r>
      <w:r>
        <w:rPr>
          <w:b/>
          <w:bCs/>
        </w:rPr>
        <w:t>no se desvía</w:t>
      </w:r>
      <w:r>
        <w:t xml:space="preserve"> a la dirección de la solicitud vieja.</w:t>
      </w:r>
    </w:p>
    <w:p w14:paraId="29B963AD" w14:textId="77777777" w:rsidR="00F67A22" w:rsidRDefault="00937586">
      <w:pPr>
        <w:pStyle w:val="Prrafodelista"/>
        <w:numPr>
          <w:ilvl w:val="0"/>
          <w:numId w:val="13"/>
        </w:numPr>
        <w:spacing w:after="60"/>
      </w:pPr>
      <w:r>
        <w:lastRenderedPageBreak/>
        <w:t xml:space="preserve">Si el PDF no está en disco, </w:t>
      </w:r>
      <w:r>
        <w:rPr>
          <w:b/>
          <w:bCs/>
        </w:rPr>
        <w:t>se regenera</w:t>
      </w:r>
      <w:r>
        <w:t>.</w:t>
      </w:r>
    </w:p>
    <w:p w14:paraId="48319CCB" w14:textId="77777777" w:rsidR="00F67A22" w:rsidRDefault="00937586">
      <w:pPr>
        <w:pStyle w:val="Prrafodelista"/>
        <w:numPr>
          <w:ilvl w:val="0"/>
          <w:numId w:val="13"/>
        </w:numPr>
        <w:spacing w:after="60"/>
      </w:pPr>
      <w:r>
        <w:t>El concepto sale de la fila del recibo, que lo tiene congelado, y no de las cuotas.</w:t>
      </w:r>
    </w:p>
    <w:p w14:paraId="3258F362" w14:textId="77777777" w:rsidR="00F67A22" w:rsidRDefault="00937586">
      <w:pPr>
        <w:pStyle w:val="Prrafodelista"/>
        <w:numPr>
          <w:ilvl w:val="0"/>
          <w:numId w:val="13"/>
        </w:numPr>
        <w:spacing w:after="240"/>
      </w:pPr>
      <w:r>
        <w:t xml:space="preserve">El resumen que se guarda en la notificación lo arma un módulo </w:t>
      </w:r>
      <w:r>
        <w:rPr>
          <w:b/>
          <w:bCs/>
        </w:rPr>
        <w:t>sin una sola importación</w:t>
      </w:r>
      <w:r>
        <w:t xml:space="preserve">, porque es el </w:t>
      </w:r>
      <w:r>
        <w:rPr>
          <w:b/>
          <w:bCs/>
        </w:rPr>
        <w:t>único nexo</w:t>
      </w:r>
      <w:r>
        <w:t xml:space="preserve"> entre el aviso y el recibo —la fila no guarda el identificador— y una deriva entre quien escribe y quien lee rompería la deduplicación en silencio.</w:t>
      </w:r>
    </w:p>
    <w:p w14:paraId="197DD610" w14:textId="77777777" w:rsidR="00F67A22" w:rsidRDefault="00937586">
      <w:pPr>
        <w:spacing w:after="120"/>
      </w:pPr>
      <w:r>
        <w:t xml:space="preserve">La marca de "enviado" se sella en su propio </w:t>
      </w:r>
      <w:r>
        <w:rPr>
          <w:rFonts w:ascii="Consolas" w:eastAsia="Consolas" w:hAnsi="Consolas" w:cs="Consolas"/>
          <w:sz w:val="20"/>
          <w:szCs w:val="20"/>
          <w:shd w:val="clear" w:color="auto" w:fill="F1F5F9"/>
        </w:rPr>
        <w:t>try</w:t>
      </w:r>
      <w:r>
        <w:t xml:space="preserve">: si eso falla, el envío </w:t>
      </w:r>
      <w:r>
        <w:rPr>
          <w:b/>
          <w:bCs/>
        </w:rPr>
        <w:t>no</w:t>
      </w:r>
      <w:r>
        <w:t xml:space="preserve"> se reporta como fallido, porque el socio ya lo tiene y un reenvío le duplicaría el PDF.</w:t>
      </w:r>
    </w:p>
    <w:p w14:paraId="0B89E707" w14:textId="77777777" w:rsidR="00F67A22" w:rsidRDefault="00937586">
      <w:pPr>
        <w:pStyle w:val="Ttulo2"/>
      </w:pPr>
      <w:bookmarkStart w:id="48" w:name="_Toc240118407"/>
      <w:r>
        <w:t>Dónde está en el código</w:t>
      </w:r>
      <w:bookmarkEnd w:id="48"/>
    </w:p>
    <w:p w14:paraId="4470A865" w14:textId="77777777" w:rsidR="00F67A22" w:rsidRDefault="00937586">
      <w:pPr>
        <w:spacing w:after="120"/>
      </w:pPr>
      <w:r>
        <w:rPr>
          <w:rFonts w:ascii="Consolas" w:eastAsia="Consolas" w:hAnsi="Consolas" w:cs="Consolas"/>
          <w:sz w:val="20"/>
          <w:szCs w:val="20"/>
          <w:shd w:val="clear" w:color="auto" w:fill="F1F5F9"/>
        </w:rPr>
        <w:t>src/lib/email/transport.ts</w:t>
      </w:r>
      <w:r>
        <w:t xml:space="preserve">, </w:t>
      </w:r>
      <w:r>
        <w:rPr>
          <w:rFonts w:ascii="Consolas" w:eastAsia="Consolas" w:hAnsi="Consolas" w:cs="Consolas"/>
          <w:sz w:val="20"/>
          <w:szCs w:val="20"/>
          <w:shd w:val="clear" w:color="auto" w:fill="F1F5F9"/>
        </w:rPr>
        <w:t>index.ts</w:t>
      </w:r>
      <w:r>
        <w:t xml:space="preserve">, </w:t>
      </w:r>
      <w:r>
        <w:rPr>
          <w:rFonts w:ascii="Consolas" w:eastAsia="Consolas" w:hAnsi="Consolas" w:cs="Consolas"/>
          <w:sz w:val="20"/>
          <w:szCs w:val="20"/>
          <w:shd w:val="clear" w:color="auto" w:fill="F1F5F9"/>
        </w:rPr>
        <w:t>batch-cap.ts</w:t>
      </w:r>
      <w:r>
        <w:t xml:space="preserve"> y </w:t>
      </w:r>
      <w:r>
        <w:rPr>
          <w:rFonts w:ascii="Consolas" w:eastAsia="Consolas" w:hAnsi="Consolas" w:cs="Consolas"/>
          <w:sz w:val="20"/>
          <w:szCs w:val="20"/>
          <w:shd w:val="clear" w:color="auto" w:fill="F1F5F9"/>
        </w:rPr>
        <w:t>templates.ts</w:t>
      </w:r>
      <w:r>
        <w:t xml:space="preserve">; el envío del recibo, en </w:t>
      </w:r>
      <w:r>
        <w:rPr>
          <w:rFonts w:ascii="Consolas" w:eastAsia="Consolas" w:hAnsi="Consolas" w:cs="Consolas"/>
          <w:sz w:val="20"/>
          <w:szCs w:val="20"/>
          <w:shd w:val="clear" w:color="auto" w:fill="F1F5F9"/>
        </w:rPr>
        <w:t>src/lib/treasury/receipt-email.ts</w:t>
      </w:r>
      <w:r>
        <w:t>.</w:t>
      </w:r>
    </w:p>
    <w:p w14:paraId="30F91504" w14:textId="77777777" w:rsidR="00F67A22" w:rsidRDefault="00937586">
      <w:pPr>
        <w:pStyle w:val="Ttulo1"/>
        <w:pageBreakBefore/>
      </w:pPr>
      <w:bookmarkStart w:id="49" w:name="_Toc240118408"/>
      <w:r>
        <w:lastRenderedPageBreak/>
        <w:t>10. Cómo se prueba</w:t>
      </w:r>
      <w:bookmarkEnd w:id="49"/>
    </w:p>
    <w:p w14:paraId="5EA80AA0" w14:textId="77777777" w:rsidR="00F67A22" w:rsidRDefault="00937586">
      <w:pPr>
        <w:pStyle w:val="Ttulo2"/>
      </w:pPr>
      <w:bookmarkStart w:id="50" w:name="_Toc240118409"/>
      <w:r>
        <w:t>10.1 Sandbox de Mercado Pago</w:t>
      </w:r>
      <w:bookmarkEnd w:id="50"/>
    </w:p>
    <w:p w14:paraId="6FAC8399" w14:textId="77777777" w:rsidR="00F67A22" w:rsidRDefault="00937586">
      <w:pPr>
        <w:spacing w:after="120"/>
      </w:pPr>
      <w:r>
        <w:rPr>
          <w:b/>
          <w:bCs/>
        </w:rPr>
        <w:t>Nunca se prueban cobros en producción</w:t>
      </w:r>
      <w:r>
        <w:t>: ahí la plata es de un vecino. El circuito se prueba en un sandbox local, y armarlo tiene cinco pasos aprendidos midiendo.</w:t>
      </w:r>
    </w:p>
    <w:p w14:paraId="48417EDD" w14:textId="77777777" w:rsidR="00F67A22" w:rsidRDefault="00937586">
      <w:pPr>
        <w:pStyle w:val="Prrafodelista"/>
        <w:numPr>
          <w:ilvl w:val="0"/>
          <w:numId w:val="14"/>
        </w:numPr>
        <w:spacing w:after="60"/>
      </w:pPr>
      <w:r>
        <w:rPr>
          <w:b/>
          <w:bCs/>
        </w:rPr>
        <w:t>Cuenta de prueba propia, y una aplicación dentro de ella.</w:t>
      </w:r>
      <w:r>
        <w:t xml:space="preserve"> Las "credenciales de prueba" de la aplicación productiva </w:t>
      </w:r>
      <w:r>
        <w:rPr>
          <w:b/>
          <w:bCs/>
        </w:rPr>
        <w:t>no</w:t>
      </w:r>
      <w:r>
        <w:t xml:space="preserve"> son un sandbox: el token empieza con </w:t>
      </w:r>
      <w:r>
        <w:rPr>
          <w:rFonts w:ascii="Consolas" w:eastAsia="Consolas" w:hAnsi="Consolas" w:cs="Consolas"/>
          <w:sz w:val="20"/>
          <w:szCs w:val="20"/>
          <w:shd w:val="clear" w:color="auto" w:fill="F1F5F9"/>
        </w:rPr>
        <w:t>TEST-</w:t>
      </w:r>
      <w:r>
        <w:t xml:space="preserve"> pero la consulta de la cuenta devuelve la cuenta real y opera sobre ella. El 23/08/2026 eso hizo </w:t>
      </w:r>
      <w:r>
        <w:t xml:space="preserve">que la pantalla de suscripciones listara las dos suscripciones vivas de producción, y el paso siguiente del plan era el lote que les cambia el monto del débito. Lo correcto es crear la aplicación </w:t>
      </w:r>
      <w:r>
        <w:rPr>
          <w:b/>
          <w:bCs/>
        </w:rPr>
        <w:t>dentro</w:t>
      </w:r>
      <w:r>
        <w:t xml:space="preserve"> del usuario de prueba vendedor y usar su token.</w:t>
      </w:r>
    </w:p>
    <w:p w14:paraId="13ACCEE9" w14:textId="77777777" w:rsidR="00F67A22" w:rsidRDefault="00937586">
      <w:pPr>
        <w:pStyle w:val="Prrafodelista"/>
        <w:numPr>
          <w:ilvl w:val="0"/>
          <w:numId w:val="14"/>
        </w:numPr>
        <w:spacing w:after="60"/>
      </w:pPr>
      <w:r>
        <w:rPr>
          <w:b/>
          <w:bCs/>
        </w:rPr>
        <w:t>Túnel público.</w:t>
      </w:r>
      <w:r>
        <w:t xml:space="preserve"> Mercado Pago rechaza </w:t>
      </w:r>
      <w:r>
        <w:rPr>
          <w:rFonts w:ascii="Consolas" w:eastAsia="Consolas" w:hAnsi="Consolas" w:cs="Consolas"/>
          <w:sz w:val="20"/>
          <w:szCs w:val="20"/>
          <w:shd w:val="clear" w:color="auto" w:fill="F1F5F9"/>
        </w:rPr>
        <w:t>localhost</w:t>
      </w:r>
      <w:r>
        <w:t xml:space="preserve"> tanto en la URL de vuelta como en la de notificación. El dominio del túnel cambia en cada corrida y hay dos lugares que actualizar cada vez: los orígenes permitidos del servidor de desarrollo y la URL del webhook.</w:t>
      </w:r>
    </w:p>
    <w:p w14:paraId="678A8653" w14:textId="77777777" w:rsidR="00F67A22" w:rsidRDefault="00937586">
      <w:pPr>
        <w:pStyle w:val="Prrafodelista"/>
        <w:numPr>
          <w:ilvl w:val="0"/>
          <w:numId w:val="14"/>
        </w:numPr>
        <w:spacing w:after="60"/>
      </w:pPr>
      <w:r>
        <w:rPr>
          <w:b/>
          <w:bCs/>
        </w:rPr>
        <w:t>Los orígenes permitidos no son opcionales.</w:t>
      </w:r>
      <w:r>
        <w:t xml:space="preserve"> Entrando por el túnel, el servidor de desarrollo bloquea sus propios chunks estáticos y la página llega sin JavaScript: el captcha no se monta y el ingreso responde "credenciales inválidas".</w:t>
      </w:r>
    </w:p>
    <w:p w14:paraId="48501B82" w14:textId="77777777" w:rsidR="00F67A22" w:rsidRDefault="00937586">
      <w:pPr>
        <w:pStyle w:val="Prrafodelista"/>
        <w:numPr>
          <w:ilvl w:val="0"/>
          <w:numId w:val="14"/>
        </w:numPr>
        <w:spacing w:after="60"/>
      </w:pPr>
      <w:r>
        <w:rPr>
          <w:b/>
          <w:bCs/>
        </w:rPr>
        <w:t>Webhook en las dos solapas del panel</w:t>
      </w:r>
      <w:r>
        <w:t xml:space="preserve">, con la misma URL y la misma clave, y esa clave en la variable de entorno. El token de una aplicación de cuenta de prueba dispara los avisos por la solapa de </w:t>
      </w:r>
      <w:r>
        <w:rPr>
          <w:b/>
          <w:bCs/>
        </w:rPr>
        <w:t>modo productivo</w:t>
      </w:r>
      <w:r>
        <w:t xml:space="preserve">, no por la de prueba; con sólo la solapa de prueba </w:t>
      </w:r>
      <w:r>
        <w:t>configurada el silencio es total. Costó dos adhesiones medirlo.</w:t>
      </w:r>
    </w:p>
    <w:p w14:paraId="443C1FA5" w14:textId="77777777" w:rsidR="00F67A22" w:rsidRDefault="00937586">
      <w:pPr>
        <w:pStyle w:val="Prrafodelista"/>
        <w:numPr>
          <w:ilvl w:val="0"/>
          <w:numId w:val="14"/>
        </w:numPr>
        <w:spacing w:after="240"/>
      </w:pPr>
      <w:r>
        <w:rPr>
          <w:b/>
          <w:bCs/>
        </w:rPr>
        <w:t>La URL de autenticación apuntando al túnel</w:t>
      </w:r>
      <w:r>
        <w:t xml:space="preserve"> mientras dure la prueba.</w:t>
      </w:r>
    </w:p>
    <w:p w14:paraId="5196D97A" w14:textId="77777777" w:rsidR="00F67A22" w:rsidRDefault="00937586">
      <w:pPr>
        <w:spacing w:after="120"/>
      </w:pPr>
      <w:r>
        <w:t>Y cuatro cosas que no hay que hacer: probar cobros contra el dominio productivo; mezclar mundos (comprador de prueba con vendedor de prueba); usar identificadores de plan productivos con un token de sandbox, porque los planes pertenecen a la cuenta que los creó; y dejar datos de prueba vivos.</w:t>
      </w:r>
    </w:p>
    <w:p w14:paraId="232203AD" w14:textId="77777777" w:rsidR="00F67A22" w:rsidRDefault="00937586">
      <w:pPr>
        <w:pStyle w:val="Ttulo2"/>
      </w:pPr>
      <w:bookmarkStart w:id="51" w:name="_Toc240118410"/>
      <w:r>
        <w:t>10.2 Tests unitarios y de integración</w:t>
      </w:r>
      <w:bookmarkEnd w:id="51"/>
    </w:p>
    <w:p w14:paraId="6AF3BBF7" w14:textId="77777777" w:rsidR="00F67A22" w:rsidRDefault="00937586">
      <w:pPr>
        <w:spacing w:after="120"/>
      </w:pPr>
      <w:r>
        <w:t xml:space="preserve">El grueso del dominio se prueba sin red y sin base, por dos patrones. </w:t>
      </w:r>
      <w:r>
        <w:rPr>
          <w:b/>
          <w:bCs/>
        </w:rPr>
        <w:t>El gateway es una interfaz propia</w:t>
      </w:r>
      <w:r>
        <w:t xml:space="preserve">, así que los tests le pasan un doble y ejercitan el procesador, la conciliación y el lote de montos sin SDK. Y </w:t>
      </w:r>
      <w:r>
        <w:rPr>
          <w:b/>
          <w:bCs/>
        </w:rPr>
        <w:t>en los módulos puros el cliente de Prisma se inyecta y no se importa</w:t>
      </w:r>
      <w:r>
        <w:t xml:space="preserve">, porque el compartido lanza al evaluarse si falta la URL de la base. La tabla de resolución, el piso de cobertura, la imputación, la reversión, el </w:t>
      </w:r>
      <w:r>
        <w:t>calendario, los predicados de suscripción viva y la aritmética del reparto son funciones puras, cada una con su archivo de test.</w:t>
      </w:r>
    </w:p>
    <w:p w14:paraId="237EF4CF" w14:textId="77777777" w:rsidR="00F67A22" w:rsidRDefault="00937586">
      <w:pPr>
        <w:spacing w:after="120"/>
      </w:pPr>
      <w:r>
        <w:t xml:space="preserve">Dos advertencias que este dominio ya pagó: </w:t>
      </w:r>
      <w:r>
        <w:rPr>
          <w:b/>
          <w:bCs/>
        </w:rPr>
        <w:t xml:space="preserve">el doble de base tiene que honrar el </w:t>
      </w:r>
      <w:r>
        <w:rPr>
          <w:rFonts w:ascii="Consolas" w:eastAsia="Consolas" w:hAnsi="Consolas" w:cs="Consolas"/>
          <w:b/>
          <w:bCs/>
          <w:sz w:val="20"/>
          <w:szCs w:val="20"/>
          <w:shd w:val="clear" w:color="auto" w:fill="F1F5F9"/>
        </w:rPr>
        <w:t>where</w:t>
      </w:r>
      <w:r>
        <w:rPr>
          <w:b/>
          <w:bCs/>
        </w:rPr>
        <w:t xml:space="preserve"> que recibe</w:t>
      </w:r>
      <w:r>
        <w:t xml:space="preserve"> —uno que reimplementa el filtro deja cláusulas sin ejercitar y el test pasa igual—, y </w:t>
      </w:r>
      <w:r>
        <w:rPr>
          <w:b/>
          <w:bCs/>
        </w:rPr>
        <w:t>la única prueba de que una guarda se está probando es borrarla y ver el test en rojo</w:t>
      </w:r>
      <w:r>
        <w:t>.</w:t>
      </w:r>
    </w:p>
    <w:p w14:paraId="58826943" w14:textId="77777777" w:rsidR="00F67A22" w:rsidRDefault="00937586">
      <w:pPr>
        <w:spacing w:after="120"/>
      </w:pPr>
      <w:r>
        <w:t xml:space="preserve">Cuatro archivos corren contra una MariaDB de verdad, con la variable de base de pruebas </w:t>
      </w:r>
      <w:r>
        <w:t xml:space="preserve">apuntando a una base migrada. Verifican lo que ningún doble puede: que el pago es la primera escritura y el que pierde la unique muere antes de pedir número; que </w:t>
      </w:r>
      <w:r>
        <w:rPr>
          <w:b/>
          <w:bCs/>
        </w:rPr>
        <w:t>un rollback no consume número</w:t>
      </w:r>
      <w:r>
        <w:t xml:space="preserve">, a diferencia de </w:t>
      </w:r>
      <w:r>
        <w:lastRenderedPageBreak/>
        <w:t xml:space="preserve">un autoincremento; que el nombre del índice violado llega donde el código lo busca; y el reparto bajo concurrencia real. Corren </w:t>
      </w:r>
      <w:r>
        <w:rPr>
          <w:b/>
          <w:bCs/>
        </w:rPr>
        <w:t>en serie entre sí</w:t>
      </w:r>
      <w:r>
        <w:t xml:space="preserve">, y no por convención: dos archivos que tocan la serie del mismo año se pisan y producen el síntoma que </w:t>
      </w:r>
      <w:r>
        <w:t>REG-33 prohíbe, un hueco en la numeración, sin que haya ningún bug. Dentro de cada archivo el paralelismo sigue intacto: la serie se verificó con veinte recibos concurrentes.</w:t>
      </w:r>
    </w:p>
    <w:p w14:paraId="1E0D14CC" w14:textId="77777777" w:rsidR="00F67A22" w:rsidRDefault="00937586">
      <w:pPr>
        <w:pStyle w:val="Ttulo2"/>
      </w:pPr>
      <w:bookmarkStart w:id="52" w:name="_Toc240118411"/>
      <w:r>
        <w:t>10.3 Medir antes de suponer</w:t>
      </w:r>
      <w:bookmarkEnd w:id="52"/>
    </w:p>
    <w:p w14:paraId="76E38756" w14:textId="77777777" w:rsidR="00F67A22" w:rsidRDefault="00937586">
      <w:pPr>
        <w:spacing w:after="120"/>
      </w:pPr>
      <w:r>
        <w:t xml:space="preserve">Es la regla que más plata ahorró en este dominio: tres pasadas contra la API real de Mercado Pago dispararon </w:t>
      </w:r>
      <w:r>
        <w:rPr>
          <w:b/>
          <w:bCs/>
        </w:rPr>
        <w:t>cinco arreglos de código que ningún test podía ver</w:t>
      </w:r>
      <w:r>
        <w:t>, uno por commit.</w:t>
      </w:r>
    </w:p>
    <w:p w14:paraId="11CBD50C" w14:textId="77777777" w:rsidR="00F67A22" w:rsidRDefault="00937586">
      <w:pPr>
        <w:pStyle w:val="Prrafodelista"/>
        <w:numPr>
          <w:ilvl w:val="0"/>
          <w:numId w:val="15"/>
        </w:numPr>
        <w:spacing w:after="60"/>
      </w:pPr>
      <w:r>
        <w:t xml:space="preserve">La búsqueda de cargos autorizados mandaba un tamaño de página que ese endpoint rechaza, así que devolvía 400 </w:t>
      </w:r>
      <w:r>
        <w:rPr>
          <w:b/>
          <w:bCs/>
        </w:rPr>
        <w:t>siempre y en silencio</w:t>
      </w:r>
      <w:r>
        <w:t xml:space="preserve">: el paso 2 de la conciliación </w:t>
      </w:r>
      <w:r>
        <w:rPr>
          <w:b/>
          <w:bCs/>
        </w:rPr>
        <w:t>nunca había funcionado</w:t>
      </w:r>
      <w:r>
        <w:t>.</w:t>
      </w:r>
    </w:p>
    <w:p w14:paraId="53B8E8ED" w14:textId="77777777" w:rsidR="00F67A22" w:rsidRDefault="00937586">
      <w:pPr>
        <w:pStyle w:val="Prrafodelista"/>
        <w:numPr>
          <w:ilvl w:val="0"/>
          <w:numId w:val="15"/>
        </w:numPr>
        <w:spacing w:after="60"/>
      </w:pPr>
      <w:r>
        <w:t xml:space="preserve">El gateway no leía el preapproval que viene </w:t>
      </w:r>
      <w:r>
        <w:rPr>
          <w:b/>
          <w:bCs/>
        </w:rPr>
        <w:t>dentro del propio pago</w:t>
      </w:r>
      <w:r>
        <w:t>, así que la notificación de un débito nunca resolvía sola.</w:t>
      </w:r>
    </w:p>
    <w:p w14:paraId="77CCB572" w14:textId="77777777" w:rsidR="00F67A22" w:rsidRDefault="00937586">
      <w:pPr>
        <w:pStyle w:val="Prrafodelista"/>
        <w:numPr>
          <w:ilvl w:val="0"/>
          <w:numId w:val="15"/>
        </w:numPr>
        <w:spacing w:after="60"/>
      </w:pPr>
      <w:r>
        <w:t>Las notificaciones que no atendemos respondían 4xx y Mercado Pago las reintentaba.</w:t>
      </w:r>
    </w:p>
    <w:p w14:paraId="0359BF18" w14:textId="77777777" w:rsidR="00F67A22" w:rsidRDefault="00937586">
      <w:pPr>
        <w:pStyle w:val="Prrafodelista"/>
        <w:numPr>
          <w:ilvl w:val="0"/>
          <w:numId w:val="15"/>
        </w:numPr>
        <w:spacing w:after="60"/>
      </w:pPr>
      <w:r>
        <w:t>Un identificador sembrado que Mercado Pago no puede parsear hacía que el cron devolviera 207 en toda corrida local, y un cron que siempre falla un poco es un cron cuyos errores nadie mira.</w:t>
      </w:r>
    </w:p>
    <w:p w14:paraId="2504A5C1" w14:textId="77777777" w:rsidR="00F67A22" w:rsidRDefault="00937586">
      <w:pPr>
        <w:pStyle w:val="Prrafodelista"/>
        <w:numPr>
          <w:ilvl w:val="0"/>
          <w:numId w:val="15"/>
        </w:numPr>
        <w:spacing w:after="240"/>
      </w:pPr>
      <w:r>
        <w:t>El concepto congelado del recibo no llegaba a la cuenta corriente, así que la fila tachada de un pago revertido decía "Cuota social" a secas.</w:t>
      </w:r>
    </w:p>
    <w:p w14:paraId="3E57B322" w14:textId="77777777" w:rsidR="00F67A22" w:rsidRDefault="00937586">
      <w:pPr>
        <w:spacing w:after="120"/>
      </w:pPr>
      <w:r>
        <w:t xml:space="preserve">La misma lección se cobró después </w:t>
      </w:r>
      <w:r>
        <w:rPr>
          <w:b/>
          <w:bCs/>
        </w:rPr>
        <w:t>contra el driver de la base</w:t>
      </w:r>
      <w:r>
        <w:t xml:space="preserve">: con el adaptador de MariaDB </w:t>
      </w:r>
      <w:r>
        <w:rPr>
          <w:b/>
          <w:bCs/>
        </w:rPr>
        <w:t>no existe el campo donde la documentación de Prisma dice que viaja el nombre del unique violado</w:t>
      </w:r>
      <w:r>
        <w:t xml:space="preserve">. Una guarda escrita contra ese campo </w:t>
      </w:r>
      <w:r>
        <w:rPr>
          <w:b/>
          <w:bCs/>
        </w:rPr>
        <w:t>pasa todos los tests y nunca coincide en producción</w:t>
      </w:r>
      <w:r>
        <w:t xml:space="preserve">, porque el doble de los tests es el que miente. Por eso la lectura </w:t>
      </w:r>
      <w:r>
        <w:t xml:space="preserve">del índice está centralizada, soporta las dos formas y </w:t>
      </w:r>
      <w:r>
        <w:rPr>
          <w:b/>
          <w:bCs/>
        </w:rPr>
        <w:t>falla cerrada</w:t>
      </w:r>
      <w:r>
        <w:t>.</w:t>
      </w:r>
    </w:p>
    <w:p w14:paraId="457FE6E8" w14:textId="77777777" w:rsidR="00F67A22" w:rsidRDefault="00937586">
      <w:pPr>
        <w:spacing w:after="120"/>
      </w:pPr>
      <w:r>
        <w:t xml:space="preserve">La pregunta siguiente después de "¿responde?" es "¿responde </w:t>
      </w:r>
      <w:r>
        <w:rPr>
          <w:b/>
          <w:bCs/>
        </w:rPr>
        <w:t>sólo</w:t>
      </w:r>
      <w:r>
        <w:t xml:space="preserve"> lo nuestro?": de ahí salió el arreglo de los pagos ajenos.</w:t>
      </w:r>
    </w:p>
    <w:p w14:paraId="56CA3E07" w14:textId="77777777" w:rsidR="00F67A22" w:rsidRDefault="00937586">
      <w:pPr>
        <w:pStyle w:val="Ttulo2"/>
      </w:pPr>
      <w:bookmarkStart w:id="53" w:name="_Toc240118412"/>
      <w:r>
        <w:t>Dónde está en el código</w:t>
      </w:r>
      <w:bookmarkEnd w:id="53"/>
    </w:p>
    <w:p w14:paraId="27BA7407" w14:textId="77777777" w:rsidR="00F67A22" w:rsidRDefault="00937586">
      <w:pPr>
        <w:spacing w:after="120"/>
      </w:pPr>
      <w:r>
        <w:t xml:space="preserve">Los tests del dominio están en </w:t>
      </w:r>
      <w:r>
        <w:rPr>
          <w:rFonts w:ascii="Consolas" w:eastAsia="Consolas" w:hAnsi="Consolas" w:cs="Consolas"/>
          <w:sz w:val="20"/>
          <w:szCs w:val="20"/>
          <w:shd w:val="clear" w:color="auto" w:fill="F1F5F9"/>
        </w:rPr>
        <w:t>tests/</w:t>
      </w:r>
      <w:r>
        <w:t xml:space="preserve"> con los prefijos </w:t>
      </w:r>
      <w:r>
        <w:rPr>
          <w:rFonts w:ascii="Consolas" w:eastAsia="Consolas" w:hAnsi="Consolas" w:cs="Consolas"/>
          <w:sz w:val="20"/>
          <w:szCs w:val="20"/>
          <w:shd w:val="clear" w:color="auto" w:fill="F1F5F9"/>
        </w:rPr>
        <w:t>treasury-</w:t>
      </w:r>
      <w:r>
        <w:t xml:space="preserve"> y </w:t>
      </w:r>
      <w:r>
        <w:rPr>
          <w:rFonts w:ascii="Consolas" w:eastAsia="Consolas" w:hAnsi="Consolas" w:cs="Consolas"/>
          <w:sz w:val="20"/>
          <w:szCs w:val="20"/>
          <w:shd w:val="clear" w:color="auto" w:fill="F1F5F9"/>
        </w:rPr>
        <w:t>mp-</w:t>
      </w:r>
      <w:r>
        <w:t xml:space="preserve">; los de integración, en </w:t>
      </w:r>
      <w:r>
        <w:rPr>
          <w:rFonts w:ascii="Consolas" w:eastAsia="Consolas" w:hAnsi="Consolas" w:cs="Consolas"/>
          <w:sz w:val="20"/>
          <w:szCs w:val="20"/>
          <w:shd w:val="clear" w:color="auto" w:fill="F1F5F9"/>
        </w:rPr>
        <w:t>tests/integration</w:t>
      </w:r>
      <w:r>
        <w:t xml:space="preserve">. El instructivo del sandbox es la Parte J de </w:t>
      </w:r>
      <w:r>
        <w:rPr>
          <w:rFonts w:ascii="Consolas" w:eastAsia="Consolas" w:hAnsi="Consolas" w:cs="Consolas"/>
          <w:sz w:val="20"/>
          <w:szCs w:val="20"/>
          <w:shd w:val="clear" w:color="auto" w:fill="F1F5F9"/>
        </w:rPr>
        <w:t>docs/11-preparacion-mp-sandbox-turnstile.md</w:t>
      </w:r>
      <w:r>
        <w:t>.</w:t>
      </w:r>
    </w:p>
    <w:p w14:paraId="3701F015" w14:textId="77777777" w:rsidR="00F67A22" w:rsidRDefault="00937586">
      <w:pPr>
        <w:pStyle w:val="Ttulo1"/>
        <w:pageBreakBefore/>
      </w:pPr>
      <w:bookmarkStart w:id="54" w:name="_Toc240118413"/>
      <w:r>
        <w:lastRenderedPageBreak/>
        <w:t>Documentos relacionados</w:t>
      </w:r>
      <w:bookmarkEnd w:id="5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7"/>
        <w:gridCol w:w="6185"/>
      </w:tblGrid>
      <w:tr w:rsidR="00F67A22" w14:paraId="22780858" w14:textId="77777777">
        <w:tblPrEx>
          <w:tblCellMar>
            <w:top w:w="0" w:type="dxa"/>
            <w:bottom w:w="0" w:type="dxa"/>
          </w:tblCellMar>
        </w:tblPrEx>
        <w:trPr>
          <w:tblHeader/>
        </w:trPr>
        <w:tc>
          <w:tcPr>
            <w:tcW w:w="2887" w:type="dxa"/>
            <w:shd w:val="clear" w:color="auto" w:fill="DCEBF7"/>
            <w:tcMar>
              <w:top w:w="60" w:type="dxa"/>
              <w:left w:w="100" w:type="dxa"/>
              <w:bottom w:w="60" w:type="dxa"/>
              <w:right w:w="100" w:type="dxa"/>
            </w:tcMar>
          </w:tcPr>
          <w:p w14:paraId="606430AA" w14:textId="77777777" w:rsidR="00F67A22" w:rsidRDefault="00937586">
            <w:r>
              <w:rPr>
                <w:b/>
                <w:bCs/>
              </w:rPr>
              <w:t>Documento</w:t>
            </w:r>
          </w:p>
        </w:tc>
        <w:tc>
          <w:tcPr>
            <w:tcW w:w="6185" w:type="dxa"/>
            <w:shd w:val="clear" w:color="auto" w:fill="DCEBF7"/>
            <w:tcMar>
              <w:top w:w="60" w:type="dxa"/>
              <w:left w:w="100" w:type="dxa"/>
              <w:bottom w:w="60" w:type="dxa"/>
              <w:right w:w="100" w:type="dxa"/>
            </w:tcMar>
          </w:tcPr>
          <w:p w14:paraId="7EABDE31" w14:textId="77777777" w:rsidR="00F67A22" w:rsidRDefault="00937586">
            <w:r>
              <w:rPr>
                <w:b/>
                <w:bCs/>
              </w:rPr>
              <w:t>Qué aporta a este</w:t>
            </w:r>
          </w:p>
        </w:tc>
      </w:tr>
      <w:tr w:rsidR="00F67A22" w14:paraId="5D329F7E" w14:textId="77777777">
        <w:tblPrEx>
          <w:tblCellMar>
            <w:top w:w="0" w:type="dxa"/>
            <w:bottom w:w="0" w:type="dxa"/>
          </w:tblCellMar>
        </w:tblPrEx>
        <w:tc>
          <w:tcPr>
            <w:tcW w:w="2887" w:type="dxa"/>
            <w:tcMar>
              <w:top w:w="60" w:type="dxa"/>
              <w:left w:w="100" w:type="dxa"/>
              <w:bottom w:w="60" w:type="dxa"/>
              <w:right w:w="100" w:type="dxa"/>
            </w:tcMar>
          </w:tcPr>
          <w:p w14:paraId="71E4EC43" w14:textId="77777777" w:rsidR="00F67A22" w:rsidRDefault="00937586">
            <w:r>
              <w:t>T1 — Visión y panorama</w:t>
            </w:r>
          </w:p>
        </w:tc>
        <w:tc>
          <w:tcPr>
            <w:tcW w:w="6185" w:type="dxa"/>
            <w:tcMar>
              <w:top w:w="60" w:type="dxa"/>
              <w:left w:w="100" w:type="dxa"/>
              <w:bottom w:w="60" w:type="dxa"/>
              <w:right w:w="100" w:type="dxa"/>
            </w:tcMar>
          </w:tcPr>
          <w:p w14:paraId="7648AD70" w14:textId="77777777" w:rsidR="00F67A22" w:rsidRDefault="00937586">
            <w:r>
              <w:t>Los roles, el mapa del sitio y el estado de cada módulo</w:t>
            </w:r>
          </w:p>
        </w:tc>
      </w:tr>
      <w:tr w:rsidR="00F67A22" w14:paraId="5A4CE89B" w14:textId="77777777">
        <w:tblPrEx>
          <w:tblCellMar>
            <w:top w:w="0" w:type="dxa"/>
            <w:bottom w:w="0" w:type="dxa"/>
          </w:tblCellMar>
        </w:tblPrEx>
        <w:tc>
          <w:tcPr>
            <w:tcW w:w="2887" w:type="dxa"/>
            <w:tcMar>
              <w:top w:w="60" w:type="dxa"/>
              <w:left w:w="100" w:type="dxa"/>
              <w:bottom w:w="60" w:type="dxa"/>
              <w:right w:w="100" w:type="dxa"/>
            </w:tcMar>
          </w:tcPr>
          <w:p w14:paraId="7A1D7DB6" w14:textId="77777777" w:rsidR="00F67A22" w:rsidRDefault="00937586">
            <w:r>
              <w:t>T2 — Arquitectura y código</w:t>
            </w:r>
          </w:p>
        </w:tc>
        <w:tc>
          <w:tcPr>
            <w:tcW w:w="6185" w:type="dxa"/>
            <w:tcMar>
              <w:top w:w="60" w:type="dxa"/>
              <w:left w:w="100" w:type="dxa"/>
              <w:bottom w:w="60" w:type="dxa"/>
              <w:right w:w="100" w:type="dxa"/>
            </w:tcMar>
          </w:tcPr>
          <w:p w14:paraId="586CA042" w14:textId="77777777" w:rsidR="00F67A22" w:rsidRDefault="00937586">
            <w:r>
              <w:t>Las capas y los patrones transversales del proyecto</w:t>
            </w:r>
          </w:p>
        </w:tc>
      </w:tr>
      <w:tr w:rsidR="00F67A22" w14:paraId="2128F5E2" w14:textId="77777777">
        <w:tblPrEx>
          <w:tblCellMar>
            <w:top w:w="0" w:type="dxa"/>
            <w:bottom w:w="0" w:type="dxa"/>
          </w:tblCellMar>
        </w:tblPrEx>
        <w:tc>
          <w:tcPr>
            <w:tcW w:w="2887" w:type="dxa"/>
            <w:tcMar>
              <w:top w:w="60" w:type="dxa"/>
              <w:left w:w="100" w:type="dxa"/>
              <w:bottom w:w="60" w:type="dxa"/>
              <w:right w:w="100" w:type="dxa"/>
            </w:tcMar>
          </w:tcPr>
          <w:p w14:paraId="538459F9" w14:textId="77777777" w:rsidR="00F67A22" w:rsidRDefault="00937586">
            <w:r>
              <w:t>T3 — Instalación y operación</w:t>
            </w:r>
          </w:p>
        </w:tc>
        <w:tc>
          <w:tcPr>
            <w:tcW w:w="6185" w:type="dxa"/>
            <w:tcMar>
              <w:top w:w="60" w:type="dxa"/>
              <w:left w:w="100" w:type="dxa"/>
              <w:bottom w:w="60" w:type="dxa"/>
              <w:right w:w="100" w:type="dxa"/>
            </w:tcMar>
          </w:tcPr>
          <w:p w14:paraId="177C933B" w14:textId="77777777" w:rsidR="00F67A22" w:rsidRDefault="00937586">
            <w:r>
              <w:t>El crontab, las variables de entorno, los backups y la salud</w:t>
            </w:r>
          </w:p>
        </w:tc>
      </w:tr>
      <w:tr w:rsidR="00F67A22" w14:paraId="76CF97E5" w14:textId="77777777">
        <w:tblPrEx>
          <w:tblCellMar>
            <w:top w:w="0" w:type="dxa"/>
            <w:bottom w:w="0" w:type="dxa"/>
          </w:tblCellMar>
        </w:tblPrEx>
        <w:tc>
          <w:tcPr>
            <w:tcW w:w="2887" w:type="dxa"/>
            <w:tcMar>
              <w:top w:w="60" w:type="dxa"/>
              <w:left w:w="100" w:type="dxa"/>
              <w:bottom w:w="60" w:type="dxa"/>
              <w:right w:w="100" w:type="dxa"/>
            </w:tcMar>
          </w:tcPr>
          <w:p w14:paraId="3B6DA276" w14:textId="77777777" w:rsidR="00F67A22" w:rsidRDefault="00937586">
            <w:r>
              <w:t>T4 — Modelo de datos</w:t>
            </w:r>
          </w:p>
        </w:tc>
        <w:tc>
          <w:tcPr>
            <w:tcW w:w="6185" w:type="dxa"/>
            <w:tcMar>
              <w:top w:w="60" w:type="dxa"/>
              <w:left w:w="100" w:type="dxa"/>
              <w:bottom w:w="60" w:type="dxa"/>
              <w:right w:w="100" w:type="dxa"/>
            </w:tcMar>
          </w:tcPr>
          <w:p w14:paraId="77FE6E04" w14:textId="77777777" w:rsidR="00F67A22" w:rsidRDefault="00937586">
            <w:r>
              <w:t>Las tablas, enums, uniques y migraciones que acá se nombran</w:t>
            </w:r>
          </w:p>
        </w:tc>
      </w:tr>
      <w:tr w:rsidR="00F67A22" w14:paraId="710209F2" w14:textId="77777777">
        <w:tblPrEx>
          <w:tblCellMar>
            <w:top w:w="0" w:type="dxa"/>
            <w:bottom w:w="0" w:type="dxa"/>
          </w:tblCellMar>
        </w:tblPrEx>
        <w:tc>
          <w:tcPr>
            <w:tcW w:w="2887" w:type="dxa"/>
            <w:tcMar>
              <w:top w:w="60" w:type="dxa"/>
              <w:left w:w="100" w:type="dxa"/>
              <w:bottom w:w="60" w:type="dxa"/>
              <w:right w:w="100" w:type="dxa"/>
            </w:tcMar>
          </w:tcPr>
          <w:p w14:paraId="1503238E" w14:textId="77777777" w:rsidR="00F67A22" w:rsidRDefault="00937586">
            <w:r>
              <w:t>T6 — Módulos de dominio</w:t>
            </w:r>
          </w:p>
        </w:tc>
        <w:tc>
          <w:tcPr>
            <w:tcW w:w="6185" w:type="dxa"/>
            <w:tcMar>
              <w:top w:w="60" w:type="dxa"/>
              <w:left w:w="100" w:type="dxa"/>
              <w:bottom w:w="60" w:type="dxa"/>
              <w:right w:w="100" w:type="dxa"/>
            </w:tcMar>
          </w:tcPr>
          <w:p w14:paraId="3477BFB3" w14:textId="77777777" w:rsidR="00F67A22" w:rsidRDefault="00937586">
            <w:r>
              <w:t>Altas, socios y libros, re-empadronamiento, reportes y actas</w:t>
            </w:r>
          </w:p>
        </w:tc>
      </w:tr>
      <w:tr w:rsidR="00F67A22" w14:paraId="1F0D1ADE" w14:textId="77777777">
        <w:tblPrEx>
          <w:tblCellMar>
            <w:top w:w="0" w:type="dxa"/>
            <w:bottom w:w="0" w:type="dxa"/>
          </w:tblCellMar>
        </w:tblPrEx>
        <w:tc>
          <w:tcPr>
            <w:tcW w:w="2887" w:type="dxa"/>
            <w:tcMar>
              <w:top w:w="60" w:type="dxa"/>
              <w:left w:w="100" w:type="dxa"/>
              <w:bottom w:w="60" w:type="dxa"/>
              <w:right w:w="100" w:type="dxa"/>
            </w:tcMar>
          </w:tcPr>
          <w:p w14:paraId="76447389" w14:textId="77777777" w:rsidR="00F67A22" w:rsidRDefault="00937586">
            <w:r>
              <w:t>T7 — Seguridad y calidad</w:t>
            </w:r>
          </w:p>
        </w:tc>
        <w:tc>
          <w:tcPr>
            <w:tcW w:w="6185" w:type="dxa"/>
            <w:tcMar>
              <w:top w:w="60" w:type="dxa"/>
              <w:left w:w="100" w:type="dxa"/>
              <w:bottom w:w="60" w:type="dxa"/>
              <w:right w:w="100" w:type="dxa"/>
            </w:tcMar>
          </w:tcPr>
          <w:p w14:paraId="3B113AE4" w14:textId="77777777" w:rsidR="00F67A22" w:rsidRDefault="00937586">
            <w:r>
              <w:t>Tokens, limitadores, cabeceras, Ley 25.326 y auditoría</w:t>
            </w:r>
          </w:p>
        </w:tc>
      </w:tr>
    </w:tbl>
    <w:p w14:paraId="54CC688D" w14:textId="77777777" w:rsidR="00F67A22" w:rsidRDefault="00F67A22"/>
    <w:p w14:paraId="40D3C203" w14:textId="77777777" w:rsidR="00F67A22" w:rsidRDefault="00937586">
      <w:pPr>
        <w:spacing w:after="120"/>
      </w:pPr>
      <w:r>
        <w:t xml:space="preserve">Y en </w:t>
      </w:r>
      <w:r>
        <w:rPr>
          <w:rFonts w:ascii="Consolas" w:eastAsia="Consolas" w:hAnsi="Consolas" w:cs="Consolas"/>
          <w:sz w:val="20"/>
          <w:szCs w:val="20"/>
          <w:shd w:val="clear" w:color="auto" w:fill="F1F5F9"/>
        </w:rPr>
        <w:t>docs/</w:t>
      </w:r>
      <w:r>
        <w:t xml:space="preserve">: </w:t>
      </w:r>
      <w:r>
        <w:rPr>
          <w:rFonts w:ascii="Consolas" w:eastAsia="Consolas" w:hAnsi="Consolas" w:cs="Consolas"/>
          <w:sz w:val="20"/>
          <w:szCs w:val="20"/>
          <w:shd w:val="clear" w:color="auto" w:fill="F1F5F9"/>
        </w:rPr>
        <w:t>02-marco-estatutario.md</w:t>
      </w:r>
      <w:r>
        <w:t xml:space="preserve"> para los REG-xx citados, </w:t>
      </w:r>
      <w:r>
        <w:rPr>
          <w:rFonts w:ascii="Consolas" w:eastAsia="Consolas" w:hAnsi="Consolas" w:cs="Consolas"/>
          <w:sz w:val="20"/>
          <w:szCs w:val="20"/>
          <w:shd w:val="clear" w:color="auto" w:fill="F1F5F9"/>
        </w:rPr>
        <w:t>06-integracion-mercadopago.md</w:t>
      </w:r>
      <w:r>
        <w:t xml:space="preserve"> para el diseño original de la integración, </w:t>
      </w:r>
      <w:r>
        <w:rPr>
          <w:rFonts w:ascii="Consolas" w:eastAsia="Consolas" w:hAnsi="Consolas" w:cs="Consolas"/>
          <w:sz w:val="20"/>
          <w:szCs w:val="20"/>
          <w:shd w:val="clear" w:color="auto" w:fill="F1F5F9"/>
        </w:rPr>
        <w:t>07-plan-de-etapas.md</w:t>
      </w:r>
      <w:r>
        <w:t xml:space="preserve"> para la historia de las fases 4A a 4D y </w:t>
      </w:r>
      <w:r>
        <w:rPr>
          <w:rFonts w:ascii="Consolas" w:eastAsia="Consolas" w:hAnsi="Consolas" w:cs="Consolas"/>
          <w:sz w:val="20"/>
          <w:szCs w:val="20"/>
          <w:shd w:val="clear" w:color="auto" w:fill="F1F5F9"/>
        </w:rPr>
        <w:t>11-preparacion-mp-sandbox-turnstile.md</w:t>
      </w:r>
      <w:r>
        <w:t xml:space="preserve"> para el sandbox y el crontab.</w:t>
      </w:r>
    </w:p>
    <w:sectPr w:rsidR="00F67A22">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C1B" w14:textId="77777777" w:rsidR="00937586" w:rsidRDefault="00937586">
      <w:pPr>
        <w:spacing w:line="240" w:lineRule="auto"/>
      </w:pPr>
      <w:r>
        <w:separator/>
      </w:r>
    </w:p>
  </w:endnote>
  <w:endnote w:type="continuationSeparator" w:id="0">
    <w:p w14:paraId="525F03C7" w14:textId="77777777" w:rsidR="00937586" w:rsidRDefault="009375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51A4" w14:textId="18AAD944" w:rsidR="00F67A22" w:rsidRDefault="00937586">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AE2C7B">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AE2C7B">
      <w:rPr>
        <w:noProof/>
        <w:color w:val="666666"/>
        <w:sz w:val="18"/>
        <w:szCs w:val="18"/>
      </w:rPr>
      <w:t>29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ED961" w14:textId="77777777" w:rsidR="00937586" w:rsidRDefault="00937586">
      <w:pPr>
        <w:spacing w:line="240" w:lineRule="auto"/>
      </w:pPr>
      <w:r>
        <w:separator/>
      </w:r>
    </w:p>
  </w:footnote>
  <w:footnote w:type="continuationSeparator" w:id="0">
    <w:p w14:paraId="3E9523C4" w14:textId="77777777" w:rsidR="00937586" w:rsidRDefault="009375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814B" w14:textId="77777777" w:rsidR="00F67A22" w:rsidRDefault="00937586">
    <w:pPr>
      <w:pBdr>
        <w:bottom w:val="single" w:sz="4" w:space="4" w:color="BBBBBB"/>
      </w:pBdr>
      <w:tabs>
        <w:tab w:val="right" w:pos="9072"/>
      </w:tabs>
    </w:pPr>
    <w:r>
      <w:rPr>
        <w:color w:val="666666"/>
        <w:sz w:val="18"/>
        <w:szCs w:val="18"/>
      </w:rPr>
      <w:t>Tesorería y Mercado Pago</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5147"/>
    <w:multiLevelType w:val="hybridMultilevel"/>
    <w:tmpl w:val="987C650A"/>
    <w:lvl w:ilvl="0" w:tplc="B3E00A68">
      <w:start w:val="1"/>
      <w:numFmt w:val="bullet"/>
      <w:lvlText w:val="•"/>
      <w:lvlJc w:val="left"/>
      <w:pPr>
        <w:ind w:left="720" w:hanging="360"/>
      </w:pPr>
    </w:lvl>
    <w:lvl w:ilvl="1" w:tplc="97120C9C">
      <w:start w:val="1"/>
      <w:numFmt w:val="bullet"/>
      <w:lvlText w:val="–"/>
      <w:lvlJc w:val="left"/>
      <w:pPr>
        <w:ind w:left="1440" w:hanging="360"/>
      </w:pPr>
    </w:lvl>
    <w:lvl w:ilvl="2" w:tplc="4154C3B6">
      <w:numFmt w:val="decimal"/>
      <w:lvlText w:val=""/>
      <w:lvlJc w:val="left"/>
    </w:lvl>
    <w:lvl w:ilvl="3" w:tplc="9C584512">
      <w:numFmt w:val="decimal"/>
      <w:lvlText w:val=""/>
      <w:lvlJc w:val="left"/>
    </w:lvl>
    <w:lvl w:ilvl="4" w:tplc="51D01814">
      <w:numFmt w:val="decimal"/>
      <w:lvlText w:val=""/>
      <w:lvlJc w:val="left"/>
    </w:lvl>
    <w:lvl w:ilvl="5" w:tplc="F732E924">
      <w:numFmt w:val="decimal"/>
      <w:lvlText w:val=""/>
      <w:lvlJc w:val="left"/>
    </w:lvl>
    <w:lvl w:ilvl="6" w:tplc="9230DA60">
      <w:numFmt w:val="decimal"/>
      <w:lvlText w:val=""/>
      <w:lvlJc w:val="left"/>
    </w:lvl>
    <w:lvl w:ilvl="7" w:tplc="3CAA9C66">
      <w:numFmt w:val="decimal"/>
      <w:lvlText w:val=""/>
      <w:lvlJc w:val="left"/>
    </w:lvl>
    <w:lvl w:ilvl="8" w:tplc="909C5E74">
      <w:numFmt w:val="decimal"/>
      <w:lvlText w:val=""/>
      <w:lvlJc w:val="left"/>
    </w:lvl>
  </w:abstractNum>
  <w:abstractNum w:abstractNumId="1" w15:restartNumberingAfterBreak="0">
    <w:nsid w:val="3B1C529E"/>
    <w:multiLevelType w:val="hybridMultilevel"/>
    <w:tmpl w:val="706AF862"/>
    <w:lvl w:ilvl="0" w:tplc="4F96AB46">
      <w:start w:val="1"/>
      <w:numFmt w:val="bullet"/>
      <w:lvlText w:val="●"/>
      <w:lvlJc w:val="left"/>
      <w:pPr>
        <w:ind w:left="720" w:hanging="360"/>
      </w:pPr>
    </w:lvl>
    <w:lvl w:ilvl="1" w:tplc="4CCA6C4C">
      <w:start w:val="1"/>
      <w:numFmt w:val="bullet"/>
      <w:lvlText w:val="○"/>
      <w:lvlJc w:val="left"/>
      <w:pPr>
        <w:ind w:left="1440" w:hanging="360"/>
      </w:pPr>
    </w:lvl>
    <w:lvl w:ilvl="2" w:tplc="FA786D9E">
      <w:start w:val="1"/>
      <w:numFmt w:val="bullet"/>
      <w:lvlText w:val="■"/>
      <w:lvlJc w:val="left"/>
      <w:pPr>
        <w:ind w:left="2160" w:hanging="360"/>
      </w:pPr>
    </w:lvl>
    <w:lvl w:ilvl="3" w:tplc="CCD23E5E">
      <w:start w:val="1"/>
      <w:numFmt w:val="bullet"/>
      <w:lvlText w:val="●"/>
      <w:lvlJc w:val="left"/>
      <w:pPr>
        <w:ind w:left="2880" w:hanging="360"/>
      </w:pPr>
    </w:lvl>
    <w:lvl w:ilvl="4" w:tplc="E8F487B0">
      <w:start w:val="1"/>
      <w:numFmt w:val="bullet"/>
      <w:lvlText w:val="○"/>
      <w:lvlJc w:val="left"/>
      <w:pPr>
        <w:ind w:left="3600" w:hanging="360"/>
      </w:pPr>
    </w:lvl>
    <w:lvl w:ilvl="5" w:tplc="F93CFEE2">
      <w:start w:val="1"/>
      <w:numFmt w:val="bullet"/>
      <w:lvlText w:val="■"/>
      <w:lvlJc w:val="left"/>
      <w:pPr>
        <w:ind w:left="4320" w:hanging="360"/>
      </w:pPr>
    </w:lvl>
    <w:lvl w:ilvl="6" w:tplc="C6F06714">
      <w:start w:val="1"/>
      <w:numFmt w:val="bullet"/>
      <w:lvlText w:val="●"/>
      <w:lvlJc w:val="left"/>
      <w:pPr>
        <w:ind w:left="5040" w:hanging="360"/>
      </w:pPr>
    </w:lvl>
    <w:lvl w:ilvl="7" w:tplc="C72201CC">
      <w:start w:val="1"/>
      <w:numFmt w:val="bullet"/>
      <w:lvlText w:val="●"/>
      <w:lvlJc w:val="left"/>
      <w:pPr>
        <w:ind w:left="5760" w:hanging="360"/>
      </w:pPr>
    </w:lvl>
    <w:lvl w:ilvl="8" w:tplc="72103EBA">
      <w:start w:val="1"/>
      <w:numFmt w:val="bullet"/>
      <w:lvlText w:val="●"/>
      <w:lvlJc w:val="left"/>
      <w:pPr>
        <w:ind w:left="6480" w:hanging="360"/>
      </w:pPr>
    </w:lvl>
  </w:abstractNum>
  <w:abstractNum w:abstractNumId="2" w15:restartNumberingAfterBreak="0">
    <w:nsid w:val="5B411E66"/>
    <w:multiLevelType w:val="hybridMultilevel"/>
    <w:tmpl w:val="C46290CE"/>
    <w:lvl w:ilvl="0" w:tplc="B7200052">
      <w:start w:val="1"/>
      <w:numFmt w:val="decimal"/>
      <w:lvlText w:val="%1."/>
      <w:lvlJc w:val="left"/>
      <w:pPr>
        <w:ind w:left="720" w:hanging="360"/>
      </w:pPr>
    </w:lvl>
    <w:lvl w:ilvl="1" w:tplc="AA9A7E1C">
      <w:start w:val="1"/>
      <w:numFmt w:val="lowerLetter"/>
      <w:lvlText w:val="%2)"/>
      <w:lvlJc w:val="left"/>
      <w:pPr>
        <w:ind w:left="1440" w:hanging="360"/>
      </w:pPr>
    </w:lvl>
    <w:lvl w:ilvl="2" w:tplc="86EA6000">
      <w:numFmt w:val="decimal"/>
      <w:lvlText w:val=""/>
      <w:lvlJc w:val="left"/>
    </w:lvl>
    <w:lvl w:ilvl="3" w:tplc="5E3EED5A">
      <w:numFmt w:val="decimal"/>
      <w:lvlText w:val=""/>
      <w:lvlJc w:val="left"/>
    </w:lvl>
    <w:lvl w:ilvl="4" w:tplc="5658E23E">
      <w:numFmt w:val="decimal"/>
      <w:lvlText w:val=""/>
      <w:lvlJc w:val="left"/>
    </w:lvl>
    <w:lvl w:ilvl="5" w:tplc="23D04352">
      <w:numFmt w:val="decimal"/>
      <w:lvlText w:val=""/>
      <w:lvlJc w:val="left"/>
    </w:lvl>
    <w:lvl w:ilvl="6" w:tplc="EDFC6B8C">
      <w:numFmt w:val="decimal"/>
      <w:lvlText w:val=""/>
      <w:lvlJc w:val="left"/>
    </w:lvl>
    <w:lvl w:ilvl="7" w:tplc="6BB21DBC">
      <w:numFmt w:val="decimal"/>
      <w:lvlText w:val=""/>
      <w:lvlJc w:val="left"/>
    </w:lvl>
    <w:lvl w:ilvl="8" w:tplc="F76EF72A">
      <w:numFmt w:val="decimal"/>
      <w:lvlText w:val=""/>
      <w:lvlJc w:val="left"/>
    </w:lvl>
  </w:abstractNum>
  <w:num w:numId="1" w16cid:durableId="1488665677">
    <w:abstractNumId w:val="1"/>
    <w:lvlOverride w:ilvl="0">
      <w:startOverride w:val="1"/>
    </w:lvlOverride>
  </w:num>
  <w:num w:numId="2" w16cid:durableId="458451862">
    <w:abstractNumId w:val="2"/>
    <w:lvlOverride w:ilvl="0">
      <w:startOverride w:val="1"/>
    </w:lvlOverride>
  </w:num>
  <w:num w:numId="3" w16cid:durableId="502360715">
    <w:abstractNumId w:val="2"/>
    <w:lvlOverride w:ilvl="0">
      <w:startOverride w:val="1"/>
    </w:lvlOverride>
  </w:num>
  <w:num w:numId="4" w16cid:durableId="2128889545">
    <w:abstractNumId w:val="2"/>
    <w:lvlOverride w:ilvl="0">
      <w:startOverride w:val="1"/>
    </w:lvlOverride>
  </w:num>
  <w:num w:numId="5" w16cid:durableId="2109889203">
    <w:abstractNumId w:val="2"/>
    <w:lvlOverride w:ilvl="0">
      <w:startOverride w:val="1"/>
    </w:lvlOverride>
  </w:num>
  <w:num w:numId="6" w16cid:durableId="681012634">
    <w:abstractNumId w:val="2"/>
    <w:lvlOverride w:ilvl="0">
      <w:startOverride w:val="1"/>
    </w:lvlOverride>
  </w:num>
  <w:num w:numId="7" w16cid:durableId="47582300">
    <w:abstractNumId w:val="2"/>
    <w:lvlOverride w:ilvl="0">
      <w:startOverride w:val="1"/>
    </w:lvlOverride>
  </w:num>
  <w:num w:numId="8" w16cid:durableId="341396995">
    <w:abstractNumId w:val="2"/>
    <w:lvlOverride w:ilvl="0">
      <w:startOverride w:val="1"/>
    </w:lvlOverride>
  </w:num>
  <w:num w:numId="9" w16cid:durableId="4136982">
    <w:abstractNumId w:val="2"/>
    <w:lvlOverride w:ilvl="0">
      <w:startOverride w:val="1"/>
    </w:lvlOverride>
  </w:num>
  <w:num w:numId="10" w16cid:durableId="1763139207">
    <w:abstractNumId w:val="2"/>
    <w:lvlOverride w:ilvl="0">
      <w:startOverride w:val="1"/>
    </w:lvlOverride>
  </w:num>
  <w:num w:numId="11" w16cid:durableId="640815556">
    <w:abstractNumId w:val="2"/>
    <w:lvlOverride w:ilvl="0">
      <w:startOverride w:val="1"/>
    </w:lvlOverride>
  </w:num>
  <w:num w:numId="12" w16cid:durableId="1406103186">
    <w:abstractNumId w:val="2"/>
    <w:lvlOverride w:ilvl="0">
      <w:startOverride w:val="1"/>
    </w:lvlOverride>
  </w:num>
  <w:num w:numId="13" w16cid:durableId="528033077">
    <w:abstractNumId w:val="2"/>
    <w:lvlOverride w:ilvl="0">
      <w:startOverride w:val="1"/>
    </w:lvlOverride>
  </w:num>
  <w:num w:numId="14" w16cid:durableId="1499423110">
    <w:abstractNumId w:val="2"/>
    <w:lvlOverride w:ilvl="0">
      <w:startOverride w:val="1"/>
    </w:lvlOverride>
  </w:num>
  <w:num w:numId="15" w16cid:durableId="11769216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A22"/>
    <w:rsid w:val="001F0F71"/>
    <w:rsid w:val="00937586"/>
    <w:rsid w:val="00AE2C7B"/>
    <w:rsid w:val="00F67A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C2C0B"/>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E2C7B"/>
    <w:pPr>
      <w:spacing w:after="100"/>
    </w:pPr>
  </w:style>
  <w:style w:type="paragraph" w:styleId="TDC2">
    <w:name w:val="toc 2"/>
    <w:basedOn w:val="Normal"/>
    <w:next w:val="Normal"/>
    <w:autoRedefine/>
    <w:uiPriority w:val="39"/>
    <w:unhideWhenUsed/>
    <w:rsid w:val="00AE2C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9724</Words>
  <Characters>46218</Characters>
  <Application>Microsoft Office Word</Application>
  <DocSecurity>0</DocSecurity>
  <Lines>1175</Lines>
  <Paragraphs>630</Paragraphs>
  <ScaleCrop>false</ScaleCrop>
  <Company/>
  <LinksUpToDate>false</LinksUpToDate>
  <CharactersWithSpaces>55312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Tesorería y Mercado Pago</dc:title>
  <dc:creator>SIGeV</dc:creator>
  <dc:description>Cuotas, cobros, recibos, webhook y conciliación</dc:description>
  <cp:lastModifiedBy>Mariano Ariel Pérez</cp:lastModifiedBy>
  <cp:revision>2</cp:revision>
  <dcterms:created xsi:type="dcterms:W3CDTF">2026-09-12T18:05:00Z</dcterms:created>
  <dcterms:modified xsi:type="dcterms:W3CDTF">2026-09-12T18:05:00Z</dcterms:modified>
</cp:coreProperties>
</file>