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15A1E" w14:textId="77777777" w:rsidR="00247C92" w:rsidRDefault="0007241E">
      <w:pPr>
        <w:spacing w:before="2400" w:after="600"/>
        <w:jc w:val="center"/>
      </w:pPr>
      <w:r>
        <w:rPr>
          <w:noProof/>
        </w:rPr>
        <w:drawing>
          <wp:inline distT="0" distB="0" distL="0" distR="0" wp14:anchorId="6A715954" wp14:editId="197CDE4F">
            <wp:extent cx="1809750" cy="1800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800225"/>
                    </a:xfrm>
                    <a:prstGeom prst="rect">
                      <a:avLst/>
                    </a:prstGeom>
                  </pic:spPr>
                </pic:pic>
              </a:graphicData>
            </a:graphic>
          </wp:inline>
        </w:drawing>
      </w:r>
    </w:p>
    <w:p w14:paraId="504B0664" w14:textId="77777777" w:rsidR="00247C92" w:rsidRDefault="0007241E">
      <w:pPr>
        <w:spacing w:after="120"/>
        <w:jc w:val="center"/>
      </w:pPr>
      <w:r>
        <w:rPr>
          <w:color w:val="555555"/>
          <w:sz w:val="28"/>
          <w:szCs w:val="28"/>
        </w:rPr>
        <w:t>SIGeV — Sistema Integral de Gestión Vecinal</w:t>
      </w:r>
    </w:p>
    <w:p w14:paraId="69410DD5" w14:textId="77777777" w:rsidR="00247C92" w:rsidRDefault="0007241E">
      <w:pPr>
        <w:spacing w:before="400" w:after="120"/>
        <w:jc w:val="center"/>
      </w:pPr>
      <w:r>
        <w:rPr>
          <w:b/>
          <w:bCs/>
          <w:color w:val="0079BC"/>
          <w:sz w:val="56"/>
          <w:szCs w:val="56"/>
        </w:rPr>
        <w:t>Módulos de dominio</w:t>
      </w:r>
    </w:p>
    <w:p w14:paraId="7FBC869B" w14:textId="77777777" w:rsidR="00247C92" w:rsidRDefault="0007241E">
      <w:pPr>
        <w:spacing w:after="120"/>
        <w:jc w:val="center"/>
      </w:pPr>
      <w:r>
        <w:rPr>
          <w:color w:val="333333"/>
          <w:sz w:val="32"/>
          <w:szCs w:val="32"/>
        </w:rPr>
        <w:t>Solicitudes, socios, re-empadronamiento, reportes, actas y contenido</w:t>
      </w:r>
    </w:p>
    <w:p w14:paraId="7E84ED87" w14:textId="77777777" w:rsidR="00247C92" w:rsidRDefault="0007241E">
      <w:pPr>
        <w:spacing w:before="200" w:after="120"/>
        <w:jc w:val="center"/>
      </w:pPr>
      <w:r>
        <w:rPr>
          <w:color w:val="555555"/>
          <w:sz w:val="24"/>
          <w:szCs w:val="24"/>
        </w:rPr>
        <w:t>Serie técnica — Documento 6 de 7</w:t>
      </w:r>
    </w:p>
    <w:p w14:paraId="4C9952BF" w14:textId="77777777" w:rsidR="00247C92" w:rsidRDefault="0007241E">
      <w:pPr>
        <w:spacing w:before="1800" w:after="120"/>
        <w:jc w:val="center"/>
      </w:pPr>
      <w:r>
        <w:rPr>
          <w:color w:val="555555"/>
        </w:rPr>
        <w:t>Asociación Vecinal del Barrio Ciudadela · Comodoro Rivadavia, Chubut</w:t>
      </w:r>
    </w:p>
    <w:p w14:paraId="31084939" w14:textId="77777777" w:rsidR="00247C92" w:rsidRDefault="0007241E">
      <w:pPr>
        <w:spacing w:after="120"/>
        <w:jc w:val="center"/>
      </w:pPr>
      <w:r>
        <w:rPr>
          <w:color w:val="555555"/>
        </w:rPr>
        <w:t>Versión 1.0 · 11/09/2026</w:t>
      </w:r>
    </w:p>
    <w:p w14:paraId="25EDCF66" w14:textId="77777777" w:rsidR="00247C92" w:rsidRDefault="00247C92">
      <w:pPr>
        <w:sectPr w:rsidR="00247C92">
          <w:pgSz w:w="11906" w:h="16838"/>
          <w:pgMar w:top="1417" w:right="1417" w:bottom="1417" w:left="1417" w:header="708" w:footer="708" w:gutter="0"/>
          <w:cols w:space="720"/>
          <w:docGrid w:linePitch="360"/>
        </w:sectPr>
      </w:pPr>
    </w:p>
    <w:p w14:paraId="2F3A3EAB" w14:textId="77777777" w:rsidR="00247C92" w:rsidRDefault="0007241E">
      <w:pPr>
        <w:pBdr>
          <w:bottom w:val="single" w:sz="8" w:space="4" w:color="0079BC"/>
        </w:pBdr>
        <w:spacing w:after="240"/>
      </w:pPr>
      <w:r>
        <w:rPr>
          <w:b/>
          <w:bCs/>
          <w:color w:val="0079BC"/>
          <w:sz w:val="36"/>
          <w:szCs w:val="36"/>
        </w:rPr>
        <w:lastRenderedPageBreak/>
        <w:t>Índice</w:t>
      </w:r>
    </w:p>
    <w:sdt>
      <w:sdtPr>
        <w:alias w:val="Índice"/>
        <w:id w:val="-1873682724"/>
      </w:sdtPr>
      <w:sdtEndPr/>
      <w:sdtContent>
        <w:p w14:paraId="15C70157" w14:textId="1E2C023A" w:rsidR="00F55E30" w:rsidRDefault="0007241E">
          <w:pPr>
            <w:pStyle w:val="TDC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0118481" w:history="1">
            <w:r w:rsidR="00F55E30" w:rsidRPr="00615535">
              <w:rPr>
                <w:rStyle w:val="Hipervnculo"/>
                <w:noProof/>
              </w:rPr>
              <w:t>Para quién es y qué da por sabido</w:t>
            </w:r>
            <w:r w:rsidR="00F55E30">
              <w:rPr>
                <w:noProof/>
              </w:rPr>
              <w:tab/>
            </w:r>
            <w:r w:rsidR="00F55E30">
              <w:rPr>
                <w:noProof/>
              </w:rPr>
              <w:fldChar w:fldCharType="begin"/>
            </w:r>
            <w:r w:rsidR="00F55E30">
              <w:rPr>
                <w:noProof/>
              </w:rPr>
              <w:instrText xml:space="preserve"> PAGEREF _Toc240118481 \h </w:instrText>
            </w:r>
            <w:r w:rsidR="00F55E30">
              <w:rPr>
                <w:noProof/>
              </w:rPr>
            </w:r>
            <w:r w:rsidR="00F55E30">
              <w:rPr>
                <w:noProof/>
              </w:rPr>
              <w:fldChar w:fldCharType="separate"/>
            </w:r>
            <w:r w:rsidR="00F55E30">
              <w:rPr>
                <w:noProof/>
              </w:rPr>
              <w:t>4</w:t>
            </w:r>
            <w:r w:rsidR="00F55E30">
              <w:rPr>
                <w:noProof/>
              </w:rPr>
              <w:fldChar w:fldCharType="end"/>
            </w:r>
          </w:hyperlink>
        </w:p>
        <w:p w14:paraId="0E8B318A" w14:textId="4E364AF5" w:rsidR="00F55E30" w:rsidRDefault="00F55E3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482" w:history="1">
            <w:r w:rsidRPr="00615535">
              <w:rPr>
                <w:rStyle w:val="Hipervnculo"/>
                <w:noProof/>
              </w:rPr>
              <w:t>Cómo leer este documento</w:t>
            </w:r>
            <w:r>
              <w:rPr>
                <w:noProof/>
              </w:rPr>
              <w:tab/>
            </w:r>
            <w:r>
              <w:rPr>
                <w:noProof/>
              </w:rPr>
              <w:fldChar w:fldCharType="begin"/>
            </w:r>
            <w:r>
              <w:rPr>
                <w:noProof/>
              </w:rPr>
              <w:instrText xml:space="preserve"> PAGEREF _Toc240118482 \h </w:instrText>
            </w:r>
            <w:r>
              <w:rPr>
                <w:noProof/>
              </w:rPr>
            </w:r>
            <w:r>
              <w:rPr>
                <w:noProof/>
              </w:rPr>
              <w:fldChar w:fldCharType="separate"/>
            </w:r>
            <w:r>
              <w:rPr>
                <w:noProof/>
              </w:rPr>
              <w:t>5</w:t>
            </w:r>
            <w:r>
              <w:rPr>
                <w:noProof/>
              </w:rPr>
              <w:fldChar w:fldCharType="end"/>
            </w:r>
          </w:hyperlink>
        </w:p>
        <w:p w14:paraId="0CF837D4" w14:textId="0B7D1262" w:rsidR="00F55E30" w:rsidRDefault="00F55E3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483" w:history="1">
            <w:r w:rsidRPr="00615535">
              <w:rPr>
                <w:rStyle w:val="Hipervnculo"/>
                <w:noProof/>
              </w:rPr>
              <w:t>1. Solicitudes de alta (ASOCIATE)</w:t>
            </w:r>
            <w:r>
              <w:rPr>
                <w:noProof/>
              </w:rPr>
              <w:tab/>
            </w:r>
            <w:r>
              <w:rPr>
                <w:noProof/>
              </w:rPr>
              <w:fldChar w:fldCharType="begin"/>
            </w:r>
            <w:r>
              <w:rPr>
                <w:noProof/>
              </w:rPr>
              <w:instrText xml:space="preserve"> PAGEREF _Toc240118483 \h </w:instrText>
            </w:r>
            <w:r>
              <w:rPr>
                <w:noProof/>
              </w:rPr>
            </w:r>
            <w:r>
              <w:rPr>
                <w:noProof/>
              </w:rPr>
              <w:fldChar w:fldCharType="separate"/>
            </w:r>
            <w:r>
              <w:rPr>
                <w:noProof/>
              </w:rPr>
              <w:t>6</w:t>
            </w:r>
            <w:r>
              <w:rPr>
                <w:noProof/>
              </w:rPr>
              <w:fldChar w:fldCharType="end"/>
            </w:r>
          </w:hyperlink>
        </w:p>
        <w:p w14:paraId="29827870" w14:textId="515105FC"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84" w:history="1">
            <w:r w:rsidRPr="00615535">
              <w:rPr>
                <w:rStyle w:val="Hipervnculo"/>
                <w:noProof/>
              </w:rPr>
              <w:t>1.1 Máquina de estados</w:t>
            </w:r>
            <w:r>
              <w:rPr>
                <w:noProof/>
              </w:rPr>
              <w:tab/>
            </w:r>
            <w:r>
              <w:rPr>
                <w:noProof/>
              </w:rPr>
              <w:fldChar w:fldCharType="begin"/>
            </w:r>
            <w:r>
              <w:rPr>
                <w:noProof/>
              </w:rPr>
              <w:instrText xml:space="preserve"> PAGEREF _Toc240118484 \h </w:instrText>
            </w:r>
            <w:r>
              <w:rPr>
                <w:noProof/>
              </w:rPr>
            </w:r>
            <w:r>
              <w:rPr>
                <w:noProof/>
              </w:rPr>
              <w:fldChar w:fldCharType="separate"/>
            </w:r>
            <w:r>
              <w:rPr>
                <w:noProof/>
              </w:rPr>
              <w:t>6</w:t>
            </w:r>
            <w:r>
              <w:rPr>
                <w:noProof/>
              </w:rPr>
              <w:fldChar w:fldCharType="end"/>
            </w:r>
          </w:hyperlink>
        </w:p>
        <w:p w14:paraId="0D5331EA" w14:textId="64D2955C"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85" w:history="1">
            <w:r w:rsidRPr="00615535">
              <w:rPr>
                <w:rStyle w:val="Hipervnculo"/>
                <w:noProof/>
              </w:rPr>
              <w:t>1.2 Elegibilidad por DNI</w:t>
            </w:r>
            <w:r>
              <w:rPr>
                <w:noProof/>
              </w:rPr>
              <w:tab/>
            </w:r>
            <w:r>
              <w:rPr>
                <w:noProof/>
              </w:rPr>
              <w:fldChar w:fldCharType="begin"/>
            </w:r>
            <w:r>
              <w:rPr>
                <w:noProof/>
              </w:rPr>
              <w:instrText xml:space="preserve"> PAGEREF _Toc240118485 \h </w:instrText>
            </w:r>
            <w:r>
              <w:rPr>
                <w:noProof/>
              </w:rPr>
            </w:r>
            <w:r>
              <w:rPr>
                <w:noProof/>
              </w:rPr>
              <w:fldChar w:fldCharType="separate"/>
            </w:r>
            <w:r>
              <w:rPr>
                <w:noProof/>
              </w:rPr>
              <w:t>6</w:t>
            </w:r>
            <w:r>
              <w:rPr>
                <w:noProof/>
              </w:rPr>
              <w:fldChar w:fldCharType="end"/>
            </w:r>
          </w:hyperlink>
        </w:p>
        <w:p w14:paraId="4BAE8D96" w14:textId="34F4C883"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86" w:history="1">
            <w:r w:rsidRPr="00615535">
              <w:rPr>
                <w:rStyle w:val="Hipervnculo"/>
                <w:noProof/>
              </w:rPr>
              <w:t>1.3 Residencia, categoría y la llave del colaborador</w:t>
            </w:r>
            <w:r>
              <w:rPr>
                <w:noProof/>
              </w:rPr>
              <w:tab/>
            </w:r>
            <w:r>
              <w:rPr>
                <w:noProof/>
              </w:rPr>
              <w:fldChar w:fldCharType="begin"/>
            </w:r>
            <w:r>
              <w:rPr>
                <w:noProof/>
              </w:rPr>
              <w:instrText xml:space="preserve"> PAGEREF _Toc240118486 \h </w:instrText>
            </w:r>
            <w:r>
              <w:rPr>
                <w:noProof/>
              </w:rPr>
            </w:r>
            <w:r>
              <w:rPr>
                <w:noProof/>
              </w:rPr>
              <w:fldChar w:fldCharType="separate"/>
            </w:r>
            <w:r>
              <w:rPr>
                <w:noProof/>
              </w:rPr>
              <w:t>7</w:t>
            </w:r>
            <w:r>
              <w:rPr>
                <w:noProof/>
              </w:rPr>
              <w:fldChar w:fldCharType="end"/>
            </w:r>
          </w:hyperlink>
        </w:p>
        <w:p w14:paraId="027A9A73" w14:textId="4AA094AB"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87" w:history="1">
            <w:r w:rsidRPr="00615535">
              <w:rPr>
                <w:rStyle w:val="Hipervnculo"/>
                <w:noProof/>
              </w:rPr>
              <w:t>1.4 La cuota de ingreso y la solicitud revivida</w:t>
            </w:r>
            <w:r>
              <w:rPr>
                <w:noProof/>
              </w:rPr>
              <w:tab/>
            </w:r>
            <w:r>
              <w:rPr>
                <w:noProof/>
              </w:rPr>
              <w:fldChar w:fldCharType="begin"/>
            </w:r>
            <w:r>
              <w:rPr>
                <w:noProof/>
              </w:rPr>
              <w:instrText xml:space="preserve"> PAGEREF _Toc240118487 \h </w:instrText>
            </w:r>
            <w:r>
              <w:rPr>
                <w:noProof/>
              </w:rPr>
            </w:r>
            <w:r>
              <w:rPr>
                <w:noProof/>
              </w:rPr>
              <w:fldChar w:fldCharType="separate"/>
            </w:r>
            <w:r>
              <w:rPr>
                <w:noProof/>
              </w:rPr>
              <w:t>8</w:t>
            </w:r>
            <w:r>
              <w:rPr>
                <w:noProof/>
              </w:rPr>
              <w:fldChar w:fldCharType="end"/>
            </w:r>
          </w:hyperlink>
        </w:p>
        <w:p w14:paraId="3483D0EB" w14:textId="4140039B"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88" w:history="1">
            <w:r w:rsidRPr="00615535">
              <w:rPr>
                <w:rStyle w:val="Hipervnculo"/>
                <w:noProof/>
              </w:rPr>
              <w:t>1.5 Vencimientos y cron de mantenimiento</w:t>
            </w:r>
            <w:r>
              <w:rPr>
                <w:noProof/>
              </w:rPr>
              <w:tab/>
            </w:r>
            <w:r>
              <w:rPr>
                <w:noProof/>
              </w:rPr>
              <w:fldChar w:fldCharType="begin"/>
            </w:r>
            <w:r>
              <w:rPr>
                <w:noProof/>
              </w:rPr>
              <w:instrText xml:space="preserve"> PAGEREF _Toc240118488 \h </w:instrText>
            </w:r>
            <w:r>
              <w:rPr>
                <w:noProof/>
              </w:rPr>
            </w:r>
            <w:r>
              <w:rPr>
                <w:noProof/>
              </w:rPr>
              <w:fldChar w:fldCharType="separate"/>
            </w:r>
            <w:r>
              <w:rPr>
                <w:noProof/>
              </w:rPr>
              <w:t>8</w:t>
            </w:r>
            <w:r>
              <w:rPr>
                <w:noProof/>
              </w:rPr>
              <w:fldChar w:fldCharType="end"/>
            </w:r>
          </w:hyperlink>
        </w:p>
        <w:p w14:paraId="3FF2A87B" w14:textId="0CB62172"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89" w:history="1">
            <w:r w:rsidRPr="00615535">
              <w:rPr>
                <w:rStyle w:val="Hipervnculo"/>
                <w:noProof/>
              </w:rPr>
              <w:t>1.6 Acuse, no admisión</w:t>
            </w:r>
            <w:r>
              <w:rPr>
                <w:noProof/>
              </w:rPr>
              <w:tab/>
            </w:r>
            <w:r>
              <w:rPr>
                <w:noProof/>
              </w:rPr>
              <w:fldChar w:fldCharType="begin"/>
            </w:r>
            <w:r>
              <w:rPr>
                <w:noProof/>
              </w:rPr>
              <w:instrText xml:space="preserve"> PAGEREF _Toc240118489 \h </w:instrText>
            </w:r>
            <w:r>
              <w:rPr>
                <w:noProof/>
              </w:rPr>
            </w:r>
            <w:r>
              <w:rPr>
                <w:noProof/>
              </w:rPr>
              <w:fldChar w:fldCharType="separate"/>
            </w:r>
            <w:r>
              <w:rPr>
                <w:noProof/>
              </w:rPr>
              <w:t>8</w:t>
            </w:r>
            <w:r>
              <w:rPr>
                <w:noProof/>
              </w:rPr>
              <w:fldChar w:fldCharType="end"/>
            </w:r>
          </w:hyperlink>
        </w:p>
        <w:p w14:paraId="5B3650BF" w14:textId="71CB44F6"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90" w:history="1">
            <w:r w:rsidRPr="00615535">
              <w:rPr>
                <w:rStyle w:val="Hipervnculo"/>
                <w:noProof/>
              </w:rPr>
              <w:t>1.7 Aprobación, rechazo y retome</w:t>
            </w:r>
            <w:r>
              <w:rPr>
                <w:noProof/>
              </w:rPr>
              <w:tab/>
            </w:r>
            <w:r>
              <w:rPr>
                <w:noProof/>
              </w:rPr>
              <w:fldChar w:fldCharType="begin"/>
            </w:r>
            <w:r>
              <w:rPr>
                <w:noProof/>
              </w:rPr>
              <w:instrText xml:space="preserve"> PAGEREF _Toc240118490 \h </w:instrText>
            </w:r>
            <w:r>
              <w:rPr>
                <w:noProof/>
              </w:rPr>
            </w:r>
            <w:r>
              <w:rPr>
                <w:noProof/>
              </w:rPr>
              <w:fldChar w:fldCharType="separate"/>
            </w:r>
            <w:r>
              <w:rPr>
                <w:noProof/>
              </w:rPr>
              <w:t>8</w:t>
            </w:r>
            <w:r>
              <w:rPr>
                <w:noProof/>
              </w:rPr>
              <w:fldChar w:fldCharType="end"/>
            </w:r>
          </w:hyperlink>
        </w:p>
        <w:p w14:paraId="4DC495F7" w14:textId="0844E684"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91" w:history="1">
            <w:r w:rsidRPr="00615535">
              <w:rPr>
                <w:rStyle w:val="Hipervnculo"/>
                <w:noProof/>
              </w:rPr>
              <w:t>1.8 Dónde está en el código</w:t>
            </w:r>
            <w:r>
              <w:rPr>
                <w:noProof/>
              </w:rPr>
              <w:tab/>
            </w:r>
            <w:r>
              <w:rPr>
                <w:noProof/>
              </w:rPr>
              <w:fldChar w:fldCharType="begin"/>
            </w:r>
            <w:r>
              <w:rPr>
                <w:noProof/>
              </w:rPr>
              <w:instrText xml:space="preserve"> PAGEREF _Toc240118491 \h </w:instrText>
            </w:r>
            <w:r>
              <w:rPr>
                <w:noProof/>
              </w:rPr>
            </w:r>
            <w:r>
              <w:rPr>
                <w:noProof/>
              </w:rPr>
              <w:fldChar w:fldCharType="separate"/>
            </w:r>
            <w:r>
              <w:rPr>
                <w:noProof/>
              </w:rPr>
              <w:t>9</w:t>
            </w:r>
            <w:r>
              <w:rPr>
                <w:noProof/>
              </w:rPr>
              <w:fldChar w:fldCharType="end"/>
            </w:r>
          </w:hyperlink>
        </w:p>
        <w:p w14:paraId="09B9F1C3" w14:textId="3CAB42CD" w:rsidR="00F55E30" w:rsidRDefault="00F55E3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492" w:history="1">
            <w:r w:rsidRPr="00615535">
              <w:rPr>
                <w:rStyle w:val="Hipervnculo"/>
                <w:noProof/>
              </w:rPr>
              <w:t>2. Socios, libros e histórico</w:t>
            </w:r>
            <w:r>
              <w:rPr>
                <w:noProof/>
              </w:rPr>
              <w:tab/>
            </w:r>
            <w:r>
              <w:rPr>
                <w:noProof/>
              </w:rPr>
              <w:fldChar w:fldCharType="begin"/>
            </w:r>
            <w:r>
              <w:rPr>
                <w:noProof/>
              </w:rPr>
              <w:instrText xml:space="preserve"> PAGEREF _Toc240118492 \h </w:instrText>
            </w:r>
            <w:r>
              <w:rPr>
                <w:noProof/>
              </w:rPr>
            </w:r>
            <w:r>
              <w:rPr>
                <w:noProof/>
              </w:rPr>
              <w:fldChar w:fldCharType="separate"/>
            </w:r>
            <w:r>
              <w:rPr>
                <w:noProof/>
              </w:rPr>
              <w:t>10</w:t>
            </w:r>
            <w:r>
              <w:rPr>
                <w:noProof/>
              </w:rPr>
              <w:fldChar w:fldCharType="end"/>
            </w:r>
          </w:hyperlink>
        </w:p>
        <w:p w14:paraId="3D7C6ED3" w14:textId="3E6E3167"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93" w:history="1">
            <w:r w:rsidRPr="00615535">
              <w:rPr>
                <w:rStyle w:val="Hipervnculo"/>
                <w:noProof/>
              </w:rPr>
              <w:t>2.1 Las cuatro entidades</w:t>
            </w:r>
            <w:r>
              <w:rPr>
                <w:noProof/>
              </w:rPr>
              <w:tab/>
            </w:r>
            <w:r>
              <w:rPr>
                <w:noProof/>
              </w:rPr>
              <w:fldChar w:fldCharType="begin"/>
            </w:r>
            <w:r>
              <w:rPr>
                <w:noProof/>
              </w:rPr>
              <w:instrText xml:space="preserve"> PAGEREF _Toc240118493 \h </w:instrText>
            </w:r>
            <w:r>
              <w:rPr>
                <w:noProof/>
              </w:rPr>
            </w:r>
            <w:r>
              <w:rPr>
                <w:noProof/>
              </w:rPr>
              <w:fldChar w:fldCharType="separate"/>
            </w:r>
            <w:r>
              <w:rPr>
                <w:noProof/>
              </w:rPr>
              <w:t>10</w:t>
            </w:r>
            <w:r>
              <w:rPr>
                <w:noProof/>
              </w:rPr>
              <w:fldChar w:fldCharType="end"/>
            </w:r>
          </w:hyperlink>
        </w:p>
        <w:p w14:paraId="69B47C33" w14:textId="1582CC8A"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94" w:history="1">
            <w:r w:rsidRPr="00615535">
              <w:rPr>
                <w:rStyle w:val="Hipervnculo"/>
                <w:noProof/>
              </w:rPr>
              <w:t>2.2 Categorías y estados</w:t>
            </w:r>
            <w:r>
              <w:rPr>
                <w:noProof/>
              </w:rPr>
              <w:tab/>
            </w:r>
            <w:r>
              <w:rPr>
                <w:noProof/>
              </w:rPr>
              <w:fldChar w:fldCharType="begin"/>
            </w:r>
            <w:r>
              <w:rPr>
                <w:noProof/>
              </w:rPr>
              <w:instrText xml:space="preserve"> PAGEREF _Toc240118494 \h </w:instrText>
            </w:r>
            <w:r>
              <w:rPr>
                <w:noProof/>
              </w:rPr>
            </w:r>
            <w:r>
              <w:rPr>
                <w:noProof/>
              </w:rPr>
              <w:fldChar w:fldCharType="separate"/>
            </w:r>
            <w:r>
              <w:rPr>
                <w:noProof/>
              </w:rPr>
              <w:t>10</w:t>
            </w:r>
            <w:r>
              <w:rPr>
                <w:noProof/>
              </w:rPr>
              <w:fldChar w:fldCharType="end"/>
            </w:r>
          </w:hyperlink>
        </w:p>
        <w:p w14:paraId="4C0DB1C7" w14:textId="136E760B"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95" w:history="1">
            <w:r w:rsidRPr="00615535">
              <w:rPr>
                <w:rStyle w:val="Hipervnculo"/>
                <w:noProof/>
              </w:rPr>
              <w:t>2.3 Alta manual y modo carga</w:t>
            </w:r>
            <w:r>
              <w:rPr>
                <w:noProof/>
              </w:rPr>
              <w:tab/>
            </w:r>
            <w:r>
              <w:rPr>
                <w:noProof/>
              </w:rPr>
              <w:fldChar w:fldCharType="begin"/>
            </w:r>
            <w:r>
              <w:rPr>
                <w:noProof/>
              </w:rPr>
              <w:instrText xml:space="preserve"> PAGEREF _Toc240118495 \h </w:instrText>
            </w:r>
            <w:r>
              <w:rPr>
                <w:noProof/>
              </w:rPr>
            </w:r>
            <w:r>
              <w:rPr>
                <w:noProof/>
              </w:rPr>
              <w:fldChar w:fldCharType="separate"/>
            </w:r>
            <w:r>
              <w:rPr>
                <w:noProof/>
              </w:rPr>
              <w:t>10</w:t>
            </w:r>
            <w:r>
              <w:rPr>
                <w:noProof/>
              </w:rPr>
              <w:fldChar w:fldCharType="end"/>
            </w:r>
          </w:hyperlink>
        </w:p>
        <w:p w14:paraId="446A05CC" w14:textId="6CBF67F5"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96" w:history="1">
            <w:r w:rsidRPr="00615535">
              <w:rPr>
                <w:rStyle w:val="Hipervnculo"/>
                <w:noProof/>
              </w:rPr>
              <w:t>2.4 Baja individual y en lote</w:t>
            </w:r>
            <w:r>
              <w:rPr>
                <w:noProof/>
              </w:rPr>
              <w:tab/>
            </w:r>
            <w:r>
              <w:rPr>
                <w:noProof/>
              </w:rPr>
              <w:fldChar w:fldCharType="begin"/>
            </w:r>
            <w:r>
              <w:rPr>
                <w:noProof/>
              </w:rPr>
              <w:instrText xml:space="preserve"> PAGEREF _Toc240118496 \h </w:instrText>
            </w:r>
            <w:r>
              <w:rPr>
                <w:noProof/>
              </w:rPr>
            </w:r>
            <w:r>
              <w:rPr>
                <w:noProof/>
              </w:rPr>
              <w:fldChar w:fldCharType="separate"/>
            </w:r>
            <w:r>
              <w:rPr>
                <w:noProof/>
              </w:rPr>
              <w:t>10</w:t>
            </w:r>
            <w:r>
              <w:rPr>
                <w:noProof/>
              </w:rPr>
              <w:fldChar w:fldCharType="end"/>
            </w:r>
          </w:hyperlink>
        </w:p>
        <w:p w14:paraId="326D292B" w14:textId="66E08597"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97" w:history="1">
            <w:r w:rsidRPr="00615535">
              <w:rPr>
                <w:rStyle w:val="Hipervnculo"/>
                <w:noProof/>
              </w:rPr>
              <w:t>2.5 El tope del lote cuenta llamadas, no socios</w:t>
            </w:r>
            <w:r>
              <w:rPr>
                <w:noProof/>
              </w:rPr>
              <w:tab/>
            </w:r>
            <w:r>
              <w:rPr>
                <w:noProof/>
              </w:rPr>
              <w:fldChar w:fldCharType="begin"/>
            </w:r>
            <w:r>
              <w:rPr>
                <w:noProof/>
              </w:rPr>
              <w:instrText xml:space="preserve"> PAGEREF _Toc240118497 \h </w:instrText>
            </w:r>
            <w:r>
              <w:rPr>
                <w:noProof/>
              </w:rPr>
            </w:r>
            <w:r>
              <w:rPr>
                <w:noProof/>
              </w:rPr>
              <w:fldChar w:fldCharType="separate"/>
            </w:r>
            <w:r>
              <w:rPr>
                <w:noProof/>
              </w:rPr>
              <w:t>11</w:t>
            </w:r>
            <w:r>
              <w:rPr>
                <w:noProof/>
              </w:rPr>
              <w:fldChar w:fldCharType="end"/>
            </w:r>
          </w:hyperlink>
        </w:p>
        <w:p w14:paraId="20D12A18" w14:textId="7FB1510C"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98" w:history="1">
            <w:r w:rsidRPr="00615535">
              <w:rPr>
                <w:rStyle w:val="Hipervnculo"/>
                <w:noProof/>
              </w:rPr>
              <w:t>2.6 Recategorización, suspensión y reingreso</w:t>
            </w:r>
            <w:r>
              <w:rPr>
                <w:noProof/>
              </w:rPr>
              <w:tab/>
            </w:r>
            <w:r>
              <w:rPr>
                <w:noProof/>
              </w:rPr>
              <w:fldChar w:fldCharType="begin"/>
            </w:r>
            <w:r>
              <w:rPr>
                <w:noProof/>
              </w:rPr>
              <w:instrText xml:space="preserve"> PAGEREF _Toc240118498 \h </w:instrText>
            </w:r>
            <w:r>
              <w:rPr>
                <w:noProof/>
              </w:rPr>
            </w:r>
            <w:r>
              <w:rPr>
                <w:noProof/>
              </w:rPr>
              <w:fldChar w:fldCharType="separate"/>
            </w:r>
            <w:r>
              <w:rPr>
                <w:noProof/>
              </w:rPr>
              <w:t>11</w:t>
            </w:r>
            <w:r>
              <w:rPr>
                <w:noProof/>
              </w:rPr>
              <w:fldChar w:fldCharType="end"/>
            </w:r>
          </w:hyperlink>
        </w:p>
        <w:p w14:paraId="13489B89" w14:textId="3A910957"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499" w:history="1">
            <w:r w:rsidRPr="00615535">
              <w:rPr>
                <w:rStyle w:val="Hipervnculo"/>
                <w:noProof/>
              </w:rPr>
              <w:t>2.7 Acceso al portal y nombre enmascarado</w:t>
            </w:r>
            <w:r>
              <w:rPr>
                <w:noProof/>
              </w:rPr>
              <w:tab/>
            </w:r>
            <w:r>
              <w:rPr>
                <w:noProof/>
              </w:rPr>
              <w:fldChar w:fldCharType="begin"/>
            </w:r>
            <w:r>
              <w:rPr>
                <w:noProof/>
              </w:rPr>
              <w:instrText xml:space="preserve"> PAGEREF _Toc240118499 \h </w:instrText>
            </w:r>
            <w:r>
              <w:rPr>
                <w:noProof/>
              </w:rPr>
            </w:r>
            <w:r>
              <w:rPr>
                <w:noProof/>
              </w:rPr>
              <w:fldChar w:fldCharType="separate"/>
            </w:r>
            <w:r>
              <w:rPr>
                <w:noProof/>
              </w:rPr>
              <w:t>11</w:t>
            </w:r>
            <w:r>
              <w:rPr>
                <w:noProof/>
              </w:rPr>
              <w:fldChar w:fldCharType="end"/>
            </w:r>
          </w:hyperlink>
        </w:p>
        <w:p w14:paraId="63838ED0" w14:textId="113B14E9"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00" w:history="1">
            <w:r w:rsidRPr="00615535">
              <w:rPr>
                <w:rStyle w:val="Hipervnculo"/>
                <w:noProof/>
              </w:rPr>
              <w:t>2.8 Dónde está en el código</w:t>
            </w:r>
            <w:r>
              <w:rPr>
                <w:noProof/>
              </w:rPr>
              <w:tab/>
            </w:r>
            <w:r>
              <w:rPr>
                <w:noProof/>
              </w:rPr>
              <w:fldChar w:fldCharType="begin"/>
            </w:r>
            <w:r>
              <w:rPr>
                <w:noProof/>
              </w:rPr>
              <w:instrText xml:space="preserve"> PAGEREF _Toc240118500 \h </w:instrText>
            </w:r>
            <w:r>
              <w:rPr>
                <w:noProof/>
              </w:rPr>
            </w:r>
            <w:r>
              <w:rPr>
                <w:noProof/>
              </w:rPr>
              <w:fldChar w:fldCharType="separate"/>
            </w:r>
            <w:r>
              <w:rPr>
                <w:noProof/>
              </w:rPr>
              <w:t>12</w:t>
            </w:r>
            <w:r>
              <w:rPr>
                <w:noProof/>
              </w:rPr>
              <w:fldChar w:fldCharType="end"/>
            </w:r>
          </w:hyperlink>
        </w:p>
        <w:p w14:paraId="490ABCAB" w14:textId="1CF2FCB4" w:rsidR="00F55E30" w:rsidRDefault="00F55E3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501" w:history="1">
            <w:r w:rsidRPr="00615535">
              <w:rPr>
                <w:rStyle w:val="Hipervnculo"/>
                <w:noProof/>
              </w:rPr>
              <w:t>3. Solicitudes de socios</w:t>
            </w:r>
            <w:r>
              <w:rPr>
                <w:noProof/>
              </w:rPr>
              <w:tab/>
            </w:r>
            <w:r>
              <w:rPr>
                <w:noProof/>
              </w:rPr>
              <w:fldChar w:fldCharType="begin"/>
            </w:r>
            <w:r>
              <w:rPr>
                <w:noProof/>
              </w:rPr>
              <w:instrText xml:space="preserve"> PAGEREF _Toc240118501 \h </w:instrText>
            </w:r>
            <w:r>
              <w:rPr>
                <w:noProof/>
              </w:rPr>
            </w:r>
            <w:r>
              <w:rPr>
                <w:noProof/>
              </w:rPr>
              <w:fldChar w:fldCharType="separate"/>
            </w:r>
            <w:r>
              <w:rPr>
                <w:noProof/>
              </w:rPr>
              <w:t>13</w:t>
            </w:r>
            <w:r>
              <w:rPr>
                <w:noProof/>
              </w:rPr>
              <w:fldChar w:fldCharType="end"/>
            </w:r>
          </w:hyperlink>
        </w:p>
        <w:p w14:paraId="3BF4D6AB" w14:textId="03575BC2"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02" w:history="1">
            <w:r w:rsidRPr="00615535">
              <w:rPr>
                <w:rStyle w:val="Hipervnculo"/>
                <w:noProof/>
              </w:rPr>
              <w:t>3.1 Máquina de estados</w:t>
            </w:r>
            <w:r>
              <w:rPr>
                <w:noProof/>
              </w:rPr>
              <w:tab/>
            </w:r>
            <w:r>
              <w:rPr>
                <w:noProof/>
              </w:rPr>
              <w:fldChar w:fldCharType="begin"/>
            </w:r>
            <w:r>
              <w:rPr>
                <w:noProof/>
              </w:rPr>
              <w:instrText xml:space="preserve"> PAGEREF _Toc240118502 \h </w:instrText>
            </w:r>
            <w:r>
              <w:rPr>
                <w:noProof/>
              </w:rPr>
            </w:r>
            <w:r>
              <w:rPr>
                <w:noProof/>
              </w:rPr>
              <w:fldChar w:fldCharType="separate"/>
            </w:r>
            <w:r>
              <w:rPr>
                <w:noProof/>
              </w:rPr>
              <w:t>13</w:t>
            </w:r>
            <w:r>
              <w:rPr>
                <w:noProof/>
              </w:rPr>
              <w:fldChar w:fldCharType="end"/>
            </w:r>
          </w:hyperlink>
        </w:p>
        <w:p w14:paraId="3ADC4333" w14:textId="2F4D4738"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03" w:history="1">
            <w:r w:rsidRPr="00615535">
              <w:rPr>
                <w:rStyle w:val="Hipervnculo"/>
                <w:noProof/>
              </w:rPr>
              <w:t>3.2 Una pendiente por tipo, bajo mutex</w:t>
            </w:r>
            <w:r>
              <w:rPr>
                <w:noProof/>
              </w:rPr>
              <w:tab/>
            </w:r>
            <w:r>
              <w:rPr>
                <w:noProof/>
              </w:rPr>
              <w:fldChar w:fldCharType="begin"/>
            </w:r>
            <w:r>
              <w:rPr>
                <w:noProof/>
              </w:rPr>
              <w:instrText xml:space="preserve"> PAGEREF _Toc240118503 \h </w:instrText>
            </w:r>
            <w:r>
              <w:rPr>
                <w:noProof/>
              </w:rPr>
            </w:r>
            <w:r>
              <w:rPr>
                <w:noProof/>
              </w:rPr>
              <w:fldChar w:fldCharType="separate"/>
            </w:r>
            <w:r>
              <w:rPr>
                <w:noProof/>
              </w:rPr>
              <w:t>13</w:t>
            </w:r>
            <w:r>
              <w:rPr>
                <w:noProof/>
              </w:rPr>
              <w:fldChar w:fldCharType="end"/>
            </w:r>
          </w:hyperlink>
        </w:p>
        <w:p w14:paraId="2F0AD6A4" w14:textId="4198D2F2"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04" w:history="1">
            <w:r w:rsidRPr="00615535">
              <w:rPr>
                <w:rStyle w:val="Hipervnculo"/>
                <w:noProof/>
              </w:rPr>
              <w:t>3.3 Las guardas, el retiro y la aplicación</w:t>
            </w:r>
            <w:r>
              <w:rPr>
                <w:noProof/>
              </w:rPr>
              <w:tab/>
            </w:r>
            <w:r>
              <w:rPr>
                <w:noProof/>
              </w:rPr>
              <w:fldChar w:fldCharType="begin"/>
            </w:r>
            <w:r>
              <w:rPr>
                <w:noProof/>
              </w:rPr>
              <w:instrText xml:space="preserve"> PAGEREF _Toc240118504 \h </w:instrText>
            </w:r>
            <w:r>
              <w:rPr>
                <w:noProof/>
              </w:rPr>
            </w:r>
            <w:r>
              <w:rPr>
                <w:noProof/>
              </w:rPr>
              <w:fldChar w:fldCharType="separate"/>
            </w:r>
            <w:r>
              <w:rPr>
                <w:noProof/>
              </w:rPr>
              <w:t>13</w:t>
            </w:r>
            <w:r>
              <w:rPr>
                <w:noProof/>
              </w:rPr>
              <w:fldChar w:fldCharType="end"/>
            </w:r>
          </w:hyperlink>
        </w:p>
        <w:p w14:paraId="4DD9269F" w14:textId="49EB768D"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05" w:history="1">
            <w:r w:rsidRPr="00615535">
              <w:rPr>
                <w:rStyle w:val="Hipervnculo"/>
                <w:noProof/>
              </w:rPr>
              <w:t>3.4 La regla anti-duplicación mensual del débito</w:t>
            </w:r>
            <w:r>
              <w:rPr>
                <w:noProof/>
              </w:rPr>
              <w:tab/>
            </w:r>
            <w:r>
              <w:rPr>
                <w:noProof/>
              </w:rPr>
              <w:fldChar w:fldCharType="begin"/>
            </w:r>
            <w:r>
              <w:rPr>
                <w:noProof/>
              </w:rPr>
              <w:instrText xml:space="preserve"> PAGEREF _Toc240118505 \h </w:instrText>
            </w:r>
            <w:r>
              <w:rPr>
                <w:noProof/>
              </w:rPr>
            </w:r>
            <w:r>
              <w:rPr>
                <w:noProof/>
              </w:rPr>
              <w:fldChar w:fldCharType="separate"/>
            </w:r>
            <w:r>
              <w:rPr>
                <w:noProof/>
              </w:rPr>
              <w:t>14</w:t>
            </w:r>
            <w:r>
              <w:rPr>
                <w:noProof/>
              </w:rPr>
              <w:fldChar w:fldCharType="end"/>
            </w:r>
          </w:hyperlink>
        </w:p>
        <w:p w14:paraId="1EAB81D2" w14:textId="6ABE36F5"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06" w:history="1">
            <w:r w:rsidRPr="00615535">
              <w:rPr>
                <w:rStyle w:val="Hipervnculo"/>
                <w:noProof/>
              </w:rPr>
              <w:t>3.5 Dónde está en el código</w:t>
            </w:r>
            <w:r>
              <w:rPr>
                <w:noProof/>
              </w:rPr>
              <w:tab/>
            </w:r>
            <w:r>
              <w:rPr>
                <w:noProof/>
              </w:rPr>
              <w:fldChar w:fldCharType="begin"/>
            </w:r>
            <w:r>
              <w:rPr>
                <w:noProof/>
              </w:rPr>
              <w:instrText xml:space="preserve"> PAGEREF _Toc240118506 \h </w:instrText>
            </w:r>
            <w:r>
              <w:rPr>
                <w:noProof/>
              </w:rPr>
            </w:r>
            <w:r>
              <w:rPr>
                <w:noProof/>
              </w:rPr>
              <w:fldChar w:fldCharType="separate"/>
            </w:r>
            <w:r>
              <w:rPr>
                <w:noProof/>
              </w:rPr>
              <w:t>14</w:t>
            </w:r>
            <w:r>
              <w:rPr>
                <w:noProof/>
              </w:rPr>
              <w:fldChar w:fldCharType="end"/>
            </w:r>
          </w:hyperlink>
        </w:p>
        <w:p w14:paraId="34A029E2" w14:textId="62BB987D" w:rsidR="00F55E30" w:rsidRDefault="00F55E3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507" w:history="1">
            <w:r w:rsidRPr="00615535">
              <w:rPr>
                <w:rStyle w:val="Hipervnculo"/>
                <w:noProof/>
              </w:rPr>
              <w:t>4. Re-empadronamiento (Art. 9° bis)</w:t>
            </w:r>
            <w:r>
              <w:rPr>
                <w:noProof/>
              </w:rPr>
              <w:tab/>
            </w:r>
            <w:r>
              <w:rPr>
                <w:noProof/>
              </w:rPr>
              <w:fldChar w:fldCharType="begin"/>
            </w:r>
            <w:r>
              <w:rPr>
                <w:noProof/>
              </w:rPr>
              <w:instrText xml:space="preserve"> PAGEREF _Toc240118507 \h </w:instrText>
            </w:r>
            <w:r>
              <w:rPr>
                <w:noProof/>
              </w:rPr>
            </w:r>
            <w:r>
              <w:rPr>
                <w:noProof/>
              </w:rPr>
              <w:fldChar w:fldCharType="separate"/>
            </w:r>
            <w:r>
              <w:rPr>
                <w:noProof/>
              </w:rPr>
              <w:t>15</w:t>
            </w:r>
            <w:r>
              <w:rPr>
                <w:noProof/>
              </w:rPr>
              <w:fldChar w:fldCharType="end"/>
            </w:r>
          </w:hyperlink>
        </w:p>
        <w:p w14:paraId="7F739FB6" w14:textId="12947D66"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08" w:history="1">
            <w:r w:rsidRPr="00615535">
              <w:rPr>
                <w:rStyle w:val="Hipervnculo"/>
                <w:noProof/>
              </w:rPr>
              <w:t>4.1 Máquina de estados</w:t>
            </w:r>
            <w:r>
              <w:rPr>
                <w:noProof/>
              </w:rPr>
              <w:tab/>
            </w:r>
            <w:r>
              <w:rPr>
                <w:noProof/>
              </w:rPr>
              <w:fldChar w:fldCharType="begin"/>
            </w:r>
            <w:r>
              <w:rPr>
                <w:noProof/>
              </w:rPr>
              <w:instrText xml:space="preserve"> PAGEREF _Toc240118508 \h </w:instrText>
            </w:r>
            <w:r>
              <w:rPr>
                <w:noProof/>
              </w:rPr>
            </w:r>
            <w:r>
              <w:rPr>
                <w:noProof/>
              </w:rPr>
              <w:fldChar w:fldCharType="separate"/>
            </w:r>
            <w:r>
              <w:rPr>
                <w:noProof/>
              </w:rPr>
              <w:t>15</w:t>
            </w:r>
            <w:r>
              <w:rPr>
                <w:noProof/>
              </w:rPr>
              <w:fldChar w:fldCharType="end"/>
            </w:r>
          </w:hyperlink>
        </w:p>
        <w:p w14:paraId="11C2F671" w14:textId="16E334F3"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09" w:history="1">
            <w:r w:rsidRPr="00615535">
              <w:rPr>
                <w:rStyle w:val="Hipervnculo"/>
                <w:noProof/>
              </w:rPr>
              <w:t>4.2 La cohorte se congela al convocar</w:t>
            </w:r>
            <w:r>
              <w:rPr>
                <w:noProof/>
              </w:rPr>
              <w:tab/>
            </w:r>
            <w:r>
              <w:rPr>
                <w:noProof/>
              </w:rPr>
              <w:fldChar w:fldCharType="begin"/>
            </w:r>
            <w:r>
              <w:rPr>
                <w:noProof/>
              </w:rPr>
              <w:instrText xml:space="preserve"> PAGEREF _Toc240118509 \h </w:instrText>
            </w:r>
            <w:r>
              <w:rPr>
                <w:noProof/>
              </w:rPr>
            </w:r>
            <w:r>
              <w:rPr>
                <w:noProof/>
              </w:rPr>
              <w:fldChar w:fldCharType="separate"/>
            </w:r>
            <w:r>
              <w:rPr>
                <w:noProof/>
              </w:rPr>
              <w:t>15</w:t>
            </w:r>
            <w:r>
              <w:rPr>
                <w:noProof/>
              </w:rPr>
              <w:fldChar w:fldCharType="end"/>
            </w:r>
          </w:hyperlink>
        </w:p>
        <w:p w14:paraId="7F75011F" w14:textId="4A811EFB"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10" w:history="1">
            <w:r w:rsidRPr="00615535">
              <w:rPr>
                <w:rStyle w:val="Hipervnculo"/>
                <w:noProof/>
              </w:rPr>
              <w:t>4.3 El wizard público y la carga presencial</w:t>
            </w:r>
            <w:r>
              <w:rPr>
                <w:noProof/>
              </w:rPr>
              <w:tab/>
            </w:r>
            <w:r>
              <w:rPr>
                <w:noProof/>
              </w:rPr>
              <w:fldChar w:fldCharType="begin"/>
            </w:r>
            <w:r>
              <w:rPr>
                <w:noProof/>
              </w:rPr>
              <w:instrText xml:space="preserve"> PAGEREF _Toc240118510 \h </w:instrText>
            </w:r>
            <w:r>
              <w:rPr>
                <w:noProof/>
              </w:rPr>
            </w:r>
            <w:r>
              <w:rPr>
                <w:noProof/>
              </w:rPr>
              <w:fldChar w:fldCharType="separate"/>
            </w:r>
            <w:r>
              <w:rPr>
                <w:noProof/>
              </w:rPr>
              <w:t>16</w:t>
            </w:r>
            <w:r>
              <w:rPr>
                <w:noProof/>
              </w:rPr>
              <w:fldChar w:fldCharType="end"/>
            </w:r>
          </w:hyperlink>
        </w:p>
        <w:p w14:paraId="46B90BAE" w14:textId="2DF567F7"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11" w:history="1">
            <w:r w:rsidRPr="00615535">
              <w:rPr>
                <w:rStyle w:val="Hipervnculo"/>
                <w:noProof/>
              </w:rPr>
              <w:t>4.4 Validar: qué se copia y qué no</w:t>
            </w:r>
            <w:r>
              <w:rPr>
                <w:noProof/>
              </w:rPr>
              <w:tab/>
            </w:r>
            <w:r>
              <w:rPr>
                <w:noProof/>
              </w:rPr>
              <w:fldChar w:fldCharType="begin"/>
            </w:r>
            <w:r>
              <w:rPr>
                <w:noProof/>
              </w:rPr>
              <w:instrText xml:space="preserve"> PAGEREF _Toc240118511 \h </w:instrText>
            </w:r>
            <w:r>
              <w:rPr>
                <w:noProof/>
              </w:rPr>
            </w:r>
            <w:r>
              <w:rPr>
                <w:noProof/>
              </w:rPr>
              <w:fldChar w:fldCharType="separate"/>
            </w:r>
            <w:r>
              <w:rPr>
                <w:noProof/>
              </w:rPr>
              <w:t>16</w:t>
            </w:r>
            <w:r>
              <w:rPr>
                <w:noProof/>
              </w:rPr>
              <w:fldChar w:fldCharType="end"/>
            </w:r>
          </w:hyperlink>
        </w:p>
        <w:p w14:paraId="4401F125" w14:textId="7E2E8190"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12" w:history="1">
            <w:r w:rsidRPr="00615535">
              <w:rPr>
                <w:rStyle w:val="Hipervnculo"/>
                <w:noProof/>
              </w:rPr>
              <w:t>4.5 Dos aritméticas de plazos que no se mezclan</w:t>
            </w:r>
            <w:r>
              <w:rPr>
                <w:noProof/>
              </w:rPr>
              <w:tab/>
            </w:r>
            <w:r>
              <w:rPr>
                <w:noProof/>
              </w:rPr>
              <w:fldChar w:fldCharType="begin"/>
            </w:r>
            <w:r>
              <w:rPr>
                <w:noProof/>
              </w:rPr>
              <w:instrText xml:space="preserve"> PAGEREF _Toc240118512 \h </w:instrText>
            </w:r>
            <w:r>
              <w:rPr>
                <w:noProof/>
              </w:rPr>
            </w:r>
            <w:r>
              <w:rPr>
                <w:noProof/>
              </w:rPr>
              <w:fldChar w:fldCharType="separate"/>
            </w:r>
            <w:r>
              <w:rPr>
                <w:noProof/>
              </w:rPr>
              <w:t>16</w:t>
            </w:r>
            <w:r>
              <w:rPr>
                <w:noProof/>
              </w:rPr>
              <w:fldChar w:fldCharType="end"/>
            </w:r>
          </w:hyperlink>
        </w:p>
        <w:p w14:paraId="198CF79A" w14:textId="3D941BB5"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13" w:history="1">
            <w:r w:rsidRPr="00615535">
              <w:rPr>
                <w:rStyle w:val="Hipervnculo"/>
                <w:noProof/>
              </w:rPr>
              <w:t>4.6 La cartelera por lotes</w:t>
            </w:r>
            <w:r>
              <w:rPr>
                <w:noProof/>
              </w:rPr>
              <w:tab/>
            </w:r>
            <w:r>
              <w:rPr>
                <w:noProof/>
              </w:rPr>
              <w:fldChar w:fldCharType="begin"/>
            </w:r>
            <w:r>
              <w:rPr>
                <w:noProof/>
              </w:rPr>
              <w:instrText xml:space="preserve"> PAGEREF _Toc240118513 \h </w:instrText>
            </w:r>
            <w:r>
              <w:rPr>
                <w:noProof/>
              </w:rPr>
            </w:r>
            <w:r>
              <w:rPr>
                <w:noProof/>
              </w:rPr>
              <w:fldChar w:fldCharType="separate"/>
            </w:r>
            <w:r>
              <w:rPr>
                <w:noProof/>
              </w:rPr>
              <w:t>17</w:t>
            </w:r>
            <w:r>
              <w:rPr>
                <w:noProof/>
              </w:rPr>
              <w:fldChar w:fldCharType="end"/>
            </w:r>
          </w:hyperlink>
        </w:p>
        <w:p w14:paraId="50039CA5" w14:textId="3AF48221"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14" w:history="1">
            <w:r w:rsidRPr="00615535">
              <w:rPr>
                <w:rStyle w:val="Hipervnculo"/>
                <w:noProof/>
              </w:rPr>
              <w:t>4.7 Cierre del libro</w:t>
            </w:r>
            <w:r>
              <w:rPr>
                <w:noProof/>
              </w:rPr>
              <w:tab/>
            </w:r>
            <w:r>
              <w:rPr>
                <w:noProof/>
              </w:rPr>
              <w:fldChar w:fldCharType="begin"/>
            </w:r>
            <w:r>
              <w:rPr>
                <w:noProof/>
              </w:rPr>
              <w:instrText xml:space="preserve"> PAGEREF _Toc240118514 \h </w:instrText>
            </w:r>
            <w:r>
              <w:rPr>
                <w:noProof/>
              </w:rPr>
            </w:r>
            <w:r>
              <w:rPr>
                <w:noProof/>
              </w:rPr>
              <w:fldChar w:fldCharType="separate"/>
            </w:r>
            <w:r>
              <w:rPr>
                <w:noProof/>
              </w:rPr>
              <w:t>17</w:t>
            </w:r>
            <w:r>
              <w:rPr>
                <w:noProof/>
              </w:rPr>
              <w:fldChar w:fldCharType="end"/>
            </w:r>
          </w:hyperlink>
        </w:p>
        <w:p w14:paraId="359D4DA5" w14:textId="5E694254"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15" w:history="1">
            <w:r w:rsidRPr="00615535">
              <w:rPr>
                <w:rStyle w:val="Hipervnculo"/>
                <w:noProof/>
              </w:rPr>
              <w:t>4.8 Dónde está en el código</w:t>
            </w:r>
            <w:r>
              <w:rPr>
                <w:noProof/>
              </w:rPr>
              <w:tab/>
            </w:r>
            <w:r>
              <w:rPr>
                <w:noProof/>
              </w:rPr>
              <w:fldChar w:fldCharType="begin"/>
            </w:r>
            <w:r>
              <w:rPr>
                <w:noProof/>
              </w:rPr>
              <w:instrText xml:space="preserve"> PAGEREF _Toc240118515 \h </w:instrText>
            </w:r>
            <w:r>
              <w:rPr>
                <w:noProof/>
              </w:rPr>
            </w:r>
            <w:r>
              <w:rPr>
                <w:noProof/>
              </w:rPr>
              <w:fldChar w:fldCharType="separate"/>
            </w:r>
            <w:r>
              <w:rPr>
                <w:noProof/>
              </w:rPr>
              <w:t>18</w:t>
            </w:r>
            <w:r>
              <w:rPr>
                <w:noProof/>
              </w:rPr>
              <w:fldChar w:fldCharType="end"/>
            </w:r>
          </w:hyperlink>
        </w:p>
        <w:p w14:paraId="6EB87566" w14:textId="4F036EF8" w:rsidR="00F55E30" w:rsidRDefault="00F55E3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516" w:history="1">
            <w:r w:rsidRPr="00615535">
              <w:rPr>
                <w:rStyle w:val="Hipervnculo"/>
                <w:noProof/>
              </w:rPr>
              <w:t>5. Reportes</w:t>
            </w:r>
            <w:r>
              <w:rPr>
                <w:noProof/>
              </w:rPr>
              <w:tab/>
            </w:r>
            <w:r>
              <w:rPr>
                <w:noProof/>
              </w:rPr>
              <w:fldChar w:fldCharType="begin"/>
            </w:r>
            <w:r>
              <w:rPr>
                <w:noProof/>
              </w:rPr>
              <w:instrText xml:space="preserve"> PAGEREF _Toc240118516 \h </w:instrText>
            </w:r>
            <w:r>
              <w:rPr>
                <w:noProof/>
              </w:rPr>
            </w:r>
            <w:r>
              <w:rPr>
                <w:noProof/>
              </w:rPr>
              <w:fldChar w:fldCharType="separate"/>
            </w:r>
            <w:r>
              <w:rPr>
                <w:noProof/>
              </w:rPr>
              <w:t>19</w:t>
            </w:r>
            <w:r>
              <w:rPr>
                <w:noProof/>
              </w:rPr>
              <w:fldChar w:fldCharType="end"/>
            </w:r>
          </w:hyperlink>
        </w:p>
        <w:p w14:paraId="357CCEAE" w14:textId="0FD4338C"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17" w:history="1">
            <w:r w:rsidRPr="00615535">
              <w:rPr>
                <w:rStyle w:val="Hipervnculo"/>
                <w:noProof/>
              </w:rPr>
              <w:t>5.1 Máquina de estados</w:t>
            </w:r>
            <w:r>
              <w:rPr>
                <w:noProof/>
              </w:rPr>
              <w:tab/>
            </w:r>
            <w:r>
              <w:rPr>
                <w:noProof/>
              </w:rPr>
              <w:fldChar w:fldCharType="begin"/>
            </w:r>
            <w:r>
              <w:rPr>
                <w:noProof/>
              </w:rPr>
              <w:instrText xml:space="preserve"> PAGEREF _Toc240118517 \h </w:instrText>
            </w:r>
            <w:r>
              <w:rPr>
                <w:noProof/>
              </w:rPr>
            </w:r>
            <w:r>
              <w:rPr>
                <w:noProof/>
              </w:rPr>
              <w:fldChar w:fldCharType="separate"/>
            </w:r>
            <w:r>
              <w:rPr>
                <w:noProof/>
              </w:rPr>
              <w:t>19</w:t>
            </w:r>
            <w:r>
              <w:rPr>
                <w:noProof/>
              </w:rPr>
              <w:fldChar w:fldCharType="end"/>
            </w:r>
          </w:hyperlink>
        </w:p>
        <w:p w14:paraId="1011B02C" w14:textId="1B24EDA4"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18" w:history="1">
            <w:r w:rsidRPr="00615535">
              <w:rPr>
                <w:rStyle w:val="Hipervnculo"/>
                <w:noProof/>
              </w:rPr>
              <w:t>5.2 El borrador con llave</w:t>
            </w:r>
            <w:r>
              <w:rPr>
                <w:noProof/>
              </w:rPr>
              <w:tab/>
            </w:r>
            <w:r>
              <w:rPr>
                <w:noProof/>
              </w:rPr>
              <w:fldChar w:fldCharType="begin"/>
            </w:r>
            <w:r>
              <w:rPr>
                <w:noProof/>
              </w:rPr>
              <w:instrText xml:space="preserve"> PAGEREF _Toc240118518 \h </w:instrText>
            </w:r>
            <w:r>
              <w:rPr>
                <w:noProof/>
              </w:rPr>
            </w:r>
            <w:r>
              <w:rPr>
                <w:noProof/>
              </w:rPr>
              <w:fldChar w:fldCharType="separate"/>
            </w:r>
            <w:r>
              <w:rPr>
                <w:noProof/>
              </w:rPr>
              <w:t>19</w:t>
            </w:r>
            <w:r>
              <w:rPr>
                <w:noProof/>
              </w:rPr>
              <w:fldChar w:fldCharType="end"/>
            </w:r>
          </w:hyperlink>
        </w:p>
        <w:p w14:paraId="11A03BFD" w14:textId="66C18341"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19" w:history="1">
            <w:r w:rsidRPr="00615535">
              <w:rPr>
                <w:rStyle w:val="Hipervnculo"/>
                <w:noProof/>
              </w:rPr>
              <w:t>5.3 Imágenes: sharp antes del disco</w:t>
            </w:r>
            <w:r>
              <w:rPr>
                <w:noProof/>
              </w:rPr>
              <w:tab/>
            </w:r>
            <w:r>
              <w:rPr>
                <w:noProof/>
              </w:rPr>
              <w:fldChar w:fldCharType="begin"/>
            </w:r>
            <w:r>
              <w:rPr>
                <w:noProof/>
              </w:rPr>
              <w:instrText xml:space="preserve"> PAGEREF _Toc240118519 \h </w:instrText>
            </w:r>
            <w:r>
              <w:rPr>
                <w:noProof/>
              </w:rPr>
            </w:r>
            <w:r>
              <w:rPr>
                <w:noProof/>
              </w:rPr>
              <w:fldChar w:fldCharType="separate"/>
            </w:r>
            <w:r>
              <w:rPr>
                <w:noProof/>
              </w:rPr>
              <w:t>19</w:t>
            </w:r>
            <w:r>
              <w:rPr>
                <w:noProof/>
              </w:rPr>
              <w:fldChar w:fldCharType="end"/>
            </w:r>
          </w:hyperlink>
        </w:p>
        <w:p w14:paraId="4B2A0EA2" w14:textId="19BF37A3"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20" w:history="1">
            <w:r w:rsidRPr="00615535">
              <w:rPr>
                <w:rStyle w:val="Hipervnculo"/>
                <w:noProof/>
              </w:rPr>
              <w:t>5.4 La validación compartida</w:t>
            </w:r>
            <w:r>
              <w:rPr>
                <w:noProof/>
              </w:rPr>
              <w:tab/>
            </w:r>
            <w:r>
              <w:rPr>
                <w:noProof/>
              </w:rPr>
              <w:fldChar w:fldCharType="begin"/>
            </w:r>
            <w:r>
              <w:rPr>
                <w:noProof/>
              </w:rPr>
              <w:instrText xml:space="preserve"> PAGEREF _Toc240118520 \h </w:instrText>
            </w:r>
            <w:r>
              <w:rPr>
                <w:noProof/>
              </w:rPr>
            </w:r>
            <w:r>
              <w:rPr>
                <w:noProof/>
              </w:rPr>
              <w:fldChar w:fldCharType="separate"/>
            </w:r>
            <w:r>
              <w:rPr>
                <w:noProof/>
              </w:rPr>
              <w:t>19</w:t>
            </w:r>
            <w:r>
              <w:rPr>
                <w:noProof/>
              </w:rPr>
              <w:fldChar w:fldCharType="end"/>
            </w:r>
          </w:hyperlink>
        </w:p>
        <w:p w14:paraId="27803FC2" w14:textId="67E75289"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21" w:history="1">
            <w:r w:rsidRPr="00615535">
              <w:rPr>
                <w:rStyle w:val="Hipervnculo"/>
                <w:noProof/>
              </w:rPr>
              <w:t>5.5 El número público</w:t>
            </w:r>
            <w:r>
              <w:rPr>
                <w:noProof/>
              </w:rPr>
              <w:tab/>
            </w:r>
            <w:r>
              <w:rPr>
                <w:noProof/>
              </w:rPr>
              <w:fldChar w:fldCharType="begin"/>
            </w:r>
            <w:r>
              <w:rPr>
                <w:noProof/>
              </w:rPr>
              <w:instrText xml:space="preserve"> PAGEREF _Toc240118521 \h </w:instrText>
            </w:r>
            <w:r>
              <w:rPr>
                <w:noProof/>
              </w:rPr>
            </w:r>
            <w:r>
              <w:rPr>
                <w:noProof/>
              </w:rPr>
              <w:fldChar w:fldCharType="separate"/>
            </w:r>
            <w:r>
              <w:rPr>
                <w:noProof/>
              </w:rPr>
              <w:t>20</w:t>
            </w:r>
            <w:r>
              <w:rPr>
                <w:noProof/>
              </w:rPr>
              <w:fldChar w:fldCharType="end"/>
            </w:r>
          </w:hyperlink>
        </w:p>
        <w:p w14:paraId="7E1AC652" w14:textId="7AAA8E17"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22" w:history="1">
            <w:r w:rsidRPr="00615535">
              <w:rPr>
                <w:rStyle w:val="Hipervnculo"/>
                <w:noProof/>
              </w:rPr>
              <w:t>5.6 La purga dentro del cron que ya corría</w:t>
            </w:r>
            <w:r>
              <w:rPr>
                <w:noProof/>
              </w:rPr>
              <w:tab/>
            </w:r>
            <w:r>
              <w:rPr>
                <w:noProof/>
              </w:rPr>
              <w:fldChar w:fldCharType="begin"/>
            </w:r>
            <w:r>
              <w:rPr>
                <w:noProof/>
              </w:rPr>
              <w:instrText xml:space="preserve"> PAGEREF _Toc240118522 \h </w:instrText>
            </w:r>
            <w:r>
              <w:rPr>
                <w:noProof/>
              </w:rPr>
            </w:r>
            <w:r>
              <w:rPr>
                <w:noProof/>
              </w:rPr>
              <w:fldChar w:fldCharType="separate"/>
            </w:r>
            <w:r>
              <w:rPr>
                <w:noProof/>
              </w:rPr>
              <w:t>20</w:t>
            </w:r>
            <w:r>
              <w:rPr>
                <w:noProof/>
              </w:rPr>
              <w:fldChar w:fldCharType="end"/>
            </w:r>
          </w:hyperlink>
        </w:p>
        <w:p w14:paraId="6437379D" w14:textId="0E84DF2A"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23" w:history="1">
            <w:r w:rsidRPr="00615535">
              <w:rPr>
                <w:rStyle w:val="Hipervnculo"/>
                <w:noProof/>
              </w:rPr>
              <w:t>5.7 El PDF, el mapa y su CSP</w:t>
            </w:r>
            <w:r>
              <w:rPr>
                <w:noProof/>
              </w:rPr>
              <w:tab/>
            </w:r>
            <w:r>
              <w:rPr>
                <w:noProof/>
              </w:rPr>
              <w:fldChar w:fldCharType="begin"/>
            </w:r>
            <w:r>
              <w:rPr>
                <w:noProof/>
              </w:rPr>
              <w:instrText xml:space="preserve"> PAGEREF _Toc240118523 \h </w:instrText>
            </w:r>
            <w:r>
              <w:rPr>
                <w:noProof/>
              </w:rPr>
            </w:r>
            <w:r>
              <w:rPr>
                <w:noProof/>
              </w:rPr>
              <w:fldChar w:fldCharType="separate"/>
            </w:r>
            <w:r>
              <w:rPr>
                <w:noProof/>
              </w:rPr>
              <w:t>20</w:t>
            </w:r>
            <w:r>
              <w:rPr>
                <w:noProof/>
              </w:rPr>
              <w:fldChar w:fldCharType="end"/>
            </w:r>
          </w:hyperlink>
        </w:p>
        <w:p w14:paraId="355D7DBE" w14:textId="2332158A"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24" w:history="1">
            <w:r w:rsidRPr="00615535">
              <w:rPr>
                <w:rStyle w:val="Hipervnculo"/>
                <w:noProof/>
              </w:rPr>
              <w:t>5.8 Dónde está en el código</w:t>
            </w:r>
            <w:r>
              <w:rPr>
                <w:noProof/>
              </w:rPr>
              <w:tab/>
            </w:r>
            <w:r>
              <w:rPr>
                <w:noProof/>
              </w:rPr>
              <w:fldChar w:fldCharType="begin"/>
            </w:r>
            <w:r>
              <w:rPr>
                <w:noProof/>
              </w:rPr>
              <w:instrText xml:space="preserve"> PAGEREF _Toc240118524 \h </w:instrText>
            </w:r>
            <w:r>
              <w:rPr>
                <w:noProof/>
              </w:rPr>
            </w:r>
            <w:r>
              <w:rPr>
                <w:noProof/>
              </w:rPr>
              <w:fldChar w:fldCharType="separate"/>
            </w:r>
            <w:r>
              <w:rPr>
                <w:noProof/>
              </w:rPr>
              <w:t>20</w:t>
            </w:r>
            <w:r>
              <w:rPr>
                <w:noProof/>
              </w:rPr>
              <w:fldChar w:fldCharType="end"/>
            </w:r>
          </w:hyperlink>
        </w:p>
        <w:p w14:paraId="5EADB797" w14:textId="343B4CCA" w:rsidR="00F55E30" w:rsidRDefault="00F55E3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525" w:history="1">
            <w:r w:rsidRPr="00615535">
              <w:rPr>
                <w:rStyle w:val="Hipervnculo"/>
                <w:noProof/>
              </w:rPr>
              <w:t>6. Actas</w:t>
            </w:r>
            <w:r>
              <w:rPr>
                <w:noProof/>
              </w:rPr>
              <w:tab/>
            </w:r>
            <w:r>
              <w:rPr>
                <w:noProof/>
              </w:rPr>
              <w:fldChar w:fldCharType="begin"/>
            </w:r>
            <w:r>
              <w:rPr>
                <w:noProof/>
              </w:rPr>
              <w:instrText xml:space="preserve"> PAGEREF _Toc240118525 \h </w:instrText>
            </w:r>
            <w:r>
              <w:rPr>
                <w:noProof/>
              </w:rPr>
            </w:r>
            <w:r>
              <w:rPr>
                <w:noProof/>
              </w:rPr>
              <w:fldChar w:fldCharType="separate"/>
            </w:r>
            <w:r>
              <w:rPr>
                <w:noProof/>
              </w:rPr>
              <w:t>21</w:t>
            </w:r>
            <w:r>
              <w:rPr>
                <w:noProof/>
              </w:rPr>
              <w:fldChar w:fldCharType="end"/>
            </w:r>
          </w:hyperlink>
        </w:p>
        <w:p w14:paraId="49690654" w14:textId="5CBC9A1F"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26" w:history="1">
            <w:r w:rsidRPr="00615535">
              <w:rPr>
                <w:rStyle w:val="Hipervnculo"/>
                <w:noProof/>
              </w:rPr>
              <w:t>6.1 Nombrar un acta</w:t>
            </w:r>
            <w:r>
              <w:rPr>
                <w:noProof/>
              </w:rPr>
              <w:tab/>
            </w:r>
            <w:r>
              <w:rPr>
                <w:noProof/>
              </w:rPr>
              <w:fldChar w:fldCharType="begin"/>
            </w:r>
            <w:r>
              <w:rPr>
                <w:noProof/>
              </w:rPr>
              <w:instrText xml:space="preserve"> PAGEREF _Toc240118526 \h </w:instrText>
            </w:r>
            <w:r>
              <w:rPr>
                <w:noProof/>
              </w:rPr>
            </w:r>
            <w:r>
              <w:rPr>
                <w:noProof/>
              </w:rPr>
              <w:fldChar w:fldCharType="separate"/>
            </w:r>
            <w:r>
              <w:rPr>
                <w:noProof/>
              </w:rPr>
              <w:t>21</w:t>
            </w:r>
            <w:r>
              <w:rPr>
                <w:noProof/>
              </w:rPr>
              <w:fldChar w:fldCharType="end"/>
            </w:r>
          </w:hyperlink>
        </w:p>
        <w:p w14:paraId="5D24A2A0" w14:textId="7E65B498"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27" w:history="1">
            <w:r w:rsidRPr="00615535">
              <w:rPr>
                <w:rStyle w:val="Hipervnculo"/>
                <w:noProof/>
              </w:rPr>
              <w:t>6.2 El selector compartido y su valor por omisión</w:t>
            </w:r>
            <w:r>
              <w:rPr>
                <w:noProof/>
              </w:rPr>
              <w:tab/>
            </w:r>
            <w:r>
              <w:rPr>
                <w:noProof/>
              </w:rPr>
              <w:fldChar w:fldCharType="begin"/>
            </w:r>
            <w:r>
              <w:rPr>
                <w:noProof/>
              </w:rPr>
              <w:instrText xml:space="preserve"> PAGEREF _Toc240118527 \h </w:instrText>
            </w:r>
            <w:r>
              <w:rPr>
                <w:noProof/>
              </w:rPr>
            </w:r>
            <w:r>
              <w:rPr>
                <w:noProof/>
              </w:rPr>
              <w:fldChar w:fldCharType="separate"/>
            </w:r>
            <w:r>
              <w:rPr>
                <w:noProof/>
              </w:rPr>
              <w:t>21</w:t>
            </w:r>
            <w:r>
              <w:rPr>
                <w:noProof/>
              </w:rPr>
              <w:fldChar w:fldCharType="end"/>
            </w:r>
          </w:hyperlink>
        </w:p>
        <w:p w14:paraId="617FB35B" w14:textId="66F45983"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28" w:history="1">
            <w:r w:rsidRPr="00615535">
              <w:rPr>
                <w:rStyle w:val="Hipervnculo"/>
                <w:noProof/>
              </w:rPr>
              <w:t>6.3 El acta huérfana</w:t>
            </w:r>
            <w:r>
              <w:rPr>
                <w:noProof/>
              </w:rPr>
              <w:tab/>
            </w:r>
            <w:r>
              <w:rPr>
                <w:noProof/>
              </w:rPr>
              <w:fldChar w:fldCharType="begin"/>
            </w:r>
            <w:r>
              <w:rPr>
                <w:noProof/>
              </w:rPr>
              <w:instrText xml:space="preserve"> PAGEREF _Toc240118528 \h </w:instrText>
            </w:r>
            <w:r>
              <w:rPr>
                <w:noProof/>
              </w:rPr>
            </w:r>
            <w:r>
              <w:rPr>
                <w:noProof/>
              </w:rPr>
              <w:fldChar w:fldCharType="separate"/>
            </w:r>
            <w:r>
              <w:rPr>
                <w:noProof/>
              </w:rPr>
              <w:t>21</w:t>
            </w:r>
            <w:r>
              <w:rPr>
                <w:noProof/>
              </w:rPr>
              <w:fldChar w:fldCharType="end"/>
            </w:r>
          </w:hyperlink>
        </w:p>
        <w:p w14:paraId="7B10A516" w14:textId="6F5288BC"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29" w:history="1">
            <w:r w:rsidRPr="00615535">
              <w:rPr>
                <w:rStyle w:val="Hipervnculo"/>
                <w:noProof/>
              </w:rPr>
              <w:t>6.4 Exportación</w:t>
            </w:r>
            <w:r>
              <w:rPr>
                <w:noProof/>
              </w:rPr>
              <w:tab/>
            </w:r>
            <w:r>
              <w:rPr>
                <w:noProof/>
              </w:rPr>
              <w:fldChar w:fldCharType="begin"/>
            </w:r>
            <w:r>
              <w:rPr>
                <w:noProof/>
              </w:rPr>
              <w:instrText xml:space="preserve"> PAGEREF _Toc240118529 \h </w:instrText>
            </w:r>
            <w:r>
              <w:rPr>
                <w:noProof/>
              </w:rPr>
            </w:r>
            <w:r>
              <w:rPr>
                <w:noProof/>
              </w:rPr>
              <w:fldChar w:fldCharType="separate"/>
            </w:r>
            <w:r>
              <w:rPr>
                <w:noProof/>
              </w:rPr>
              <w:t>21</w:t>
            </w:r>
            <w:r>
              <w:rPr>
                <w:noProof/>
              </w:rPr>
              <w:fldChar w:fldCharType="end"/>
            </w:r>
          </w:hyperlink>
        </w:p>
        <w:p w14:paraId="489A46EF" w14:textId="641F60D4"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30" w:history="1">
            <w:r w:rsidRPr="00615535">
              <w:rPr>
                <w:rStyle w:val="Hipervnculo"/>
                <w:noProof/>
              </w:rPr>
              <w:t>6.5 Dónde está en el código</w:t>
            </w:r>
            <w:r>
              <w:rPr>
                <w:noProof/>
              </w:rPr>
              <w:tab/>
            </w:r>
            <w:r>
              <w:rPr>
                <w:noProof/>
              </w:rPr>
              <w:fldChar w:fldCharType="begin"/>
            </w:r>
            <w:r>
              <w:rPr>
                <w:noProof/>
              </w:rPr>
              <w:instrText xml:space="preserve"> PAGEREF _Toc240118530 \h </w:instrText>
            </w:r>
            <w:r>
              <w:rPr>
                <w:noProof/>
              </w:rPr>
            </w:r>
            <w:r>
              <w:rPr>
                <w:noProof/>
              </w:rPr>
              <w:fldChar w:fldCharType="separate"/>
            </w:r>
            <w:r>
              <w:rPr>
                <w:noProof/>
              </w:rPr>
              <w:t>21</w:t>
            </w:r>
            <w:r>
              <w:rPr>
                <w:noProof/>
              </w:rPr>
              <w:fldChar w:fldCharType="end"/>
            </w:r>
          </w:hyperlink>
        </w:p>
        <w:p w14:paraId="61A02819" w14:textId="02F16B5C" w:rsidR="00F55E30" w:rsidRDefault="00F55E3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531" w:history="1">
            <w:r w:rsidRPr="00615535">
              <w:rPr>
                <w:rStyle w:val="Hipervnculo"/>
                <w:noProof/>
              </w:rPr>
              <w:t>7. Contenido institucional</w:t>
            </w:r>
            <w:r>
              <w:rPr>
                <w:noProof/>
              </w:rPr>
              <w:tab/>
            </w:r>
            <w:r>
              <w:rPr>
                <w:noProof/>
              </w:rPr>
              <w:fldChar w:fldCharType="begin"/>
            </w:r>
            <w:r>
              <w:rPr>
                <w:noProof/>
              </w:rPr>
              <w:instrText xml:space="preserve"> PAGEREF _Toc240118531 \h </w:instrText>
            </w:r>
            <w:r>
              <w:rPr>
                <w:noProof/>
              </w:rPr>
            </w:r>
            <w:r>
              <w:rPr>
                <w:noProof/>
              </w:rPr>
              <w:fldChar w:fldCharType="separate"/>
            </w:r>
            <w:r>
              <w:rPr>
                <w:noProof/>
              </w:rPr>
              <w:t>22</w:t>
            </w:r>
            <w:r>
              <w:rPr>
                <w:noProof/>
              </w:rPr>
              <w:fldChar w:fldCharType="end"/>
            </w:r>
          </w:hyperlink>
        </w:p>
        <w:p w14:paraId="582F28CA" w14:textId="43C22CB8"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32" w:history="1">
            <w:r w:rsidRPr="00615535">
              <w:rPr>
                <w:rStyle w:val="Hipervnculo"/>
                <w:noProof/>
              </w:rPr>
              <w:t>7.1 Noticias</w:t>
            </w:r>
            <w:r>
              <w:rPr>
                <w:noProof/>
              </w:rPr>
              <w:tab/>
            </w:r>
            <w:r>
              <w:rPr>
                <w:noProof/>
              </w:rPr>
              <w:fldChar w:fldCharType="begin"/>
            </w:r>
            <w:r>
              <w:rPr>
                <w:noProof/>
              </w:rPr>
              <w:instrText xml:space="preserve"> PAGEREF _Toc240118532 \h </w:instrText>
            </w:r>
            <w:r>
              <w:rPr>
                <w:noProof/>
              </w:rPr>
            </w:r>
            <w:r>
              <w:rPr>
                <w:noProof/>
              </w:rPr>
              <w:fldChar w:fldCharType="separate"/>
            </w:r>
            <w:r>
              <w:rPr>
                <w:noProof/>
              </w:rPr>
              <w:t>22</w:t>
            </w:r>
            <w:r>
              <w:rPr>
                <w:noProof/>
              </w:rPr>
              <w:fldChar w:fldCharType="end"/>
            </w:r>
          </w:hyperlink>
        </w:p>
        <w:p w14:paraId="243CA1D4" w14:textId="5AF6E36E"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33" w:history="1">
            <w:r w:rsidRPr="00615535">
              <w:rPr>
                <w:rStyle w:val="Hipervnculo"/>
                <w:noProof/>
              </w:rPr>
              <w:t>7.2 Actividades</w:t>
            </w:r>
            <w:r>
              <w:rPr>
                <w:noProof/>
              </w:rPr>
              <w:tab/>
            </w:r>
            <w:r>
              <w:rPr>
                <w:noProof/>
              </w:rPr>
              <w:fldChar w:fldCharType="begin"/>
            </w:r>
            <w:r>
              <w:rPr>
                <w:noProof/>
              </w:rPr>
              <w:instrText xml:space="preserve"> PAGEREF _Toc240118533 \h </w:instrText>
            </w:r>
            <w:r>
              <w:rPr>
                <w:noProof/>
              </w:rPr>
            </w:r>
            <w:r>
              <w:rPr>
                <w:noProof/>
              </w:rPr>
              <w:fldChar w:fldCharType="separate"/>
            </w:r>
            <w:r>
              <w:rPr>
                <w:noProof/>
              </w:rPr>
              <w:t>22</w:t>
            </w:r>
            <w:r>
              <w:rPr>
                <w:noProof/>
              </w:rPr>
              <w:fldChar w:fldCharType="end"/>
            </w:r>
          </w:hyperlink>
        </w:p>
        <w:p w14:paraId="451910B1" w14:textId="5DA168FD"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34" w:history="1">
            <w:r w:rsidRPr="00615535">
              <w:rPr>
                <w:rStyle w:val="Hipervnculo"/>
                <w:noProof/>
              </w:rPr>
              <w:t>7.3 Documentos institucionales</w:t>
            </w:r>
            <w:r>
              <w:rPr>
                <w:noProof/>
              </w:rPr>
              <w:tab/>
            </w:r>
            <w:r>
              <w:rPr>
                <w:noProof/>
              </w:rPr>
              <w:fldChar w:fldCharType="begin"/>
            </w:r>
            <w:r>
              <w:rPr>
                <w:noProof/>
              </w:rPr>
              <w:instrText xml:space="preserve"> PAGEREF _Toc240118534 \h </w:instrText>
            </w:r>
            <w:r>
              <w:rPr>
                <w:noProof/>
              </w:rPr>
            </w:r>
            <w:r>
              <w:rPr>
                <w:noProof/>
              </w:rPr>
              <w:fldChar w:fldCharType="separate"/>
            </w:r>
            <w:r>
              <w:rPr>
                <w:noProof/>
              </w:rPr>
              <w:t>22</w:t>
            </w:r>
            <w:r>
              <w:rPr>
                <w:noProof/>
              </w:rPr>
              <w:fldChar w:fldCharType="end"/>
            </w:r>
          </w:hyperlink>
        </w:p>
        <w:p w14:paraId="6DA2257F" w14:textId="4D147F25"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35" w:history="1">
            <w:r w:rsidRPr="00615535">
              <w:rPr>
                <w:rStyle w:val="Hipervnculo"/>
                <w:noProof/>
              </w:rPr>
              <w:t>7.4 Las dos carteleras</w:t>
            </w:r>
            <w:r>
              <w:rPr>
                <w:noProof/>
              </w:rPr>
              <w:tab/>
            </w:r>
            <w:r>
              <w:rPr>
                <w:noProof/>
              </w:rPr>
              <w:fldChar w:fldCharType="begin"/>
            </w:r>
            <w:r>
              <w:rPr>
                <w:noProof/>
              </w:rPr>
              <w:instrText xml:space="preserve"> PAGEREF _Toc240118535 \h </w:instrText>
            </w:r>
            <w:r>
              <w:rPr>
                <w:noProof/>
              </w:rPr>
            </w:r>
            <w:r>
              <w:rPr>
                <w:noProof/>
              </w:rPr>
              <w:fldChar w:fldCharType="separate"/>
            </w:r>
            <w:r>
              <w:rPr>
                <w:noProof/>
              </w:rPr>
              <w:t>22</w:t>
            </w:r>
            <w:r>
              <w:rPr>
                <w:noProof/>
              </w:rPr>
              <w:fldChar w:fldCharType="end"/>
            </w:r>
          </w:hyperlink>
        </w:p>
        <w:p w14:paraId="0085791E" w14:textId="119F5ADA"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36" w:history="1">
            <w:r w:rsidRPr="00615535">
              <w:rPr>
                <w:rStyle w:val="Hipervnculo"/>
                <w:noProof/>
              </w:rPr>
              <w:t>7.5 Dónde está en el código</w:t>
            </w:r>
            <w:r>
              <w:rPr>
                <w:noProof/>
              </w:rPr>
              <w:tab/>
            </w:r>
            <w:r>
              <w:rPr>
                <w:noProof/>
              </w:rPr>
              <w:fldChar w:fldCharType="begin"/>
            </w:r>
            <w:r>
              <w:rPr>
                <w:noProof/>
              </w:rPr>
              <w:instrText xml:space="preserve"> PAGEREF _Toc240118536 \h </w:instrText>
            </w:r>
            <w:r>
              <w:rPr>
                <w:noProof/>
              </w:rPr>
            </w:r>
            <w:r>
              <w:rPr>
                <w:noProof/>
              </w:rPr>
              <w:fldChar w:fldCharType="separate"/>
            </w:r>
            <w:r>
              <w:rPr>
                <w:noProof/>
              </w:rPr>
              <w:t>22</w:t>
            </w:r>
            <w:r>
              <w:rPr>
                <w:noProof/>
              </w:rPr>
              <w:fldChar w:fldCharType="end"/>
            </w:r>
          </w:hyperlink>
        </w:p>
        <w:p w14:paraId="1B8430AB" w14:textId="58C660EA" w:rsidR="00F55E30" w:rsidRDefault="00F55E3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537" w:history="1">
            <w:r w:rsidRPr="00615535">
              <w:rPr>
                <w:rStyle w:val="Hipervnculo"/>
                <w:noProof/>
              </w:rPr>
              <w:t>8. Usuarios y roles</w:t>
            </w:r>
            <w:r>
              <w:rPr>
                <w:noProof/>
              </w:rPr>
              <w:tab/>
            </w:r>
            <w:r>
              <w:rPr>
                <w:noProof/>
              </w:rPr>
              <w:fldChar w:fldCharType="begin"/>
            </w:r>
            <w:r>
              <w:rPr>
                <w:noProof/>
              </w:rPr>
              <w:instrText xml:space="preserve"> PAGEREF _Toc240118537 \h </w:instrText>
            </w:r>
            <w:r>
              <w:rPr>
                <w:noProof/>
              </w:rPr>
            </w:r>
            <w:r>
              <w:rPr>
                <w:noProof/>
              </w:rPr>
              <w:fldChar w:fldCharType="separate"/>
            </w:r>
            <w:r>
              <w:rPr>
                <w:noProof/>
              </w:rPr>
              <w:t>23</w:t>
            </w:r>
            <w:r>
              <w:rPr>
                <w:noProof/>
              </w:rPr>
              <w:fldChar w:fldCharType="end"/>
            </w:r>
          </w:hyperlink>
        </w:p>
        <w:p w14:paraId="394BCF83" w14:textId="60CA7A50"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38" w:history="1">
            <w:r w:rsidRPr="00615535">
              <w:rPr>
                <w:rStyle w:val="Hipervnculo"/>
                <w:noProof/>
              </w:rPr>
              <w:t>8.1 Las tres guardas y su latencia</w:t>
            </w:r>
            <w:r>
              <w:rPr>
                <w:noProof/>
              </w:rPr>
              <w:tab/>
            </w:r>
            <w:r>
              <w:rPr>
                <w:noProof/>
              </w:rPr>
              <w:fldChar w:fldCharType="begin"/>
            </w:r>
            <w:r>
              <w:rPr>
                <w:noProof/>
              </w:rPr>
              <w:instrText xml:space="preserve"> PAGEREF _Toc240118538 \h </w:instrText>
            </w:r>
            <w:r>
              <w:rPr>
                <w:noProof/>
              </w:rPr>
            </w:r>
            <w:r>
              <w:rPr>
                <w:noProof/>
              </w:rPr>
              <w:fldChar w:fldCharType="separate"/>
            </w:r>
            <w:r>
              <w:rPr>
                <w:noProof/>
              </w:rPr>
              <w:t>23</w:t>
            </w:r>
            <w:r>
              <w:rPr>
                <w:noProof/>
              </w:rPr>
              <w:fldChar w:fldCharType="end"/>
            </w:r>
          </w:hyperlink>
        </w:p>
        <w:p w14:paraId="2C64AD32" w14:textId="26D95700"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39" w:history="1">
            <w:r w:rsidRPr="00615535">
              <w:rPr>
                <w:rStyle w:val="Hipervnculo"/>
                <w:noProof/>
              </w:rPr>
              <w:t>8.2 Alta, invitación y canje</w:t>
            </w:r>
            <w:r>
              <w:rPr>
                <w:noProof/>
              </w:rPr>
              <w:tab/>
            </w:r>
            <w:r>
              <w:rPr>
                <w:noProof/>
              </w:rPr>
              <w:fldChar w:fldCharType="begin"/>
            </w:r>
            <w:r>
              <w:rPr>
                <w:noProof/>
              </w:rPr>
              <w:instrText xml:space="preserve"> PAGEREF _Toc240118539 \h </w:instrText>
            </w:r>
            <w:r>
              <w:rPr>
                <w:noProof/>
              </w:rPr>
            </w:r>
            <w:r>
              <w:rPr>
                <w:noProof/>
              </w:rPr>
              <w:fldChar w:fldCharType="separate"/>
            </w:r>
            <w:r>
              <w:rPr>
                <w:noProof/>
              </w:rPr>
              <w:t>23</w:t>
            </w:r>
            <w:r>
              <w:rPr>
                <w:noProof/>
              </w:rPr>
              <w:fldChar w:fldCharType="end"/>
            </w:r>
          </w:hyperlink>
        </w:p>
        <w:p w14:paraId="2D5515CE" w14:textId="35757336"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40" w:history="1">
            <w:r w:rsidRPr="00615535">
              <w:rPr>
                <w:rStyle w:val="Hipervnculo"/>
                <w:noProof/>
              </w:rPr>
              <w:t>8.3 Degradación y desactivación</w:t>
            </w:r>
            <w:r>
              <w:rPr>
                <w:noProof/>
              </w:rPr>
              <w:tab/>
            </w:r>
            <w:r>
              <w:rPr>
                <w:noProof/>
              </w:rPr>
              <w:fldChar w:fldCharType="begin"/>
            </w:r>
            <w:r>
              <w:rPr>
                <w:noProof/>
              </w:rPr>
              <w:instrText xml:space="preserve"> PAGEREF _Toc240118540 \h </w:instrText>
            </w:r>
            <w:r>
              <w:rPr>
                <w:noProof/>
              </w:rPr>
            </w:r>
            <w:r>
              <w:rPr>
                <w:noProof/>
              </w:rPr>
              <w:fldChar w:fldCharType="separate"/>
            </w:r>
            <w:r>
              <w:rPr>
                <w:noProof/>
              </w:rPr>
              <w:t>23</w:t>
            </w:r>
            <w:r>
              <w:rPr>
                <w:noProof/>
              </w:rPr>
              <w:fldChar w:fldCharType="end"/>
            </w:r>
          </w:hyperlink>
        </w:p>
        <w:p w14:paraId="343253FB" w14:textId="06BE5349"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41" w:history="1">
            <w:r w:rsidRPr="00615535">
              <w:rPr>
                <w:rStyle w:val="Hipervnculo"/>
                <w:noProof/>
              </w:rPr>
              <w:t>8.4 Dónde está en el código</w:t>
            </w:r>
            <w:r>
              <w:rPr>
                <w:noProof/>
              </w:rPr>
              <w:tab/>
            </w:r>
            <w:r>
              <w:rPr>
                <w:noProof/>
              </w:rPr>
              <w:fldChar w:fldCharType="begin"/>
            </w:r>
            <w:r>
              <w:rPr>
                <w:noProof/>
              </w:rPr>
              <w:instrText xml:space="preserve"> PAGEREF _Toc240118541 \h </w:instrText>
            </w:r>
            <w:r>
              <w:rPr>
                <w:noProof/>
              </w:rPr>
            </w:r>
            <w:r>
              <w:rPr>
                <w:noProof/>
              </w:rPr>
              <w:fldChar w:fldCharType="separate"/>
            </w:r>
            <w:r>
              <w:rPr>
                <w:noProof/>
              </w:rPr>
              <w:t>23</w:t>
            </w:r>
            <w:r>
              <w:rPr>
                <w:noProof/>
              </w:rPr>
              <w:fldChar w:fldCharType="end"/>
            </w:r>
          </w:hyperlink>
        </w:p>
        <w:p w14:paraId="09CC9D5A" w14:textId="3385C9B8" w:rsidR="00F55E30" w:rsidRDefault="00F55E3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542" w:history="1">
            <w:r w:rsidRPr="00615535">
              <w:rPr>
                <w:rStyle w:val="Hipervnculo"/>
                <w:noProof/>
              </w:rPr>
              <w:t>9. Padrón electoral</w:t>
            </w:r>
            <w:r>
              <w:rPr>
                <w:noProof/>
              </w:rPr>
              <w:tab/>
            </w:r>
            <w:r>
              <w:rPr>
                <w:noProof/>
              </w:rPr>
              <w:fldChar w:fldCharType="begin"/>
            </w:r>
            <w:r>
              <w:rPr>
                <w:noProof/>
              </w:rPr>
              <w:instrText xml:space="preserve"> PAGEREF _Toc240118542 \h </w:instrText>
            </w:r>
            <w:r>
              <w:rPr>
                <w:noProof/>
              </w:rPr>
            </w:r>
            <w:r>
              <w:rPr>
                <w:noProof/>
              </w:rPr>
              <w:fldChar w:fldCharType="separate"/>
            </w:r>
            <w:r>
              <w:rPr>
                <w:noProof/>
              </w:rPr>
              <w:t>24</w:t>
            </w:r>
            <w:r>
              <w:rPr>
                <w:noProof/>
              </w:rPr>
              <w:fldChar w:fldCharType="end"/>
            </w:r>
          </w:hyperlink>
        </w:p>
        <w:p w14:paraId="09BD3F05" w14:textId="28D55DAE"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43" w:history="1">
            <w:r w:rsidRPr="00615535">
              <w:rPr>
                <w:rStyle w:val="Hipervnculo"/>
                <w:noProof/>
              </w:rPr>
              <w:t>9.1 Tres bloques, no una lista filtrada</w:t>
            </w:r>
            <w:r>
              <w:rPr>
                <w:noProof/>
              </w:rPr>
              <w:tab/>
            </w:r>
            <w:r>
              <w:rPr>
                <w:noProof/>
              </w:rPr>
              <w:fldChar w:fldCharType="begin"/>
            </w:r>
            <w:r>
              <w:rPr>
                <w:noProof/>
              </w:rPr>
              <w:instrText xml:space="preserve"> PAGEREF _Toc240118543 \h </w:instrText>
            </w:r>
            <w:r>
              <w:rPr>
                <w:noProof/>
              </w:rPr>
            </w:r>
            <w:r>
              <w:rPr>
                <w:noProof/>
              </w:rPr>
              <w:fldChar w:fldCharType="separate"/>
            </w:r>
            <w:r>
              <w:rPr>
                <w:noProof/>
              </w:rPr>
              <w:t>24</w:t>
            </w:r>
            <w:r>
              <w:rPr>
                <w:noProof/>
              </w:rPr>
              <w:fldChar w:fldCharType="end"/>
            </w:r>
          </w:hyperlink>
        </w:p>
        <w:p w14:paraId="3C275492" w14:textId="34B00381"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44" w:history="1">
            <w:r w:rsidRPr="00615535">
              <w:rPr>
                <w:rStyle w:val="Hipervnculo"/>
                <w:noProof/>
              </w:rPr>
              <w:t>9.2 Las reglas</w:t>
            </w:r>
            <w:r>
              <w:rPr>
                <w:noProof/>
              </w:rPr>
              <w:tab/>
            </w:r>
            <w:r>
              <w:rPr>
                <w:noProof/>
              </w:rPr>
              <w:fldChar w:fldCharType="begin"/>
            </w:r>
            <w:r>
              <w:rPr>
                <w:noProof/>
              </w:rPr>
              <w:instrText xml:space="preserve"> PAGEREF _Toc240118544 \h </w:instrText>
            </w:r>
            <w:r>
              <w:rPr>
                <w:noProof/>
              </w:rPr>
            </w:r>
            <w:r>
              <w:rPr>
                <w:noProof/>
              </w:rPr>
              <w:fldChar w:fldCharType="separate"/>
            </w:r>
            <w:r>
              <w:rPr>
                <w:noProof/>
              </w:rPr>
              <w:t>24</w:t>
            </w:r>
            <w:r>
              <w:rPr>
                <w:noProof/>
              </w:rPr>
              <w:fldChar w:fldCharType="end"/>
            </w:r>
          </w:hyperlink>
        </w:p>
        <w:p w14:paraId="4BE42FE4" w14:textId="4724BDF2"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45" w:history="1">
            <w:r w:rsidRPr="00615535">
              <w:rPr>
                <w:rStyle w:val="Hipervnculo"/>
                <w:noProof/>
              </w:rPr>
              <w:t>9.3 El Excel y la auditoría</w:t>
            </w:r>
            <w:r>
              <w:rPr>
                <w:noProof/>
              </w:rPr>
              <w:tab/>
            </w:r>
            <w:r>
              <w:rPr>
                <w:noProof/>
              </w:rPr>
              <w:fldChar w:fldCharType="begin"/>
            </w:r>
            <w:r>
              <w:rPr>
                <w:noProof/>
              </w:rPr>
              <w:instrText xml:space="preserve"> PAGEREF _Toc240118545 \h </w:instrText>
            </w:r>
            <w:r>
              <w:rPr>
                <w:noProof/>
              </w:rPr>
            </w:r>
            <w:r>
              <w:rPr>
                <w:noProof/>
              </w:rPr>
              <w:fldChar w:fldCharType="separate"/>
            </w:r>
            <w:r>
              <w:rPr>
                <w:noProof/>
              </w:rPr>
              <w:t>24</w:t>
            </w:r>
            <w:r>
              <w:rPr>
                <w:noProof/>
              </w:rPr>
              <w:fldChar w:fldCharType="end"/>
            </w:r>
          </w:hyperlink>
        </w:p>
        <w:p w14:paraId="0C0E2947" w14:textId="457422FE" w:rsidR="00F55E30" w:rsidRDefault="00F55E3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546" w:history="1">
            <w:r w:rsidRPr="00615535">
              <w:rPr>
                <w:rStyle w:val="Hipervnculo"/>
                <w:noProof/>
              </w:rPr>
              <w:t>9.4 Dónde está en el código</w:t>
            </w:r>
            <w:r>
              <w:rPr>
                <w:noProof/>
              </w:rPr>
              <w:tab/>
            </w:r>
            <w:r>
              <w:rPr>
                <w:noProof/>
              </w:rPr>
              <w:fldChar w:fldCharType="begin"/>
            </w:r>
            <w:r>
              <w:rPr>
                <w:noProof/>
              </w:rPr>
              <w:instrText xml:space="preserve"> PAGEREF _Toc240118546 \h </w:instrText>
            </w:r>
            <w:r>
              <w:rPr>
                <w:noProof/>
              </w:rPr>
            </w:r>
            <w:r>
              <w:rPr>
                <w:noProof/>
              </w:rPr>
              <w:fldChar w:fldCharType="separate"/>
            </w:r>
            <w:r>
              <w:rPr>
                <w:noProof/>
              </w:rPr>
              <w:t>24</w:t>
            </w:r>
            <w:r>
              <w:rPr>
                <w:noProof/>
              </w:rPr>
              <w:fldChar w:fldCharType="end"/>
            </w:r>
          </w:hyperlink>
        </w:p>
        <w:p w14:paraId="16524E67" w14:textId="2CC33329" w:rsidR="00F55E30" w:rsidRDefault="00F55E3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547" w:history="1">
            <w:r w:rsidRPr="00615535">
              <w:rPr>
                <w:rStyle w:val="Hipervnculo"/>
                <w:noProof/>
              </w:rPr>
              <w:t>Documentos relacionados</w:t>
            </w:r>
            <w:r>
              <w:rPr>
                <w:noProof/>
              </w:rPr>
              <w:tab/>
            </w:r>
            <w:r>
              <w:rPr>
                <w:noProof/>
              </w:rPr>
              <w:fldChar w:fldCharType="begin"/>
            </w:r>
            <w:r>
              <w:rPr>
                <w:noProof/>
              </w:rPr>
              <w:instrText xml:space="preserve"> PAGEREF _Toc240118547 \h </w:instrText>
            </w:r>
            <w:r>
              <w:rPr>
                <w:noProof/>
              </w:rPr>
            </w:r>
            <w:r>
              <w:rPr>
                <w:noProof/>
              </w:rPr>
              <w:fldChar w:fldCharType="separate"/>
            </w:r>
            <w:r>
              <w:rPr>
                <w:noProof/>
              </w:rPr>
              <w:t>25</w:t>
            </w:r>
            <w:r>
              <w:rPr>
                <w:noProof/>
              </w:rPr>
              <w:fldChar w:fldCharType="end"/>
            </w:r>
          </w:hyperlink>
        </w:p>
        <w:p w14:paraId="790CB480" w14:textId="6E969570" w:rsidR="00247C92" w:rsidRDefault="0007241E">
          <w:r>
            <w:fldChar w:fldCharType="end"/>
          </w:r>
        </w:p>
      </w:sdtContent>
    </w:sdt>
    <w:p w14:paraId="7775880F" w14:textId="77777777" w:rsidR="00247C92" w:rsidRDefault="0007241E">
      <w:r>
        <w:br w:type="page"/>
      </w:r>
    </w:p>
    <w:p w14:paraId="72F1A780" w14:textId="77777777" w:rsidR="00247C92" w:rsidRDefault="0007241E">
      <w:pPr>
        <w:pStyle w:val="Ttulo1"/>
        <w:pageBreakBefore/>
      </w:pPr>
      <w:bookmarkStart w:id="0" w:name="_Toc240118481"/>
      <w:r>
        <w:lastRenderedPageBreak/>
        <w:t>Para quién es y qué da por sabido</w:t>
      </w:r>
      <w:bookmarkEnd w:id="0"/>
    </w:p>
    <w:p w14:paraId="3BB3C3AD" w14:textId="77777777" w:rsidR="00247C92" w:rsidRDefault="0007241E">
      <w:pPr>
        <w:spacing w:after="120"/>
      </w:pPr>
      <w:r>
        <w:t xml:space="preserve">Este documento es para el desarrollador que hereda SIGeV y tiene que tocar algo que no es plata: una solicitud de alta, una ficha de socio, el re-empadronamiento del Art. 9° </w:t>
      </w:r>
      <w:r>
        <w:t>bis, un reporte del vecino, un acta o el contenido del sitio.</w:t>
      </w:r>
    </w:p>
    <w:p w14:paraId="7A668628" w14:textId="77777777" w:rsidR="00247C92" w:rsidRDefault="0007241E">
      <w:pPr>
        <w:spacing w:after="120"/>
      </w:pPr>
      <w:r>
        <w:t xml:space="preserve">Da por sabido lo que explican los documentos anteriores de la serie: el panorama del sistema (T1), la arquitectura por capas y el shell del panel (T2), cómo se levanta y se despliega (T3) y el esquema de la base (T4). El dinero vive entero en T5 y acá sólo aparece cuando un módulo de dominio lo toca de refilón. No da por sabido el estatuto: cada regla que viene de ahí se cita con su identificador </w:t>
      </w:r>
      <w:r>
        <w:rPr>
          <w:rFonts w:ascii="Consolas" w:eastAsia="Consolas" w:hAnsi="Consolas" w:cs="Consolas"/>
          <w:sz w:val="20"/>
          <w:szCs w:val="20"/>
          <w:shd w:val="clear" w:color="auto" w:fill="F1F5F9"/>
        </w:rPr>
        <w:t>REG-xx</w:t>
      </w:r>
      <w:r>
        <w:t xml:space="preserve"> del documento </w:t>
      </w:r>
      <w:r>
        <w:rPr>
          <w:rFonts w:ascii="Consolas" w:eastAsia="Consolas" w:hAnsi="Consolas" w:cs="Consolas"/>
          <w:sz w:val="20"/>
          <w:szCs w:val="20"/>
          <w:shd w:val="clear" w:color="auto" w:fill="F1F5F9"/>
        </w:rPr>
        <w:t>docs/02-marco-estatutario.md</w:t>
      </w:r>
      <w:r>
        <w:t>.</w:t>
      </w:r>
    </w:p>
    <w:p w14:paraId="4A35A338" w14:textId="77777777" w:rsidR="00247C92" w:rsidRDefault="0007241E">
      <w:pPr>
        <w:pStyle w:val="Ttulo1"/>
        <w:pageBreakBefore/>
      </w:pPr>
      <w:bookmarkStart w:id="1" w:name="_Toc240118482"/>
      <w:r>
        <w:lastRenderedPageBreak/>
        <w:t>Cómo leer este documento</w:t>
      </w:r>
      <w:bookmarkEnd w:id="1"/>
    </w:p>
    <w:p w14:paraId="06C36A66" w14:textId="77777777" w:rsidR="00247C92" w:rsidRDefault="0007241E">
      <w:pPr>
        <w:spacing w:after="120"/>
      </w:pPr>
      <w:r>
        <w:t>Cada capítulo cubre un módulo y termina con "Dónde está en el código". Las máquinas de estado van siempre como tabla de tres columnas: el estado, cómo se entra y cómo se sale; si una transición no está en la tabla, no existe. Lo que se describe es el código al 11/09/2026, no lo que dicen las specs: donde los dos difieren manda el código y la diferencia está anotada en el archivo de hallazgos.</w:t>
      </w:r>
    </w:p>
    <w:p w14:paraId="11D5705F" w14:textId="77777777" w:rsidR="00247C92" w:rsidRDefault="0007241E">
      <w:pPr>
        <w:spacing w:after="120"/>
      </w:pPr>
      <w:r>
        <w:t xml:space="preserve">El orden sigue el ciclo de vida de una persona: cómo entra (1), qué le pasa mientras es </w:t>
      </w:r>
      <w:r>
        <w:t>socio (2 y 3), la depuración estatutaria que puede sacarla (4), y lo que no depende de ser socio: reportes (5), actas (6), contenido (7), cuentas de gestión (8) y padrón electoral (9).</w:t>
      </w:r>
    </w:p>
    <w:p w14:paraId="4444B185" w14:textId="77777777" w:rsidR="00247C92" w:rsidRDefault="0007241E">
      <w:pPr>
        <w:pStyle w:val="Ttulo1"/>
        <w:pageBreakBefore/>
      </w:pPr>
      <w:bookmarkStart w:id="2" w:name="_Toc240118483"/>
      <w:r>
        <w:lastRenderedPageBreak/>
        <w:t>1. Solicitudes de alta (ASOCIATE)</w:t>
      </w:r>
      <w:bookmarkEnd w:id="2"/>
    </w:p>
    <w:p w14:paraId="1A5B2053" w14:textId="77777777" w:rsidR="00247C92" w:rsidRDefault="0007241E">
      <w:pPr>
        <w:spacing w:after="120"/>
      </w:pPr>
      <w:r>
        <w:t xml:space="preserve">Una solicitud de alta es una fila de </w:t>
      </w:r>
      <w:r>
        <w:rPr>
          <w:rFonts w:ascii="Consolas" w:eastAsia="Consolas" w:hAnsi="Consolas" w:cs="Consolas"/>
          <w:sz w:val="20"/>
          <w:szCs w:val="20"/>
          <w:shd w:val="clear" w:color="auto" w:fill="F1F5F9"/>
        </w:rPr>
        <w:t>Application</w:t>
      </w:r>
      <w:r>
        <w:t>: lo que el vecino carga en el wizard público de seis pasos mientras la Comisión Directiva no la resuelva. No es un socio, y ninguna pantalla lo trata como tal antes del asiento en acta.</w:t>
      </w:r>
    </w:p>
    <w:p w14:paraId="34F3BDEF" w14:textId="77777777" w:rsidR="00247C92" w:rsidRDefault="0007241E">
      <w:pPr>
        <w:pStyle w:val="Ttulo2"/>
      </w:pPr>
      <w:bookmarkStart w:id="3" w:name="_Toc240118484"/>
      <w:r>
        <w:t>1.1 Máquina de estados</w:t>
      </w:r>
      <w:bookmarkEnd w:id="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0"/>
        <w:gridCol w:w="3029"/>
        <w:gridCol w:w="3313"/>
      </w:tblGrid>
      <w:tr w:rsidR="00247C92" w14:paraId="53ECDC18" w14:textId="77777777">
        <w:tblPrEx>
          <w:tblCellMar>
            <w:top w:w="0" w:type="dxa"/>
            <w:bottom w:w="0" w:type="dxa"/>
          </w:tblCellMar>
        </w:tblPrEx>
        <w:trPr>
          <w:tblHeader/>
        </w:trPr>
        <w:tc>
          <w:tcPr>
            <w:tcW w:w="1643" w:type="dxa"/>
            <w:shd w:val="clear" w:color="auto" w:fill="DCEBF7"/>
            <w:tcMar>
              <w:top w:w="60" w:type="dxa"/>
              <w:left w:w="100" w:type="dxa"/>
              <w:bottom w:w="60" w:type="dxa"/>
              <w:right w:w="100" w:type="dxa"/>
            </w:tcMar>
          </w:tcPr>
          <w:p w14:paraId="05CA52FE" w14:textId="77777777" w:rsidR="00247C92" w:rsidRDefault="0007241E">
            <w:r>
              <w:rPr>
                <w:b/>
                <w:bCs/>
              </w:rPr>
              <w:t>Estado</w:t>
            </w:r>
          </w:p>
        </w:tc>
        <w:tc>
          <w:tcPr>
            <w:tcW w:w="3484" w:type="dxa"/>
            <w:shd w:val="clear" w:color="auto" w:fill="DCEBF7"/>
            <w:tcMar>
              <w:top w:w="60" w:type="dxa"/>
              <w:left w:w="100" w:type="dxa"/>
              <w:bottom w:w="60" w:type="dxa"/>
              <w:right w:w="100" w:type="dxa"/>
            </w:tcMar>
          </w:tcPr>
          <w:p w14:paraId="3DDE9398" w14:textId="77777777" w:rsidR="00247C92" w:rsidRDefault="0007241E">
            <w:r>
              <w:rPr>
                <w:b/>
                <w:bCs/>
              </w:rPr>
              <w:t>Cómo se entra</w:t>
            </w:r>
          </w:p>
        </w:tc>
        <w:tc>
          <w:tcPr>
            <w:tcW w:w="3945" w:type="dxa"/>
            <w:shd w:val="clear" w:color="auto" w:fill="DCEBF7"/>
            <w:tcMar>
              <w:top w:w="60" w:type="dxa"/>
              <w:left w:w="100" w:type="dxa"/>
              <w:bottom w:w="60" w:type="dxa"/>
              <w:right w:w="100" w:type="dxa"/>
            </w:tcMar>
          </w:tcPr>
          <w:p w14:paraId="1ED10656" w14:textId="77777777" w:rsidR="00247C92" w:rsidRDefault="0007241E">
            <w:r>
              <w:rPr>
                <w:b/>
                <w:bCs/>
              </w:rPr>
              <w:t>Cómo se sale</w:t>
            </w:r>
          </w:p>
        </w:tc>
      </w:tr>
      <w:tr w:rsidR="00247C92" w14:paraId="2ECD6C0B" w14:textId="77777777">
        <w:tblPrEx>
          <w:tblCellMar>
            <w:top w:w="0" w:type="dxa"/>
            <w:bottom w:w="0" w:type="dxa"/>
          </w:tblCellMar>
        </w:tblPrEx>
        <w:tc>
          <w:tcPr>
            <w:tcW w:w="1643" w:type="dxa"/>
            <w:tcMar>
              <w:top w:w="60" w:type="dxa"/>
              <w:left w:w="100" w:type="dxa"/>
              <w:bottom w:w="60" w:type="dxa"/>
              <w:right w:w="100" w:type="dxa"/>
            </w:tcMar>
          </w:tcPr>
          <w:p w14:paraId="40C4702B" w14:textId="77777777" w:rsidR="00247C92" w:rsidRDefault="0007241E">
            <w:r>
              <w:rPr>
                <w:rFonts w:ascii="Consolas" w:eastAsia="Consolas" w:hAnsi="Consolas" w:cs="Consolas"/>
                <w:sz w:val="20"/>
                <w:szCs w:val="20"/>
                <w:shd w:val="clear" w:color="auto" w:fill="F1F5F9"/>
              </w:rPr>
              <w:t>started</w:t>
            </w:r>
          </w:p>
        </w:tc>
        <w:tc>
          <w:tcPr>
            <w:tcW w:w="3484" w:type="dxa"/>
            <w:tcMar>
              <w:top w:w="60" w:type="dxa"/>
              <w:left w:w="100" w:type="dxa"/>
              <w:bottom w:w="60" w:type="dxa"/>
              <w:right w:w="100" w:type="dxa"/>
            </w:tcMar>
          </w:tcPr>
          <w:p w14:paraId="4B0FE73B" w14:textId="77777777" w:rsidR="00247C92" w:rsidRDefault="0007241E">
            <w:r>
              <w:t>El paso 4 crea la fila</w:t>
            </w:r>
          </w:p>
        </w:tc>
        <w:tc>
          <w:tcPr>
            <w:tcW w:w="3945" w:type="dxa"/>
            <w:tcMar>
              <w:top w:w="60" w:type="dxa"/>
              <w:left w:w="100" w:type="dxa"/>
              <w:bottom w:w="60" w:type="dxa"/>
              <w:right w:w="100" w:type="dxa"/>
            </w:tcMar>
          </w:tcPr>
          <w:p w14:paraId="3C269275" w14:textId="77777777" w:rsidR="00247C92" w:rsidRDefault="0007241E">
            <w:r>
              <w:t>Al pago, a la Comisión (sin débito) o al vencimiento</w:t>
            </w:r>
          </w:p>
        </w:tc>
      </w:tr>
      <w:tr w:rsidR="00247C92" w14:paraId="591DCD10" w14:textId="77777777">
        <w:tblPrEx>
          <w:tblCellMar>
            <w:top w:w="0" w:type="dxa"/>
            <w:bottom w:w="0" w:type="dxa"/>
          </w:tblCellMar>
        </w:tblPrEx>
        <w:tc>
          <w:tcPr>
            <w:tcW w:w="1643" w:type="dxa"/>
            <w:tcMar>
              <w:top w:w="60" w:type="dxa"/>
              <w:left w:w="100" w:type="dxa"/>
              <w:bottom w:w="60" w:type="dxa"/>
              <w:right w:w="100" w:type="dxa"/>
            </w:tcMar>
          </w:tcPr>
          <w:p w14:paraId="19B6BE29" w14:textId="77777777" w:rsidR="00247C92" w:rsidRDefault="0007241E">
            <w:r>
              <w:rPr>
                <w:rFonts w:ascii="Consolas" w:eastAsia="Consolas" w:hAnsi="Consolas" w:cs="Consolas"/>
                <w:sz w:val="20"/>
                <w:szCs w:val="20"/>
                <w:shd w:val="clear" w:color="auto" w:fill="F1F5F9"/>
              </w:rPr>
              <w:t>pending_payment</w:t>
            </w:r>
          </w:p>
        </w:tc>
        <w:tc>
          <w:tcPr>
            <w:tcW w:w="3484" w:type="dxa"/>
            <w:tcMar>
              <w:top w:w="60" w:type="dxa"/>
              <w:left w:w="100" w:type="dxa"/>
              <w:bottom w:w="60" w:type="dxa"/>
              <w:right w:w="100" w:type="dxa"/>
            </w:tcMar>
          </w:tcPr>
          <w:p w14:paraId="12A9EE68" w14:textId="77777777" w:rsidR="00247C92" w:rsidRDefault="0007241E">
            <w:r>
              <w:t>Arrancó el checkout y hay suscripción en Mercado Pago</w:t>
            </w:r>
          </w:p>
        </w:tc>
        <w:tc>
          <w:tcPr>
            <w:tcW w:w="3945" w:type="dxa"/>
            <w:tcMar>
              <w:top w:w="60" w:type="dxa"/>
              <w:left w:w="100" w:type="dxa"/>
              <w:bottom w:w="60" w:type="dxa"/>
              <w:right w:w="100" w:type="dxa"/>
            </w:tcMar>
          </w:tcPr>
          <w:p w14:paraId="1C2BD883" w14:textId="77777777" w:rsidR="00247C92" w:rsidRDefault="0007241E">
            <w:r>
              <w:t>El aviso de cobro, el vencimiento a los 7 días, o el rechazo</w:t>
            </w:r>
          </w:p>
        </w:tc>
      </w:tr>
      <w:tr w:rsidR="00247C92" w14:paraId="21CA9094" w14:textId="77777777">
        <w:tblPrEx>
          <w:tblCellMar>
            <w:top w:w="0" w:type="dxa"/>
            <w:bottom w:w="0" w:type="dxa"/>
          </w:tblCellMar>
        </w:tblPrEx>
        <w:tc>
          <w:tcPr>
            <w:tcW w:w="1643" w:type="dxa"/>
            <w:tcMar>
              <w:top w:w="60" w:type="dxa"/>
              <w:left w:w="100" w:type="dxa"/>
              <w:bottom w:w="60" w:type="dxa"/>
              <w:right w:w="100" w:type="dxa"/>
            </w:tcMar>
          </w:tcPr>
          <w:p w14:paraId="6750D6D8" w14:textId="77777777" w:rsidR="00247C92" w:rsidRDefault="0007241E">
            <w:r>
              <w:rPr>
                <w:rFonts w:ascii="Consolas" w:eastAsia="Consolas" w:hAnsi="Consolas" w:cs="Consolas"/>
                <w:sz w:val="20"/>
                <w:szCs w:val="20"/>
                <w:shd w:val="clear" w:color="auto" w:fill="F1F5F9"/>
              </w:rPr>
              <w:t>approved_pending_minute</w:t>
            </w:r>
          </w:p>
        </w:tc>
        <w:tc>
          <w:tcPr>
            <w:tcW w:w="3484" w:type="dxa"/>
            <w:tcMar>
              <w:top w:w="60" w:type="dxa"/>
              <w:left w:w="100" w:type="dxa"/>
              <w:bottom w:w="60" w:type="dxa"/>
              <w:right w:w="100" w:type="dxa"/>
            </w:tcMar>
          </w:tcPr>
          <w:p w14:paraId="234F1C39" w14:textId="77777777" w:rsidR="00247C92" w:rsidRDefault="0007241E">
            <w:r>
              <w:t>Llegó el pago de la cuota de ingreso</w:t>
            </w:r>
          </w:p>
        </w:tc>
        <w:tc>
          <w:tcPr>
            <w:tcW w:w="3945" w:type="dxa"/>
            <w:tcMar>
              <w:top w:w="60" w:type="dxa"/>
              <w:left w:w="100" w:type="dxa"/>
              <w:bottom w:w="60" w:type="dxa"/>
              <w:right w:w="100" w:type="dxa"/>
            </w:tcMar>
          </w:tcPr>
          <w:p w14:paraId="2CFA84EF" w14:textId="77777777" w:rsidR="00247C92" w:rsidRDefault="0007241E">
            <w:r>
              <w:t>El asiento en acta, o el rechazo</w:t>
            </w:r>
          </w:p>
        </w:tc>
      </w:tr>
      <w:tr w:rsidR="00247C92" w14:paraId="78BAF3FC" w14:textId="77777777">
        <w:tblPrEx>
          <w:tblCellMar>
            <w:top w:w="0" w:type="dxa"/>
            <w:bottom w:w="0" w:type="dxa"/>
          </w:tblCellMar>
        </w:tblPrEx>
        <w:tc>
          <w:tcPr>
            <w:tcW w:w="1643" w:type="dxa"/>
            <w:tcMar>
              <w:top w:w="60" w:type="dxa"/>
              <w:left w:w="100" w:type="dxa"/>
              <w:bottom w:w="60" w:type="dxa"/>
              <w:right w:w="100" w:type="dxa"/>
            </w:tcMar>
          </w:tcPr>
          <w:p w14:paraId="731949BD" w14:textId="77777777" w:rsidR="00247C92" w:rsidRDefault="0007241E">
            <w:r>
              <w:rPr>
                <w:rFonts w:ascii="Consolas" w:eastAsia="Consolas" w:hAnsi="Consolas" w:cs="Consolas"/>
                <w:sz w:val="20"/>
                <w:szCs w:val="20"/>
                <w:shd w:val="clear" w:color="auto" w:fill="F1F5F9"/>
              </w:rPr>
              <w:t>pending_board</w:t>
            </w:r>
          </w:p>
        </w:tc>
        <w:tc>
          <w:tcPr>
            <w:tcW w:w="3484" w:type="dxa"/>
            <w:tcMar>
              <w:top w:w="60" w:type="dxa"/>
              <w:left w:w="100" w:type="dxa"/>
              <w:bottom w:w="60" w:type="dxa"/>
              <w:right w:w="100" w:type="dxa"/>
            </w:tcMar>
          </w:tcPr>
          <w:p w14:paraId="2C2EDEE8" w14:textId="77777777" w:rsidR="00247C92" w:rsidRDefault="0007241E">
            <w:r>
              <w:t>El adherente sin débito envió</w:t>
            </w:r>
          </w:p>
        </w:tc>
        <w:tc>
          <w:tcPr>
            <w:tcW w:w="3945" w:type="dxa"/>
            <w:tcMar>
              <w:top w:w="60" w:type="dxa"/>
              <w:left w:w="100" w:type="dxa"/>
              <w:bottom w:w="60" w:type="dxa"/>
              <w:right w:w="100" w:type="dxa"/>
            </w:tcMar>
          </w:tcPr>
          <w:p w14:paraId="1D2A3EE1" w14:textId="77777777" w:rsidR="00247C92" w:rsidRDefault="0007241E">
            <w:r>
              <w:t>El asiento en acta, o el rechazo</w:t>
            </w:r>
          </w:p>
        </w:tc>
      </w:tr>
      <w:tr w:rsidR="00247C92" w14:paraId="35E5E825" w14:textId="77777777">
        <w:tblPrEx>
          <w:tblCellMar>
            <w:top w:w="0" w:type="dxa"/>
            <w:bottom w:w="0" w:type="dxa"/>
          </w:tblCellMar>
        </w:tblPrEx>
        <w:tc>
          <w:tcPr>
            <w:tcW w:w="1643" w:type="dxa"/>
            <w:tcMar>
              <w:top w:w="60" w:type="dxa"/>
              <w:left w:w="100" w:type="dxa"/>
              <w:bottom w:w="60" w:type="dxa"/>
              <w:right w:w="100" w:type="dxa"/>
            </w:tcMar>
          </w:tcPr>
          <w:p w14:paraId="372EF7DE" w14:textId="77777777" w:rsidR="00247C92" w:rsidRDefault="0007241E">
            <w:r>
              <w:rPr>
                <w:rFonts w:ascii="Consolas" w:eastAsia="Consolas" w:hAnsi="Consolas" w:cs="Consolas"/>
                <w:sz w:val="20"/>
                <w:szCs w:val="20"/>
                <w:shd w:val="clear" w:color="auto" w:fill="F1F5F9"/>
              </w:rPr>
              <w:t>completed</w:t>
            </w:r>
          </w:p>
        </w:tc>
        <w:tc>
          <w:tcPr>
            <w:tcW w:w="3484" w:type="dxa"/>
            <w:tcMar>
              <w:top w:w="60" w:type="dxa"/>
              <w:left w:w="100" w:type="dxa"/>
              <w:bottom w:w="60" w:type="dxa"/>
              <w:right w:w="100" w:type="dxa"/>
            </w:tcMar>
          </w:tcPr>
          <w:p w14:paraId="1FE7DA17" w14:textId="77777777" w:rsidR="00247C92" w:rsidRDefault="0007241E">
            <w:r>
              <w:t>El asiento creó o reactivó la ficha</w:t>
            </w:r>
          </w:p>
        </w:tc>
        <w:tc>
          <w:tcPr>
            <w:tcW w:w="3945" w:type="dxa"/>
            <w:tcMar>
              <w:top w:w="60" w:type="dxa"/>
              <w:left w:w="100" w:type="dxa"/>
              <w:bottom w:w="60" w:type="dxa"/>
              <w:right w:w="100" w:type="dxa"/>
            </w:tcMar>
          </w:tcPr>
          <w:p w14:paraId="1CA6610D" w14:textId="77777777" w:rsidR="00247C92" w:rsidRDefault="0007241E">
            <w:r>
              <w:t>Terminal</w:t>
            </w:r>
          </w:p>
        </w:tc>
      </w:tr>
      <w:tr w:rsidR="00247C92" w14:paraId="1CC3D6B1" w14:textId="77777777">
        <w:tblPrEx>
          <w:tblCellMar>
            <w:top w:w="0" w:type="dxa"/>
            <w:bottom w:w="0" w:type="dxa"/>
          </w:tblCellMar>
        </w:tblPrEx>
        <w:tc>
          <w:tcPr>
            <w:tcW w:w="1643" w:type="dxa"/>
            <w:tcMar>
              <w:top w:w="60" w:type="dxa"/>
              <w:left w:w="100" w:type="dxa"/>
              <w:bottom w:w="60" w:type="dxa"/>
              <w:right w:w="100" w:type="dxa"/>
            </w:tcMar>
          </w:tcPr>
          <w:p w14:paraId="5007A4AA" w14:textId="77777777" w:rsidR="00247C92" w:rsidRDefault="0007241E">
            <w:r>
              <w:rPr>
                <w:rFonts w:ascii="Consolas" w:eastAsia="Consolas" w:hAnsi="Consolas" w:cs="Consolas"/>
                <w:sz w:val="20"/>
                <w:szCs w:val="20"/>
                <w:shd w:val="clear" w:color="auto" w:fill="F1F5F9"/>
              </w:rPr>
              <w:t>rejected</w:t>
            </w:r>
          </w:p>
        </w:tc>
        <w:tc>
          <w:tcPr>
            <w:tcW w:w="3484" w:type="dxa"/>
            <w:tcMar>
              <w:top w:w="60" w:type="dxa"/>
              <w:left w:w="100" w:type="dxa"/>
              <w:bottom w:w="60" w:type="dxa"/>
              <w:right w:w="100" w:type="dxa"/>
            </w:tcMar>
          </w:tcPr>
          <w:p w14:paraId="5044E3B3" w14:textId="77777777" w:rsidR="00247C92" w:rsidRDefault="0007241E">
            <w:r>
              <w:t>Rechazo con acta obligatoria</w:t>
            </w:r>
          </w:p>
        </w:tc>
        <w:tc>
          <w:tcPr>
            <w:tcW w:w="3945" w:type="dxa"/>
            <w:tcMar>
              <w:top w:w="60" w:type="dxa"/>
              <w:left w:w="100" w:type="dxa"/>
              <w:bottom w:w="60" w:type="dxa"/>
              <w:right w:w="100" w:type="dxa"/>
            </w:tcMar>
          </w:tcPr>
          <w:p w14:paraId="7DE030FA" w14:textId="77777777" w:rsidR="00247C92" w:rsidRDefault="0007241E">
            <w:r>
              <w:t>Terminal</w:t>
            </w:r>
          </w:p>
        </w:tc>
      </w:tr>
      <w:tr w:rsidR="00247C92" w14:paraId="404C3E5C" w14:textId="77777777">
        <w:tblPrEx>
          <w:tblCellMar>
            <w:top w:w="0" w:type="dxa"/>
            <w:bottom w:w="0" w:type="dxa"/>
          </w:tblCellMar>
        </w:tblPrEx>
        <w:tc>
          <w:tcPr>
            <w:tcW w:w="1643" w:type="dxa"/>
            <w:tcMar>
              <w:top w:w="60" w:type="dxa"/>
              <w:left w:w="100" w:type="dxa"/>
              <w:bottom w:w="60" w:type="dxa"/>
              <w:right w:w="100" w:type="dxa"/>
            </w:tcMar>
          </w:tcPr>
          <w:p w14:paraId="200FFF1F" w14:textId="77777777" w:rsidR="00247C92" w:rsidRDefault="0007241E">
            <w:r>
              <w:rPr>
                <w:rFonts w:ascii="Consolas" w:eastAsia="Consolas" w:hAnsi="Consolas" w:cs="Consolas"/>
                <w:sz w:val="20"/>
                <w:szCs w:val="20"/>
                <w:shd w:val="clear" w:color="auto" w:fill="F1F5F9"/>
              </w:rPr>
              <w:t>expired</w:t>
            </w:r>
          </w:p>
        </w:tc>
        <w:tc>
          <w:tcPr>
            <w:tcW w:w="3484" w:type="dxa"/>
            <w:tcMar>
              <w:top w:w="60" w:type="dxa"/>
              <w:left w:w="100" w:type="dxa"/>
              <w:bottom w:w="60" w:type="dxa"/>
              <w:right w:w="100" w:type="dxa"/>
            </w:tcMar>
          </w:tcPr>
          <w:p w14:paraId="20BB124B" w14:textId="77777777" w:rsidR="00247C92" w:rsidRDefault="0007241E">
            <w:r>
              <w:t>El cron de mantenimiento la venció</w:t>
            </w:r>
          </w:p>
        </w:tc>
        <w:tc>
          <w:tcPr>
            <w:tcW w:w="3945" w:type="dxa"/>
            <w:tcMar>
              <w:top w:w="60" w:type="dxa"/>
              <w:left w:w="100" w:type="dxa"/>
              <w:bottom w:w="60" w:type="dxa"/>
              <w:right w:w="100" w:type="dxa"/>
            </w:tcMar>
          </w:tcPr>
          <w:p w14:paraId="43B98C68" w14:textId="77777777" w:rsidR="00247C92" w:rsidRDefault="0007241E">
            <w:r>
              <w:t>Revive si después llega el pago</w:t>
            </w:r>
          </w:p>
        </w:tc>
      </w:tr>
    </w:tbl>
    <w:p w14:paraId="48011B53" w14:textId="77777777" w:rsidR="00247C92" w:rsidRDefault="00247C92"/>
    <w:p w14:paraId="6D821910" w14:textId="77777777" w:rsidR="00247C92" w:rsidRDefault="0007241E">
      <w:pPr>
        <w:spacing w:after="120"/>
      </w:pPr>
      <w:r>
        <w:rPr>
          <w:rFonts w:ascii="Consolas" w:eastAsia="Consolas" w:hAnsi="Consolas" w:cs="Consolas"/>
          <w:sz w:val="20"/>
          <w:szCs w:val="20"/>
          <w:shd w:val="clear" w:color="auto" w:fill="F1F5F9"/>
        </w:rPr>
        <w:t>LIVE_APPLICATION_STATUSES</w:t>
      </w:r>
      <w:r>
        <w:t xml:space="preserve"> son los cuatro estados en los que la solicitud "existe" para el vecino y bloquean una segunda con el mismo DNI. Los dos asentables en acta se revalidan </w:t>
      </w:r>
      <w:r>
        <w:rPr>
          <w:b/>
          <w:bCs/>
        </w:rPr>
        <w:t>dentro</w:t>
      </w:r>
      <w:r>
        <w:t xml:space="preserve"> de la transacción del asiento, porque la bandeja es masiva y dos administradores pueden estar asentando el mismo lote. Rechazar también es una decisión posible sobre una </w:t>
      </w:r>
      <w:r>
        <w:t>solicitud que todavía no pagó: el conjunto decidible es más amplio que el asentable.</w:t>
      </w:r>
    </w:p>
    <w:p w14:paraId="330879D1" w14:textId="77777777" w:rsidR="00247C92" w:rsidRDefault="0007241E">
      <w:pPr>
        <w:spacing w:after="120"/>
      </w:pPr>
      <w:r>
        <w:t xml:space="preserve">Las transiciones que pueden llegar por duplicado —el envío sin débito, el rechazo, el vencimiento del cron y el aviso de cobro— se escriben como actualización condicional, con el estado de origen dentro del filtro. Así, dos envíos simultáneos escriben uno solo, y sólo el que escribió manda el correo y deja el asiento de auditoría. Las otras dos no lo </w:t>
      </w:r>
      <w:r>
        <w:t>necesitan y no lo usan: el paso del wizard al checkout y el asiento en acta escriben por identificador, porque ya vienen serializadas por el flujo que las dispara.</w:t>
      </w:r>
    </w:p>
    <w:p w14:paraId="67361C44" w14:textId="77777777" w:rsidR="00247C92" w:rsidRDefault="0007241E">
      <w:pPr>
        <w:pStyle w:val="Ttulo2"/>
      </w:pPr>
      <w:bookmarkStart w:id="4" w:name="_Toc240118485"/>
      <w:r>
        <w:t>1.2 Elegibilidad por DNI</w:t>
      </w:r>
      <w:bookmarkEnd w:id="4"/>
    </w:p>
    <w:p w14:paraId="21E758A3" w14:textId="77777777" w:rsidR="00247C92" w:rsidRDefault="0007241E">
      <w:pPr>
        <w:spacing w:after="120"/>
      </w:pPr>
      <w:r>
        <w:rPr>
          <w:rFonts w:ascii="Consolas" w:eastAsia="Consolas" w:hAnsi="Consolas" w:cs="Consolas"/>
          <w:sz w:val="20"/>
          <w:szCs w:val="20"/>
          <w:shd w:val="clear" w:color="auto" w:fill="F1F5F9"/>
        </w:rPr>
        <w:t>checkEligibility</w:t>
      </w:r>
      <w:r>
        <w:t xml:space="preserve"> es una función pura: la action junta los insumos (ficha por DNI, solicitud viva, último rechazo) y la regla decide. No toca la base, así que la tabla entera de casos se prueba sin fixtures. Las causales, en el orden en que se evalúan: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0"/>
        <w:gridCol w:w="4231"/>
        <w:gridCol w:w="3731"/>
      </w:tblGrid>
      <w:tr w:rsidR="00247C92" w14:paraId="3BC88C12" w14:textId="77777777">
        <w:tblPrEx>
          <w:tblCellMar>
            <w:top w:w="0" w:type="dxa"/>
            <w:bottom w:w="0" w:type="dxa"/>
          </w:tblCellMar>
        </w:tblPrEx>
        <w:trPr>
          <w:tblHeader/>
        </w:trPr>
        <w:tc>
          <w:tcPr>
            <w:tcW w:w="965" w:type="dxa"/>
            <w:shd w:val="clear" w:color="auto" w:fill="DCEBF7"/>
            <w:tcMar>
              <w:top w:w="60" w:type="dxa"/>
              <w:left w:w="100" w:type="dxa"/>
              <w:bottom w:w="60" w:type="dxa"/>
              <w:right w:w="100" w:type="dxa"/>
            </w:tcMar>
          </w:tcPr>
          <w:p w14:paraId="43402953" w14:textId="77777777" w:rsidR="00247C92" w:rsidRDefault="0007241E">
            <w:r>
              <w:rPr>
                <w:b/>
                <w:bCs/>
              </w:rPr>
              <w:lastRenderedPageBreak/>
              <w:t>Causal</w:t>
            </w:r>
          </w:p>
        </w:tc>
        <w:tc>
          <w:tcPr>
            <w:tcW w:w="4311" w:type="dxa"/>
            <w:shd w:val="clear" w:color="auto" w:fill="DCEBF7"/>
            <w:tcMar>
              <w:top w:w="60" w:type="dxa"/>
              <w:left w:w="100" w:type="dxa"/>
              <w:bottom w:w="60" w:type="dxa"/>
              <w:right w:w="100" w:type="dxa"/>
            </w:tcMar>
          </w:tcPr>
          <w:p w14:paraId="0F7E3344" w14:textId="77777777" w:rsidR="00247C92" w:rsidRDefault="0007241E">
            <w:r>
              <w:rPr>
                <w:b/>
                <w:bCs/>
              </w:rPr>
              <w:t>Condición</w:t>
            </w:r>
          </w:p>
        </w:tc>
        <w:tc>
          <w:tcPr>
            <w:tcW w:w="3796" w:type="dxa"/>
            <w:shd w:val="clear" w:color="auto" w:fill="DCEBF7"/>
            <w:tcMar>
              <w:top w:w="60" w:type="dxa"/>
              <w:left w:w="100" w:type="dxa"/>
              <w:bottom w:w="60" w:type="dxa"/>
              <w:right w:w="100" w:type="dxa"/>
            </w:tcMar>
          </w:tcPr>
          <w:p w14:paraId="77817092" w14:textId="77777777" w:rsidR="00247C92" w:rsidRDefault="0007241E">
            <w:r>
              <w:rPr>
                <w:b/>
                <w:bCs/>
              </w:rPr>
              <w:t>Qué ve el vecino</w:t>
            </w:r>
          </w:p>
        </w:tc>
      </w:tr>
      <w:tr w:rsidR="00247C92" w14:paraId="75816842" w14:textId="77777777">
        <w:tblPrEx>
          <w:tblCellMar>
            <w:top w:w="0" w:type="dxa"/>
            <w:bottom w:w="0" w:type="dxa"/>
          </w:tblCellMar>
        </w:tblPrEx>
        <w:tc>
          <w:tcPr>
            <w:tcW w:w="965" w:type="dxa"/>
            <w:tcMar>
              <w:top w:w="60" w:type="dxa"/>
              <w:left w:w="100" w:type="dxa"/>
              <w:bottom w:w="60" w:type="dxa"/>
              <w:right w:w="100" w:type="dxa"/>
            </w:tcMar>
          </w:tcPr>
          <w:p w14:paraId="17B27245" w14:textId="77777777" w:rsidR="00247C92" w:rsidRDefault="0007241E">
            <w:r>
              <w:t>1 · en trámite</w:t>
            </w:r>
          </w:p>
        </w:tc>
        <w:tc>
          <w:tcPr>
            <w:tcW w:w="4311" w:type="dxa"/>
            <w:tcMar>
              <w:top w:w="60" w:type="dxa"/>
              <w:left w:w="100" w:type="dxa"/>
              <w:bottom w:w="60" w:type="dxa"/>
              <w:right w:w="100" w:type="dxa"/>
            </w:tcMar>
          </w:tcPr>
          <w:p w14:paraId="33D691D7" w14:textId="77777777" w:rsidR="00247C92" w:rsidRDefault="0007241E">
            <w:r>
              <w:t>Hay una solicitud viva con ese DNI</w:t>
            </w:r>
          </w:p>
        </w:tc>
        <w:tc>
          <w:tcPr>
            <w:tcW w:w="3796" w:type="dxa"/>
            <w:tcMar>
              <w:top w:w="60" w:type="dxa"/>
              <w:left w:w="100" w:type="dxa"/>
              <w:bottom w:w="60" w:type="dxa"/>
              <w:right w:w="100" w:type="dxa"/>
            </w:tcMar>
          </w:tcPr>
          <w:p w14:paraId="49A5B79A" w14:textId="77777777" w:rsidR="00247C92" w:rsidRDefault="0007241E">
            <w:r>
              <w:t>"Ya tenés una solicitud en trámite" y el reenvío del enlace</w:t>
            </w:r>
          </w:p>
        </w:tc>
      </w:tr>
      <w:tr w:rsidR="00247C92" w14:paraId="35A44B91" w14:textId="77777777">
        <w:tblPrEx>
          <w:tblCellMar>
            <w:top w:w="0" w:type="dxa"/>
            <w:bottom w:w="0" w:type="dxa"/>
          </w:tblCellMar>
        </w:tblPrEx>
        <w:tc>
          <w:tcPr>
            <w:tcW w:w="965" w:type="dxa"/>
            <w:tcMar>
              <w:top w:w="60" w:type="dxa"/>
              <w:left w:w="100" w:type="dxa"/>
              <w:bottom w:w="60" w:type="dxa"/>
              <w:right w:w="100" w:type="dxa"/>
            </w:tcMar>
          </w:tcPr>
          <w:p w14:paraId="0089999A" w14:textId="77777777" w:rsidR="00247C92" w:rsidRDefault="0007241E">
            <w:r>
              <w:t>2 · ya es socio</w:t>
            </w:r>
          </w:p>
        </w:tc>
        <w:tc>
          <w:tcPr>
            <w:tcW w:w="4311" w:type="dxa"/>
            <w:tcMar>
              <w:top w:w="60" w:type="dxa"/>
              <w:left w:w="100" w:type="dxa"/>
              <w:bottom w:w="60" w:type="dxa"/>
              <w:right w:w="100" w:type="dxa"/>
            </w:tcMar>
          </w:tcPr>
          <w:p w14:paraId="39D65288" w14:textId="77777777" w:rsidR="00247C92" w:rsidRDefault="0007241E">
            <w:r>
              <w:t>Ficha vigente o suspendida</w:t>
            </w:r>
          </w:p>
        </w:tc>
        <w:tc>
          <w:tcPr>
            <w:tcW w:w="3796" w:type="dxa"/>
            <w:tcMar>
              <w:top w:w="60" w:type="dxa"/>
              <w:left w:w="100" w:type="dxa"/>
              <w:bottom w:w="60" w:type="dxa"/>
              <w:right w:w="100" w:type="dxa"/>
            </w:tcMar>
          </w:tcPr>
          <w:p w14:paraId="6E28FDFA" w14:textId="77777777" w:rsidR="00247C92" w:rsidRDefault="0007241E">
            <w:r>
              <w:t>"Ya estás asociado/a" (el suspendido ve lo mismo)</w:t>
            </w:r>
          </w:p>
        </w:tc>
      </w:tr>
      <w:tr w:rsidR="00247C92" w14:paraId="1701D216" w14:textId="77777777">
        <w:tblPrEx>
          <w:tblCellMar>
            <w:top w:w="0" w:type="dxa"/>
            <w:bottom w:w="0" w:type="dxa"/>
          </w:tblCellMar>
        </w:tblPrEx>
        <w:tc>
          <w:tcPr>
            <w:tcW w:w="965" w:type="dxa"/>
            <w:tcMar>
              <w:top w:w="60" w:type="dxa"/>
              <w:left w:w="100" w:type="dxa"/>
              <w:bottom w:w="60" w:type="dxa"/>
              <w:right w:w="100" w:type="dxa"/>
            </w:tcMar>
          </w:tcPr>
          <w:p w14:paraId="7AF3DB4E" w14:textId="77777777" w:rsidR="00247C92" w:rsidRDefault="0007241E">
            <w:r>
              <w:t>3 · expulsado</w:t>
            </w:r>
          </w:p>
        </w:tc>
        <w:tc>
          <w:tcPr>
            <w:tcW w:w="4311" w:type="dxa"/>
            <w:tcMar>
              <w:top w:w="60" w:type="dxa"/>
              <w:left w:w="100" w:type="dxa"/>
              <w:bottom w:w="60" w:type="dxa"/>
              <w:right w:w="100" w:type="dxa"/>
            </w:tcMar>
          </w:tcPr>
          <w:p w14:paraId="7831332C" w14:textId="77777777" w:rsidR="00247C92" w:rsidRDefault="0007241E">
            <w:r>
              <w:t>La baja tiene motivo de expulsión</w:t>
            </w:r>
          </w:p>
        </w:tc>
        <w:tc>
          <w:tcPr>
            <w:tcW w:w="3796" w:type="dxa"/>
            <w:tcMar>
              <w:top w:w="60" w:type="dxa"/>
              <w:left w:w="100" w:type="dxa"/>
              <w:bottom w:w="60" w:type="dxa"/>
              <w:right w:w="100" w:type="dxa"/>
            </w:tcMar>
          </w:tcPr>
          <w:p w14:paraId="1285184C" w14:textId="77777777" w:rsidR="00247C92" w:rsidRDefault="0007241E">
            <w:r>
              <w:t>Nombra la expulsión y su ratificación (REG-04)</w:t>
            </w:r>
          </w:p>
        </w:tc>
      </w:tr>
      <w:tr w:rsidR="00247C92" w14:paraId="2A01E06C" w14:textId="77777777">
        <w:tblPrEx>
          <w:tblCellMar>
            <w:top w:w="0" w:type="dxa"/>
            <w:bottom w:w="0" w:type="dxa"/>
          </w:tblCellMar>
        </w:tblPrEx>
        <w:tc>
          <w:tcPr>
            <w:tcW w:w="965" w:type="dxa"/>
            <w:tcMar>
              <w:top w:w="60" w:type="dxa"/>
              <w:left w:w="100" w:type="dxa"/>
              <w:bottom w:w="60" w:type="dxa"/>
              <w:right w:w="100" w:type="dxa"/>
            </w:tcMar>
          </w:tcPr>
          <w:p w14:paraId="3BE54B7E" w14:textId="77777777" w:rsidR="00247C92" w:rsidRDefault="0007241E">
            <w:r>
              <w:t>4 · a la sede</w:t>
            </w:r>
          </w:p>
        </w:tc>
        <w:tc>
          <w:tcPr>
            <w:tcW w:w="4311" w:type="dxa"/>
            <w:tcMar>
              <w:top w:w="60" w:type="dxa"/>
              <w:left w:w="100" w:type="dxa"/>
              <w:bottom w:w="60" w:type="dxa"/>
              <w:right w:w="100" w:type="dxa"/>
            </w:tcMar>
          </w:tcPr>
          <w:p w14:paraId="668DEEC6" w14:textId="77777777" w:rsidR="00247C92" w:rsidRDefault="0007241E">
            <w:r>
              <w:t>Reingreso bloqueado sin expulsión asentada</w:t>
            </w:r>
          </w:p>
        </w:tc>
        <w:tc>
          <w:tcPr>
            <w:tcW w:w="3796" w:type="dxa"/>
            <w:tcMar>
              <w:top w:w="60" w:type="dxa"/>
              <w:left w:w="100" w:type="dxa"/>
              <w:bottom w:w="60" w:type="dxa"/>
              <w:right w:w="100" w:type="dxa"/>
            </w:tcMar>
          </w:tcPr>
          <w:p w14:paraId="6E0DFF23" w14:textId="77777777" w:rsidR="00247C92" w:rsidRDefault="0007241E">
            <w:r>
              <w:t>Desvío genérico a la sede</w:t>
            </w:r>
          </w:p>
        </w:tc>
      </w:tr>
      <w:tr w:rsidR="00247C92" w14:paraId="675EC960" w14:textId="77777777">
        <w:tblPrEx>
          <w:tblCellMar>
            <w:top w:w="0" w:type="dxa"/>
            <w:bottom w:w="0" w:type="dxa"/>
          </w:tblCellMar>
        </w:tblPrEx>
        <w:tc>
          <w:tcPr>
            <w:tcW w:w="965" w:type="dxa"/>
            <w:tcMar>
              <w:top w:w="60" w:type="dxa"/>
              <w:left w:w="100" w:type="dxa"/>
              <w:bottom w:w="60" w:type="dxa"/>
              <w:right w:w="100" w:type="dxa"/>
            </w:tcMar>
          </w:tcPr>
          <w:p w14:paraId="250B48B5" w14:textId="77777777" w:rsidR="00247C92" w:rsidRDefault="0007241E">
            <w:r>
              <w:t>5 · a la sede</w:t>
            </w:r>
          </w:p>
        </w:tc>
        <w:tc>
          <w:tcPr>
            <w:tcW w:w="4311" w:type="dxa"/>
            <w:tcMar>
              <w:top w:w="60" w:type="dxa"/>
              <w:left w:w="100" w:type="dxa"/>
              <w:bottom w:w="60" w:type="dxa"/>
              <w:right w:w="100" w:type="dxa"/>
            </w:tcMar>
          </w:tcPr>
          <w:p w14:paraId="3CF10772" w14:textId="77777777" w:rsidR="00247C92" w:rsidRDefault="0007241E">
            <w:r>
              <w:t>Baja por fallecimiento o anulación de duplicado</w:t>
            </w:r>
          </w:p>
        </w:tc>
        <w:tc>
          <w:tcPr>
            <w:tcW w:w="3796" w:type="dxa"/>
            <w:tcMar>
              <w:top w:w="60" w:type="dxa"/>
              <w:left w:w="100" w:type="dxa"/>
              <w:bottom w:w="60" w:type="dxa"/>
              <w:right w:w="100" w:type="dxa"/>
            </w:tcMar>
          </w:tcPr>
          <w:p w14:paraId="05B76307" w14:textId="77777777" w:rsidR="00247C92" w:rsidRDefault="0007241E">
            <w:r>
              <w:t>El mismo desvío, indistinguible</w:t>
            </w:r>
          </w:p>
        </w:tc>
      </w:tr>
      <w:tr w:rsidR="00247C92" w14:paraId="5358DA2F" w14:textId="77777777">
        <w:tblPrEx>
          <w:tblCellMar>
            <w:top w:w="0" w:type="dxa"/>
            <w:bottom w:w="0" w:type="dxa"/>
          </w:tblCellMar>
        </w:tblPrEx>
        <w:tc>
          <w:tcPr>
            <w:tcW w:w="965" w:type="dxa"/>
            <w:tcMar>
              <w:top w:w="60" w:type="dxa"/>
              <w:left w:w="100" w:type="dxa"/>
              <w:bottom w:w="60" w:type="dxa"/>
              <w:right w:w="100" w:type="dxa"/>
            </w:tcMar>
          </w:tcPr>
          <w:p w14:paraId="3A604CCE" w14:textId="77777777" w:rsidR="00247C92" w:rsidRDefault="0007241E">
            <w:r>
              <w:t>6 · deuda</w:t>
            </w:r>
          </w:p>
        </w:tc>
        <w:tc>
          <w:tcPr>
            <w:tcW w:w="4311" w:type="dxa"/>
            <w:tcMar>
              <w:top w:w="60" w:type="dxa"/>
              <w:left w:w="100" w:type="dxa"/>
              <w:bottom w:w="60" w:type="dxa"/>
              <w:right w:w="100" w:type="dxa"/>
            </w:tcMar>
          </w:tcPr>
          <w:p w14:paraId="1B6F4804" w14:textId="77777777" w:rsidR="00247C92" w:rsidRDefault="0007241E">
            <w:r>
              <w:t>Registra cuotas pendientes; sin saldarlas no hay reingreso (REG-16)</w:t>
            </w:r>
          </w:p>
        </w:tc>
        <w:tc>
          <w:tcPr>
            <w:tcW w:w="3796" w:type="dxa"/>
            <w:tcMar>
              <w:top w:w="60" w:type="dxa"/>
              <w:left w:w="100" w:type="dxa"/>
              <w:bottom w:w="60" w:type="dxa"/>
              <w:right w:w="100" w:type="dxa"/>
            </w:tcMar>
          </w:tcPr>
          <w:p w14:paraId="172A7861" w14:textId="77777777" w:rsidR="00247C92" w:rsidRDefault="0007241E">
            <w:r>
              <w:t>Cuántas cuotas, nunca cuántos pesos</w:t>
            </w:r>
          </w:p>
        </w:tc>
      </w:tr>
      <w:tr w:rsidR="00247C92" w14:paraId="67AD0309" w14:textId="77777777">
        <w:tblPrEx>
          <w:tblCellMar>
            <w:top w:w="0" w:type="dxa"/>
            <w:bottom w:w="0" w:type="dxa"/>
          </w:tblCellMar>
        </w:tblPrEx>
        <w:tc>
          <w:tcPr>
            <w:tcW w:w="965" w:type="dxa"/>
            <w:tcMar>
              <w:top w:w="60" w:type="dxa"/>
              <w:left w:w="100" w:type="dxa"/>
              <w:bottom w:w="60" w:type="dxa"/>
              <w:right w:w="100" w:type="dxa"/>
            </w:tcMar>
          </w:tcPr>
          <w:p w14:paraId="12B718B7" w14:textId="77777777" w:rsidR="00247C92" w:rsidRDefault="0007241E">
            <w:r>
              <w:t>7 · espera</w:t>
            </w:r>
          </w:p>
        </w:tc>
        <w:tc>
          <w:tcPr>
            <w:tcW w:w="4311" w:type="dxa"/>
            <w:tcMar>
              <w:top w:w="60" w:type="dxa"/>
              <w:left w:w="100" w:type="dxa"/>
              <w:bottom w:w="60" w:type="dxa"/>
              <w:right w:w="100" w:type="dxa"/>
            </w:tcMar>
          </w:tcPr>
          <w:p w14:paraId="153BDD94" w14:textId="77777777" w:rsidR="00247C92" w:rsidRDefault="0007241E">
            <w:r>
              <w:t>El bloqueo por rechazo no venció</w:t>
            </w:r>
          </w:p>
        </w:tc>
        <w:tc>
          <w:tcPr>
            <w:tcW w:w="3796" w:type="dxa"/>
            <w:tcMar>
              <w:top w:w="60" w:type="dxa"/>
              <w:left w:w="100" w:type="dxa"/>
              <w:bottom w:w="60" w:type="dxa"/>
              <w:right w:w="100" w:type="dxa"/>
            </w:tcMar>
          </w:tcPr>
          <w:p w14:paraId="34B039FA" w14:textId="77777777" w:rsidR="00247C92" w:rsidRDefault="0007241E">
            <w:r>
              <w:t>Desde qué fecha reintentar (REG-05)</w:t>
            </w:r>
          </w:p>
        </w:tc>
      </w:tr>
      <w:tr w:rsidR="00247C92" w14:paraId="5B853A92" w14:textId="77777777">
        <w:tblPrEx>
          <w:tblCellMar>
            <w:top w:w="0" w:type="dxa"/>
            <w:bottom w:w="0" w:type="dxa"/>
          </w:tblCellMar>
        </w:tblPrEx>
        <w:tc>
          <w:tcPr>
            <w:tcW w:w="965" w:type="dxa"/>
            <w:tcMar>
              <w:top w:w="60" w:type="dxa"/>
              <w:left w:w="100" w:type="dxa"/>
              <w:bottom w:w="60" w:type="dxa"/>
              <w:right w:w="100" w:type="dxa"/>
            </w:tcMar>
          </w:tcPr>
          <w:p w14:paraId="735A5A97" w14:textId="77777777" w:rsidR="00247C92" w:rsidRDefault="0007241E">
            <w:r>
              <w:t>8 · sin bloqueo</w:t>
            </w:r>
          </w:p>
        </w:tc>
        <w:tc>
          <w:tcPr>
            <w:tcW w:w="4311" w:type="dxa"/>
            <w:tcMar>
              <w:top w:w="60" w:type="dxa"/>
              <w:left w:w="100" w:type="dxa"/>
              <w:bottom w:w="60" w:type="dxa"/>
              <w:right w:w="100" w:type="dxa"/>
            </w:tcMar>
          </w:tcPr>
          <w:p w14:paraId="6C524964" w14:textId="77777777" w:rsidR="00247C92" w:rsidRDefault="0007241E">
            <w:r>
              <w:t>Ex socio, o DNI desconocido</w:t>
            </w:r>
          </w:p>
        </w:tc>
        <w:tc>
          <w:tcPr>
            <w:tcW w:w="3796" w:type="dxa"/>
            <w:tcMar>
              <w:top w:w="60" w:type="dxa"/>
              <w:left w:w="100" w:type="dxa"/>
              <w:bottom w:w="60" w:type="dxa"/>
              <w:right w:w="100" w:type="dxa"/>
            </w:tcMar>
          </w:tcPr>
          <w:p w14:paraId="2BD668F5" w14:textId="77777777" w:rsidR="00247C92" w:rsidRDefault="0007241E">
            <w:r>
              <w:t>Reingreso (REG-25) o alta común</w:t>
            </w:r>
          </w:p>
        </w:tc>
      </w:tr>
    </w:tbl>
    <w:p w14:paraId="2124DC64" w14:textId="77777777" w:rsidR="00247C92" w:rsidRDefault="00247C92"/>
    <w:p w14:paraId="1E27AAA4" w14:textId="77777777" w:rsidR="00247C92" w:rsidRDefault="0007241E">
      <w:pPr>
        <w:spacing w:after="120"/>
      </w:pPr>
      <w:r>
        <w:t xml:space="preserve">La expulsión se nombra con todas las letras desde el 27/08/2026 y es la única excepción a la indistinguibilidad del resto: las causales 4 y 5 comparten literal exacto a propósito. Lo que bloquea por deuda es la deuda </w:t>
      </w:r>
      <w:r>
        <w:rPr>
          <w:b/>
          <w:bCs/>
        </w:rPr>
        <w:t>viva</w:t>
      </w:r>
      <w:r>
        <w:t xml:space="preserve"> de la cuenta corriente, no la bandera histórica que quedó anotada al dar la baja.</w:t>
      </w:r>
    </w:p>
    <w:p w14:paraId="72CA25E6" w14:textId="77777777" w:rsidR="00247C92" w:rsidRDefault="0007241E">
      <w:pPr>
        <w:spacing w:after="120"/>
      </w:pPr>
      <w:r>
        <w:t xml:space="preserve">Los insumos los carga </w:t>
      </w:r>
      <w:r>
        <w:rPr>
          <w:rFonts w:ascii="Consolas" w:eastAsia="Consolas" w:hAnsi="Consolas" w:cs="Consolas"/>
          <w:sz w:val="20"/>
          <w:szCs w:val="20"/>
          <w:shd w:val="clear" w:color="auto" w:fill="F1F5F9"/>
        </w:rPr>
        <w:t>loadEligibilityInputs</w:t>
      </w:r>
      <w:r>
        <w:t xml:space="preserve">, una sola función para los dos call-sites: el chequeo temprano del paso 1 y la guarda del envío del paso 4. El paso 1 agrega encima una capa de privacidad: el nombre sale enmascarado, la deuda se expresa en cantidad de cuotas y el reingreso habilitado es indistinguible del DNI desconocido. Es cortesía de interfaz, no </w:t>
      </w:r>
      <w:r>
        <w:t>una guarda —el POST del paso 4 revalida todo— y no se audita, también a propósito.</w:t>
      </w:r>
    </w:p>
    <w:p w14:paraId="501CDDF7" w14:textId="77777777" w:rsidR="00247C92" w:rsidRDefault="0007241E">
      <w:pPr>
        <w:pStyle w:val="Ttulo2"/>
      </w:pPr>
      <w:bookmarkStart w:id="5" w:name="_Toc240118486"/>
      <w:r>
        <w:t>1.3 Residencia, categoría y la llave del colaborador</w:t>
      </w:r>
      <w:bookmarkEnd w:id="5"/>
    </w:p>
    <w:p w14:paraId="7E7C3ED8" w14:textId="77777777" w:rsidR="00247C92" w:rsidRDefault="0007241E">
      <w:pPr>
        <w:spacing w:after="120"/>
      </w:pPr>
      <w:r>
        <w:t>El alta web ofrece tres categorías de las seis del enum: activo, adherente y colaborador. El cadete se asocia en la sede; honorario y vitalicio las otorga la Comisión por acta.</w:t>
      </w:r>
    </w:p>
    <w:p w14:paraId="7F83D6CE" w14:textId="77777777" w:rsidR="00247C92" w:rsidRDefault="0007241E">
      <w:pPr>
        <w:spacing w:after="120"/>
      </w:pPr>
      <w:r>
        <w:t xml:space="preserve">Qué categoría corresponde lo decide la residencia, en dos funciones encadenadas. </w:t>
      </w:r>
      <w:r>
        <w:rPr>
          <w:rFonts w:ascii="Consolas" w:eastAsia="Consolas" w:hAnsi="Consolas" w:cs="Consolas"/>
          <w:sz w:val="20"/>
          <w:szCs w:val="20"/>
          <w:shd w:val="clear" w:color="auto" w:fill="F1F5F9"/>
        </w:rPr>
        <w:t>categoryAllowedForResidence</w:t>
      </w:r>
      <w:r>
        <w:t xml:space="preserve"> es la regla estatutaria pura (REG-01): en el barrio, activo </w:t>
      </w:r>
      <w:r>
        <w:t xml:space="preserve">o adherente; fuera, colaborador. Encima va </w:t>
      </w:r>
      <w:r>
        <w:rPr>
          <w:rFonts w:ascii="Consolas" w:eastAsia="Consolas" w:hAnsi="Consolas" w:cs="Consolas"/>
          <w:sz w:val="20"/>
          <w:szCs w:val="20"/>
          <w:shd w:val="clear" w:color="auto" w:fill="F1F5F9"/>
        </w:rPr>
        <w:t>categoryOfferedOnWeb</w:t>
      </w:r>
      <w:r>
        <w:t xml:space="preserve">, que es la anterior más la llave de configuración </w:t>
      </w:r>
      <w:r>
        <w:rPr>
          <w:rFonts w:ascii="Consolas" w:eastAsia="Consolas" w:hAnsi="Consolas" w:cs="Consolas"/>
          <w:sz w:val="20"/>
          <w:szCs w:val="20"/>
          <w:shd w:val="clear" w:color="auto" w:fill="F1F5F9"/>
        </w:rPr>
        <w:t>colaborador_habilitado</w:t>
      </w:r>
      <w:r>
        <w:t>.</w:t>
      </w:r>
    </w:p>
    <w:p w14:paraId="7FD4A43A" w14:textId="77777777" w:rsidR="00247C92" w:rsidRDefault="0007241E">
      <w:pPr>
        <w:spacing w:after="120"/>
      </w:pPr>
      <w:r>
        <w:t xml:space="preserve">La llave existe porque la categoría de socio colaborador es del estatuto reformado, pendiente de la Inspección General de Justicia, y el sitio se lanza antes. Con la llave apagada —y ausente cuenta como apagada— la rama "En otro barrio" no admite ninguna categoría; el mensaje es uno solo y lo dicen las dos puntas: la tarjeta deshabilitada y el </w:t>
      </w:r>
      <w:r>
        <w:t>rechazo del POST. Cambiar de rama en el paso 2 limpia el domicilio y también la categoría, porque sería una respuesta que el vecino nunca dio.</w:t>
      </w:r>
    </w:p>
    <w:p w14:paraId="1BAD4DF8" w14:textId="77777777" w:rsidR="00247C92" w:rsidRDefault="0007241E">
      <w:pPr>
        <w:pStyle w:val="Ttulo2"/>
      </w:pPr>
      <w:bookmarkStart w:id="6" w:name="_Toc240118487"/>
      <w:r>
        <w:lastRenderedPageBreak/>
        <w:t>1.4 La cuota de ingreso y la solicitud revivida</w:t>
      </w:r>
      <w:bookmarkEnd w:id="6"/>
    </w:p>
    <w:p w14:paraId="6294D12C" w14:textId="77777777" w:rsidR="00247C92" w:rsidRDefault="0007241E">
      <w:pPr>
        <w:spacing w:after="120"/>
      </w:pPr>
      <w:r>
        <w:t xml:space="preserve">La cuota de ingreso equivale a un mes de cuota de la categoría elegida y no es reembolsable (REG-14). El monto sale siempre de la tabla de valores de cuota, nunca de los planes de Mercado Pago: sin valor vigente no se crea la suscripción y el paso 3 se niega a mostrar </w:t>
      </w:r>
      <w:r>
        <w:t>categorías. El débito sólo es opcional para el adherente.</w:t>
      </w:r>
    </w:p>
    <w:p w14:paraId="02297A07" w14:textId="77777777" w:rsidR="00247C92" w:rsidRDefault="0007241E">
      <w:pPr>
        <w:spacing w:after="120"/>
      </w:pPr>
      <w:r>
        <w:t xml:space="preserve">El caso interesante es el pago tardío. El cron vence la solicitud a los siete días y manda a cancelar la suscripción; si Mercado Pago demora el aviso, puede llegar un cobro cuando la fila ya está vencida. La decisión del cliente del 21/08/2026 es que el pago manda sobre el vencimiento: el procesador del webhook intenta primero la transición desde </w:t>
      </w:r>
      <w:r>
        <w:rPr>
          <w:rFonts w:ascii="Consolas" w:eastAsia="Consolas" w:hAnsi="Consolas" w:cs="Consolas"/>
          <w:sz w:val="20"/>
          <w:szCs w:val="20"/>
          <w:shd w:val="clear" w:color="auto" w:fill="F1F5F9"/>
        </w:rPr>
        <w:t>pending_payment</w:t>
      </w:r>
      <w:r>
        <w:t xml:space="preserve"> y, sólo si esa no encontró nada, la intenta desde el estado vencido. La </w:t>
      </w:r>
      <w:r>
        <w:t xml:space="preserve">segunda se asienta con </w:t>
      </w:r>
      <w:r>
        <w:rPr>
          <w:rFonts w:ascii="Consolas" w:eastAsia="Consolas" w:hAnsi="Consolas" w:cs="Consolas"/>
          <w:sz w:val="20"/>
          <w:szCs w:val="20"/>
          <w:shd w:val="clear" w:color="auto" w:fill="F1F5F9"/>
        </w:rPr>
        <w:t>auditStrict</w:t>
      </w:r>
      <w:r>
        <w:t xml:space="preserve">, porque ahí el asiento </w:t>
      </w:r>
      <w:r>
        <w:rPr>
          <w:b/>
          <w:bCs/>
        </w:rPr>
        <w:t>es</w:t>
      </w:r>
      <w:r>
        <w:t xml:space="preserve"> la señal: el estado final es idéntico al de una aceptación normal y sin ese registro nadie se entera de que el alta puede haber quedado sin débito. De ese hecho cuelga el aviso de la ficha, que es de tres estados: suscripción cancelada, sin fila local, o cualquier otro estado —que manda a mirar el panel de Mercado Pago.</w:t>
      </w:r>
    </w:p>
    <w:p w14:paraId="0C3B0762" w14:textId="77777777" w:rsidR="00247C92" w:rsidRDefault="0007241E">
      <w:pPr>
        <w:pStyle w:val="Ttulo2"/>
      </w:pPr>
      <w:bookmarkStart w:id="7" w:name="_Toc240118488"/>
      <w:r>
        <w:t>1.5 Vencimientos y cron de mantenimiento</w:t>
      </w:r>
      <w:bookmarkEnd w:id="7"/>
    </w:p>
    <w:p w14:paraId="4F96EDDB" w14:textId="77777777" w:rsidR="00247C92" w:rsidRDefault="0007241E">
      <w:pPr>
        <w:spacing w:after="120"/>
      </w:pPr>
      <w:r>
        <w:t xml:space="preserve">El cron de solicitudes corre todos los días con dos tareas. El recordatorio de pago sale a los tres días de haber quedado esperando el pago, una sola vez; el vencimiento cae a los siete días y sólo sobre los dos estados donde la pelota la tiene el vecino. Los otros dos estados vivos no vencen nunca: ahí la espera es de la Comisión y no se le puede caer al vecino una solicitud por una demora que no es suya. El vencimiento manda a cancelar la </w:t>
      </w:r>
      <w:r>
        <w:t>suscripción best-effort, y si falla lo levanta la conciliación diaria.</w:t>
      </w:r>
    </w:p>
    <w:p w14:paraId="6C2FBE51" w14:textId="77777777" w:rsidR="00247C92" w:rsidRDefault="0007241E">
      <w:pPr>
        <w:pStyle w:val="Ttulo2"/>
      </w:pPr>
      <w:bookmarkStart w:id="8" w:name="_Toc240118489"/>
      <w:r>
        <w:t>1.6 Acuse, no admisión</w:t>
      </w:r>
      <w:bookmarkEnd w:id="8"/>
    </w:p>
    <w:p w14:paraId="7EA51D30" w14:textId="77777777" w:rsidR="00247C92" w:rsidRDefault="0007241E">
      <w:pPr>
        <w:spacing w:after="120"/>
      </w:pPr>
      <w:r>
        <w:t xml:space="preserve">El rediseño del 01/09/2026 fijó una regla de copy que atraviesa todas las superficies: ninguna pantalla ni ningún correo dice "aceptada" ni "bienvenido" antes del acta. El stepper es un </w:t>
      </w:r>
      <w:r>
        <w:rPr>
          <w:rFonts w:ascii="Consolas" w:eastAsia="Consolas" w:hAnsi="Consolas" w:cs="Consolas"/>
          <w:sz w:val="20"/>
          <w:szCs w:val="20"/>
          <w:shd w:val="clear" w:color="auto" w:fill="F1F5F9"/>
        </w:rPr>
        <w:t>ProcessRail</w:t>
      </w:r>
      <w:r>
        <w:t xml:space="preserve"> que muestra el trámite entero —formulario, "La Comisión resuelve", "Alta en acta"—; el correo que confirma el pago es un acuse; y los recibos de la </w:t>
      </w:r>
      <w:r>
        <w:t xml:space="preserve">cuota de ingreso emitidos antes del acta llevan una leyenda de admisión pendiente, que se </w:t>
      </w:r>
      <w:r>
        <w:rPr>
          <w:b/>
          <w:bCs/>
        </w:rPr>
        <w:t>omite</w:t>
      </w:r>
      <w:r>
        <w:t xml:space="preserve"> cuando no corresponde. La razón de fondo: el acta marco de admisión digital que preveía REG-12 no existe, así que cada alta necesita su propio asiento.</w:t>
      </w:r>
    </w:p>
    <w:p w14:paraId="1F5DACB5" w14:textId="77777777" w:rsidR="00247C92" w:rsidRDefault="0007241E">
      <w:pPr>
        <w:pStyle w:val="Ttulo2"/>
      </w:pPr>
      <w:bookmarkStart w:id="9" w:name="_Toc240118490"/>
      <w:r>
        <w:t>1.7 Aprobación, rechazo y retome</w:t>
      </w:r>
      <w:bookmarkEnd w:id="9"/>
    </w:p>
    <w:p w14:paraId="67B74F61" w14:textId="77777777" w:rsidR="00247C92" w:rsidRDefault="0007241E">
      <w:pPr>
        <w:spacing w:after="120"/>
      </w:pPr>
      <w:r>
        <w:rPr>
          <w:b/>
          <w:bCs/>
        </w:rPr>
        <w:t>Aprobación.</w:t>
      </w:r>
      <w:r>
        <w:t xml:space="preserve"> El asiento es masivo desde la cola y el sistema procesa </w:t>
      </w:r>
      <w:r>
        <w:rPr>
          <w:b/>
          <w:bCs/>
        </w:rPr>
        <w:t>en serie</w:t>
      </w:r>
      <w:r>
        <w:t xml:space="preserve">, una transacción por solicitud: en serie porque cada alta numera con el máximo más uno del libro </w:t>
      </w:r>
      <w:r>
        <w:t xml:space="preserve">abierto y dos transacciones concurrentes chocarían contra el índice único del par libro y número; una por solicitud porque el rechazo de una no puede tirar abajo las otras veinte de la misma reunión. Antes de crear el acta cuenta cuántas son realmente asentables: si son cero, corta y el acta nunca llega a existir. La auditoría se escribe </w:t>
      </w:r>
      <w:r>
        <w:rPr>
          <w:b/>
          <w:bCs/>
        </w:rPr>
        <w:t>antes</w:t>
      </w:r>
      <w:r>
        <w:t xml:space="preserve"> que los correos, porque son hasta cincuenta envíos en serie y un timeout dejaría los asientos sin </w:t>
      </w:r>
      <w:r>
        <w:t>rastro. Después del commit van la invitación al portal —sólo a fichas con correo verificado y sin cuenta— y el aviso de mudanza de la dirección de ingreso.</w:t>
      </w:r>
    </w:p>
    <w:p w14:paraId="7E6D1BD8" w14:textId="77777777" w:rsidR="00247C92" w:rsidRDefault="0007241E">
      <w:pPr>
        <w:spacing w:after="120"/>
      </w:pPr>
      <w:r>
        <w:rPr>
          <w:b/>
          <w:bCs/>
        </w:rPr>
        <w:lastRenderedPageBreak/>
        <w:t>Rechazo.</w:t>
      </w:r>
      <w:r>
        <w:t xml:space="preserve"> Exige acta (REG-13) y se escribe como </w:t>
      </w:r>
      <w:r>
        <w:rPr>
          <w:rFonts w:ascii="Consolas" w:eastAsia="Consolas" w:hAnsi="Consolas" w:cs="Consolas"/>
          <w:sz w:val="20"/>
          <w:szCs w:val="20"/>
          <w:shd w:val="clear" w:color="auto" w:fill="F1F5F9"/>
        </w:rPr>
        <w:t>updateMany</w:t>
      </w:r>
      <w:r>
        <w:t xml:space="preserve"> condicional: si otro administrador llegó primero, el mensaje lo dice. Si hay ficha, le escribe el bloqueo de seis meses con la misma aritmética que después lo lee. Después del commit y en bloques separados van la cancelación de la suscripción y el correo del resultado; si la </w:t>
      </w:r>
      <w:r>
        <w:t>cancelación falla, la ficha muestra el aviso y el asiento lleva el identificador del preapproval para terminarlo a mano.</w:t>
      </w:r>
    </w:p>
    <w:p w14:paraId="3AD224FB" w14:textId="77777777" w:rsidR="00247C92" w:rsidRDefault="0007241E">
      <w:pPr>
        <w:spacing w:after="120"/>
      </w:pPr>
      <w:r>
        <w:rPr>
          <w:b/>
          <w:bCs/>
        </w:rPr>
        <w:t>Retome.</w:t>
      </w:r>
      <w:r>
        <w:t xml:space="preserve"> Apenas la solicitud existe, la dirección del navegador se reescribe al enlace de retome con </w:t>
      </w:r>
      <w:r>
        <w:rPr>
          <w:rFonts w:ascii="Consolas" w:eastAsia="Consolas" w:hAnsi="Consolas" w:cs="Consolas"/>
          <w:sz w:val="20"/>
          <w:szCs w:val="20"/>
          <w:shd w:val="clear" w:color="auto" w:fill="F1F5F9"/>
        </w:rPr>
        <w:t>replaceState</w:t>
      </w:r>
      <w:r>
        <w:t xml:space="preserve">. De ahí cuelga una invariante frágil: </w:t>
      </w:r>
      <w:r>
        <w:rPr>
          <w:b/>
          <w:bCs/>
        </w:rPr>
        <w:t>ninguna action del wizard puede revalidar caché</w:t>
      </w:r>
      <w:r>
        <w:t>, porque una revalidación remonta el árbol y le borra al vecino la dirección reescrita. Con la solicitud creada no se vuelve a los pasos 1 a 4.</w:t>
      </w:r>
    </w:p>
    <w:p w14:paraId="2AE1803C" w14:textId="77777777" w:rsidR="00247C92" w:rsidRDefault="0007241E">
      <w:pPr>
        <w:pStyle w:val="Ttulo2"/>
      </w:pPr>
      <w:bookmarkStart w:id="10" w:name="_Toc240118491"/>
      <w:r>
        <w:t>1.8 Dónde está en el código</w:t>
      </w:r>
      <w:bookmarkEnd w:id="10"/>
    </w:p>
    <w:p w14:paraId="2801497A"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src/lib/applications/statuses.ts</w:t>
      </w:r>
      <w:r>
        <w:t xml:space="preserve"> — los conjuntos de estados, en un módulo puro</w:t>
      </w:r>
    </w:p>
    <w:p w14:paraId="546C9254"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src/lib/applications/eligibility.ts</w:t>
      </w:r>
      <w:r>
        <w:t xml:space="preserve"> — las ocho causales y sus textos</w:t>
      </w:r>
    </w:p>
    <w:p w14:paraId="64368584"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src/lib/applications/eligibility-inputs.ts</w:t>
      </w:r>
      <w:r>
        <w:t xml:space="preserve"> — la carga de insumos compartida</w:t>
      </w:r>
    </w:p>
    <w:p w14:paraId="1AAD1377"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src/lib/applications/decision.ts</w:t>
      </w:r>
      <w:r>
        <w:t xml:space="preserve"> — qué estados admiten rechazo y recategorización</w:t>
      </w:r>
    </w:p>
    <w:p w14:paraId="7CD06F07"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src/lib/applications/wizard.ts</w:t>
      </w:r>
      <w:r>
        <w:t xml:space="preserve"> — categorías, residencia y mayoría de edad</w:t>
      </w:r>
    </w:p>
    <w:p w14:paraId="63406596"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src/lib/applications/cron.ts</w:t>
      </w:r>
      <w:r>
        <w:t xml:space="preserve"> — el recordatorio y el vencimiento</w:t>
      </w:r>
    </w:p>
    <w:p w14:paraId="38862A0C"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src/lib/applications/record.ts</w:t>
      </w:r>
      <w:r>
        <w:t xml:space="preserve"> — el asiento en acta</w:t>
      </w:r>
    </w:p>
    <w:p w14:paraId="0E07E02F"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src/app/(public)/asociate/</w:t>
      </w:r>
      <w:r>
        <w:t xml:space="preserve"> — el wizard y sus actions</w:t>
      </w:r>
    </w:p>
    <w:p w14:paraId="5F302C09"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src/app/admin/solicitudes/</w:t>
      </w:r>
      <w:r>
        <w:t xml:space="preserve"> — la cola, la ficha y el rechazo</w:t>
      </w:r>
    </w:p>
    <w:p w14:paraId="5616419D" w14:textId="77777777" w:rsidR="00247C92" w:rsidRDefault="0007241E">
      <w:pPr>
        <w:pStyle w:val="Ttulo1"/>
        <w:pageBreakBefore/>
      </w:pPr>
      <w:bookmarkStart w:id="11" w:name="_Toc240118492"/>
      <w:r>
        <w:lastRenderedPageBreak/>
        <w:t>2. Socios, libros e histórico</w:t>
      </w:r>
      <w:bookmarkEnd w:id="11"/>
    </w:p>
    <w:p w14:paraId="2EE016E7" w14:textId="77777777" w:rsidR="00247C92" w:rsidRDefault="0007241E">
      <w:pPr>
        <w:pStyle w:val="Ttulo2"/>
      </w:pPr>
      <w:bookmarkStart w:id="12" w:name="_Toc240118493"/>
      <w:r>
        <w:t>2.1 Las cuatro entidades</w:t>
      </w:r>
      <w:bookmarkEnd w:id="12"/>
    </w:p>
    <w:p w14:paraId="65DB60DA" w14:textId="77777777" w:rsidR="00247C92" w:rsidRDefault="0007241E">
      <w:pPr>
        <w:spacing w:after="120"/>
      </w:pPr>
      <w:r>
        <w:rPr>
          <w:rFonts w:ascii="Consolas" w:eastAsia="Consolas" w:hAnsi="Consolas" w:cs="Consolas"/>
          <w:sz w:val="20"/>
          <w:szCs w:val="20"/>
          <w:shd w:val="clear" w:color="auto" w:fill="F1F5F9"/>
        </w:rPr>
        <w:t>Member</w:t>
      </w:r>
      <w:r>
        <w:t xml:space="preserve"> es la persona: una fila por vecino, con su documento, su domicilio, su categoría y su estado. </w:t>
      </w:r>
      <w:r>
        <w:rPr>
          <w:rFonts w:ascii="Consolas" w:eastAsia="Consolas" w:hAnsi="Consolas" w:cs="Consolas"/>
          <w:sz w:val="20"/>
          <w:szCs w:val="20"/>
          <w:shd w:val="clear" w:color="auto" w:fill="F1F5F9"/>
        </w:rPr>
        <w:t>Book</w:t>
      </w:r>
      <w:r>
        <w:t xml:space="preserve"> es el Libro de Registro de Asociados, con su acta de apertura y su acta de cierre. </w:t>
      </w:r>
      <w:r>
        <w:rPr>
          <w:rFonts w:ascii="Consolas" w:eastAsia="Consolas" w:hAnsi="Consolas" w:cs="Consolas"/>
          <w:sz w:val="20"/>
          <w:szCs w:val="20"/>
          <w:shd w:val="clear" w:color="auto" w:fill="F1F5F9"/>
        </w:rPr>
        <w:t>Membership</w:t>
      </w:r>
      <w:r>
        <w:t xml:space="preserve"> es la pertenencia de una persona a un libro, con su número en ese libro y —una vez cerrado— la foto de cómo estaba al cerrarse. </w:t>
      </w:r>
      <w:r>
        <w:rPr>
          <w:rFonts w:ascii="Consolas" w:eastAsia="Consolas" w:hAnsi="Consolas" w:cs="Consolas"/>
          <w:sz w:val="20"/>
          <w:szCs w:val="20"/>
          <w:shd w:val="clear" w:color="auto" w:fill="F1F5F9"/>
        </w:rPr>
        <w:t>Movement</w:t>
      </w:r>
      <w:r>
        <w:t xml:space="preserve"> es el hecho societario asentado en acta: admisión, baja, cambio de categoría, readmisión, suspensión, fin de suspensión, migración de libro, exención y anulación de exención.</w:t>
      </w:r>
    </w:p>
    <w:p w14:paraId="2C1F693B" w14:textId="77777777" w:rsidR="00247C92" w:rsidRDefault="0007241E">
      <w:pPr>
        <w:spacing w:after="120"/>
      </w:pPr>
      <w:r>
        <w:t>La separación importa: la persona es una sola y la antigüedad nunca se reinicia (REG-29), pero su número cambia con cada libro. Por eso el histórico es una pantalla propia.</w:t>
      </w:r>
    </w:p>
    <w:p w14:paraId="4C14D4B3" w14:textId="77777777" w:rsidR="00247C92" w:rsidRDefault="0007241E">
      <w:pPr>
        <w:pStyle w:val="Ttulo2"/>
      </w:pPr>
      <w:bookmarkStart w:id="13" w:name="_Toc240118494"/>
      <w:r>
        <w:t>2.2 Categorías y estados</w:t>
      </w:r>
      <w:bookmarkEnd w:id="13"/>
    </w:p>
    <w:p w14:paraId="5630AFD1" w14:textId="77777777" w:rsidR="00247C92" w:rsidRDefault="0007241E">
      <w:pPr>
        <w:spacing w:after="120"/>
      </w:pPr>
      <w:r>
        <w:t xml:space="preserve">Las seis categorías del enum son activo, adherente, colaborador, cadete, honorario y </w:t>
      </w:r>
      <w:r>
        <w:t>vitalicio. Los tres estados son vigente, suspendido y dado de baja. Los motivos de baja están normalizados en ocho valores (REG-18): fallecimiento, renuncia, mora, mudanza, no re-empadronado, expulsión, anulación por duplicado y otro.</w:t>
      </w:r>
    </w:p>
    <w:p w14:paraId="24D5C822" w14:textId="77777777" w:rsidR="00247C92" w:rsidRDefault="0007241E">
      <w:pPr>
        <w:spacing w:after="120"/>
      </w:pPr>
      <w:r>
        <w:t xml:space="preserve">Del estado cuelgan el acceso al panel del socio, el devengo de cuotas, la cohorte del re-empadronamiento y el padrón electoral. Todos los caminos que lo escriben son acciones de operador; </w:t>
      </w:r>
      <w:r>
        <w:rPr>
          <w:b/>
          <w:bCs/>
        </w:rPr>
        <w:t>ningún cron lo toca</w:t>
      </w:r>
      <w:r>
        <w:t xml:space="preserve">, y esa propiedad es la que hace aceptables las dos ventanas </w:t>
      </w:r>
      <w:r>
        <w:t>de concurrencia del cierre.</w:t>
      </w:r>
    </w:p>
    <w:p w14:paraId="386B86B6" w14:textId="77777777" w:rsidR="00247C92" w:rsidRDefault="0007241E">
      <w:pPr>
        <w:pStyle w:val="Ttulo2"/>
      </w:pPr>
      <w:bookmarkStart w:id="14" w:name="_Toc240118495"/>
      <w:r>
        <w:t>2.3 Alta manual y modo carga</w:t>
      </w:r>
      <w:bookmarkEnd w:id="14"/>
    </w:p>
    <w:p w14:paraId="101BBD1A" w14:textId="77777777" w:rsidR="00247C92" w:rsidRDefault="0007241E">
      <w:pPr>
        <w:spacing w:after="120"/>
      </w:pPr>
      <w:r>
        <w:t xml:space="preserve">El alta manual es la ficha que se carga desde el mostrador: nombre, categoría, documento y correo opcionales, más el acta. El documento se chequea dos veces —antes y contra el índice único— y el asiento guarda el número del libro pero </w:t>
      </w:r>
      <w:r>
        <w:rPr>
          <w:b/>
          <w:bCs/>
        </w:rPr>
        <w:t>no</w:t>
      </w:r>
      <w:r>
        <w:t xml:space="preserve"> el documento.</w:t>
      </w:r>
    </w:p>
    <w:p w14:paraId="13323EC7" w14:textId="77777777" w:rsidR="00247C92" w:rsidRDefault="0007241E">
      <w:pPr>
        <w:spacing w:after="120"/>
      </w:pPr>
      <w:r>
        <w:t xml:space="preserve">El modo carga completa una ficha existente por su número de libro. Dos detalles que conviene no romper: si no cambió ningún campo no escribe ni audita, y el asiento principal usa auditoría </w:t>
      </w:r>
      <w:r>
        <w:rPr>
          <w:b/>
          <w:bCs/>
        </w:rPr>
        <w:t>estricta</w:t>
      </w:r>
      <w:r>
        <w:t xml:space="preserve"> después del commit, así que un fallo del registro se le dice en pantalla en vez de tragárselo. Cuando la dirección de ingreso se muda hay un asiento aparte, un aviso a la casilla anterior y la revocación de los enlaces vivos de la ficha.</w:t>
      </w:r>
    </w:p>
    <w:p w14:paraId="099F11D7" w14:textId="77777777" w:rsidR="00247C92" w:rsidRDefault="0007241E">
      <w:pPr>
        <w:pStyle w:val="Ttulo2"/>
      </w:pPr>
      <w:bookmarkStart w:id="15" w:name="_Toc240118496"/>
      <w:r>
        <w:t>2.4 Baja individual y en lote</w:t>
      </w:r>
      <w:bookmarkEnd w:id="15"/>
    </w:p>
    <w:p w14:paraId="367C2BC4" w14:textId="77777777" w:rsidR="00247C92" w:rsidRDefault="0007241E">
      <w:pPr>
        <w:spacing w:after="120"/>
      </w:pPr>
      <w:r>
        <w:t xml:space="preserve">Toda acción societaria pasa por </w:t>
      </w:r>
      <w:r>
        <w:rPr>
          <w:rFonts w:ascii="Consolas" w:eastAsia="Consolas" w:hAnsi="Consolas" w:cs="Consolas"/>
          <w:sz w:val="20"/>
          <w:szCs w:val="20"/>
          <w:shd w:val="clear" w:color="auto" w:fill="F1F5F9"/>
        </w:rPr>
        <w:t>runAction</w:t>
      </w:r>
      <w:r>
        <w:t xml:space="preserve">, que impone un orden fijo: autorización, validación del formulario, parseo del acta </w:t>
      </w:r>
      <w:r>
        <w:rPr>
          <w:b/>
          <w:bCs/>
        </w:rPr>
        <w:t>aparte</w:t>
      </w:r>
      <w:r>
        <w:t xml:space="preserve">, existencia del socio, guarda pura </w:t>
      </w:r>
      <w:r>
        <w:t>previa al acta, resolución del acta, ejecución, auditoría y redirección. Si la ejecución falla, el acta recién creada se descarta.</w:t>
      </w:r>
    </w:p>
    <w:p w14:paraId="54A7BCB1" w14:textId="77777777" w:rsidR="00247C92" w:rsidRDefault="0007241E">
      <w:pPr>
        <w:spacing w:after="120"/>
      </w:pPr>
      <w:r>
        <w:t xml:space="preserve">La cancelación del débito automático vive </w:t>
      </w:r>
      <w:r>
        <w:rPr>
          <w:b/>
          <w:bCs/>
        </w:rPr>
        <w:t>después</w:t>
      </w:r>
      <w:r>
        <w:t xml:space="preserve"> del commit, en </w:t>
      </w:r>
      <w:r>
        <w:rPr>
          <w:rFonts w:ascii="Consolas" w:eastAsia="Consolas" w:hAnsi="Consolas" w:cs="Consolas"/>
          <w:sz w:val="20"/>
          <w:szCs w:val="20"/>
          <w:shd w:val="clear" w:color="auto" w:fill="F1F5F9"/>
        </w:rPr>
        <w:t>withdraw-with-debits</w:t>
      </w:r>
      <w:r>
        <w:t xml:space="preserve">, por dos motivos: una llamada de red dentro de la transacción sostiene el bloqueo hasta el timeout de cinco segundos de Prisma, y si colgara de la pantalla individual el lote de cesantía quedaría afuera. Es best-effort con fallo </w:t>
      </w:r>
      <w:r>
        <w:rPr>
          <w:b/>
          <w:bCs/>
        </w:rPr>
        <w:t>visible</w:t>
      </w:r>
      <w:r>
        <w:t>: la baja queda asentada y el llamador recibe qué quedó abierto.</w:t>
      </w:r>
    </w:p>
    <w:p w14:paraId="41FEBEDF" w14:textId="77777777" w:rsidR="00247C92" w:rsidRDefault="0007241E">
      <w:pPr>
        <w:spacing w:after="120"/>
      </w:pPr>
      <w:r>
        <w:lastRenderedPageBreak/>
        <w:t>Cuando la baja aplica una solicitud del socio hay una guarda que sorprende: la solicitud es de baja por renuncia, así que si el operador cambia el motivo a otro la action lo rechaza y le indica la salida.</w:t>
      </w:r>
    </w:p>
    <w:p w14:paraId="64ED526B" w14:textId="77777777" w:rsidR="00247C92" w:rsidRDefault="0007241E">
      <w:pPr>
        <w:spacing w:after="120"/>
      </w:pPr>
      <w:r>
        <w:t xml:space="preserve">La cesantía por mora es un lote en dos pasos. Con cuatro cuotas de atraso, consecutivas o no, corresponde la cesantía de activos y colaboradores (REG-15); el adherente no entra. El </w:t>
      </w:r>
      <w:r>
        <w:t xml:space="preserve">primer paso devuelve la lista resuelta contra la base sin escribir nada; el segundo crea el acta y, socio por socio, revalida la categoría y el umbral </w:t>
      </w:r>
      <w:r>
        <w:rPr>
          <w:b/>
          <w:bCs/>
        </w:rPr>
        <w:t>contra la base</w:t>
      </w:r>
      <w:r>
        <w:t>.</w:t>
      </w:r>
    </w:p>
    <w:p w14:paraId="7F7FB1CD" w14:textId="77777777" w:rsidR="00247C92" w:rsidRDefault="0007241E">
      <w:pPr>
        <w:pStyle w:val="Ttulo2"/>
      </w:pPr>
      <w:bookmarkStart w:id="16" w:name="_Toc240118497"/>
      <w:r>
        <w:t>2.5 El tope del lote cuenta llamadas, no socios</w:t>
      </w:r>
      <w:bookmarkEnd w:id="16"/>
    </w:p>
    <w:p w14:paraId="60D50AFE" w14:textId="77777777" w:rsidR="00247C92" w:rsidRDefault="0007241E">
      <w:pPr>
        <w:spacing w:after="120"/>
      </w:pPr>
      <w:r>
        <w:rPr>
          <w:rFonts w:ascii="Consolas" w:eastAsia="Consolas" w:hAnsi="Consolas" w:cs="Consolas"/>
          <w:sz w:val="20"/>
          <w:szCs w:val="20"/>
          <w:shd w:val="clear" w:color="auto" w:fill="F1F5F9"/>
        </w:rPr>
        <w:t>WITHDRAWAL_DEBIT_CALL_BUDGET</w:t>
      </w:r>
      <w:r>
        <w:t xml:space="preserve"> vale 25 y es un tope de </w:t>
      </w:r>
      <w:r>
        <w:rPr>
          <w:b/>
          <w:bCs/>
        </w:rPr>
        <w:t>llamadas de red a Mercado Pago</w:t>
      </w:r>
      <w:r>
        <w:t xml:space="preserve">, no de socios. La distinción costó un arreglo: el lote de bajas del re-empadronamiento copió el tope de la cesantía por mora dando por sentado que eran socios, pero los convocados son </w:t>
      </w:r>
      <w:r>
        <w:t>adherentes y no pueden tener débito: noventa bajas, cero llamadas. Hoy las llamadas se cuentan antes de procesar, con el mismo predicado que decide qué se cancela. Copiar un límite sin copiar su cuenta convierte una guarda de tiempo en una traba de trabajo.</w:t>
      </w:r>
    </w:p>
    <w:p w14:paraId="6813A67C" w14:textId="77777777" w:rsidR="00247C92" w:rsidRDefault="0007241E">
      <w:pPr>
        <w:pStyle w:val="Ttulo2"/>
      </w:pPr>
      <w:bookmarkStart w:id="17" w:name="_Toc240118498"/>
      <w:r>
        <w:t>2.6 Recategorización, suspensión y reingreso</w:t>
      </w:r>
      <w:bookmarkEnd w:id="1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2"/>
        <w:gridCol w:w="3501"/>
        <w:gridCol w:w="4359"/>
      </w:tblGrid>
      <w:tr w:rsidR="00247C92" w14:paraId="5CF17F42" w14:textId="77777777">
        <w:tblPrEx>
          <w:tblCellMar>
            <w:top w:w="0" w:type="dxa"/>
            <w:bottom w:w="0" w:type="dxa"/>
          </w:tblCellMar>
        </w:tblPrEx>
        <w:trPr>
          <w:tblHeader/>
        </w:trPr>
        <w:tc>
          <w:tcPr>
            <w:tcW w:w="907" w:type="dxa"/>
            <w:shd w:val="clear" w:color="auto" w:fill="DCEBF7"/>
            <w:tcMar>
              <w:top w:w="60" w:type="dxa"/>
              <w:left w:w="100" w:type="dxa"/>
              <w:bottom w:w="60" w:type="dxa"/>
              <w:right w:w="100" w:type="dxa"/>
            </w:tcMar>
          </w:tcPr>
          <w:p w14:paraId="54E6D8AF" w14:textId="77777777" w:rsidR="00247C92" w:rsidRDefault="0007241E">
            <w:r>
              <w:rPr>
                <w:b/>
                <w:bCs/>
              </w:rPr>
              <w:t>Acción</w:t>
            </w:r>
          </w:p>
        </w:tc>
        <w:tc>
          <w:tcPr>
            <w:tcW w:w="3624" w:type="dxa"/>
            <w:shd w:val="clear" w:color="auto" w:fill="DCEBF7"/>
            <w:tcMar>
              <w:top w:w="60" w:type="dxa"/>
              <w:left w:w="100" w:type="dxa"/>
              <w:bottom w:w="60" w:type="dxa"/>
              <w:right w:w="100" w:type="dxa"/>
            </w:tcMar>
          </w:tcPr>
          <w:p w14:paraId="37139228" w14:textId="77777777" w:rsidR="00247C92" w:rsidRDefault="0007241E">
            <w:r>
              <w:rPr>
                <w:b/>
                <w:bCs/>
              </w:rPr>
              <w:t>Guardas propias</w:t>
            </w:r>
          </w:p>
        </w:tc>
        <w:tc>
          <w:tcPr>
            <w:tcW w:w="4541" w:type="dxa"/>
            <w:shd w:val="clear" w:color="auto" w:fill="DCEBF7"/>
            <w:tcMar>
              <w:top w:w="60" w:type="dxa"/>
              <w:left w:w="100" w:type="dxa"/>
              <w:bottom w:w="60" w:type="dxa"/>
              <w:right w:w="100" w:type="dxa"/>
            </w:tcMar>
          </w:tcPr>
          <w:p w14:paraId="04DAE78B" w14:textId="77777777" w:rsidR="00247C92" w:rsidRDefault="0007241E">
            <w:r>
              <w:rPr>
                <w:b/>
                <w:bCs/>
              </w:rPr>
              <w:t>Qué más hace</w:t>
            </w:r>
          </w:p>
        </w:tc>
      </w:tr>
      <w:tr w:rsidR="00247C92" w14:paraId="195F5380" w14:textId="77777777">
        <w:tblPrEx>
          <w:tblCellMar>
            <w:top w:w="0" w:type="dxa"/>
            <w:bottom w:w="0" w:type="dxa"/>
          </w:tblCellMar>
        </w:tblPrEx>
        <w:tc>
          <w:tcPr>
            <w:tcW w:w="907" w:type="dxa"/>
            <w:tcMar>
              <w:top w:w="60" w:type="dxa"/>
              <w:left w:w="100" w:type="dxa"/>
              <w:bottom w:w="60" w:type="dxa"/>
              <w:right w:w="100" w:type="dxa"/>
            </w:tcMar>
          </w:tcPr>
          <w:p w14:paraId="37ABF6EC" w14:textId="77777777" w:rsidR="00247C92" w:rsidRDefault="0007241E">
            <w:r>
              <w:t>Cambio de categoría</w:t>
            </w:r>
          </w:p>
        </w:tc>
        <w:tc>
          <w:tcPr>
            <w:tcW w:w="3624" w:type="dxa"/>
            <w:tcMar>
              <w:top w:w="60" w:type="dxa"/>
              <w:left w:w="100" w:type="dxa"/>
              <w:bottom w:w="60" w:type="dxa"/>
              <w:right w:w="100" w:type="dxa"/>
            </w:tcMar>
          </w:tcPr>
          <w:p w14:paraId="5B2C7D72" w14:textId="77777777" w:rsidR="00247C92" w:rsidRDefault="0007241E">
            <w:r>
              <w:t>Regla estatutaria, elecciones en curso y cuotas pendientes (REG-07)</w:t>
            </w:r>
          </w:p>
        </w:tc>
        <w:tc>
          <w:tcPr>
            <w:tcW w:w="4541" w:type="dxa"/>
            <w:tcMar>
              <w:top w:w="60" w:type="dxa"/>
              <w:left w:w="100" w:type="dxa"/>
              <w:bottom w:w="60" w:type="dxa"/>
              <w:right w:w="100" w:type="dxa"/>
            </w:tcMar>
          </w:tcPr>
          <w:p w14:paraId="54D563B7" w14:textId="77777777" w:rsidR="00247C92" w:rsidRDefault="0007241E">
            <w:r>
              <w:t xml:space="preserve">Empuja el monto nuevo a Mercado Pago </w:t>
            </w:r>
            <w:r>
              <w:rPr>
                <w:b/>
                <w:bCs/>
              </w:rPr>
              <w:t>antes</w:t>
            </w:r>
            <w:r>
              <w:t xml:space="preserve"> del cambio local; si el local falla, restaura el anterior</w:t>
            </w:r>
          </w:p>
        </w:tc>
      </w:tr>
      <w:tr w:rsidR="00247C92" w14:paraId="55FD41CF" w14:textId="77777777">
        <w:tblPrEx>
          <w:tblCellMar>
            <w:top w:w="0" w:type="dxa"/>
            <w:bottom w:w="0" w:type="dxa"/>
          </w:tblCellMar>
        </w:tblPrEx>
        <w:tc>
          <w:tcPr>
            <w:tcW w:w="907" w:type="dxa"/>
            <w:tcMar>
              <w:top w:w="60" w:type="dxa"/>
              <w:left w:w="100" w:type="dxa"/>
              <w:bottom w:w="60" w:type="dxa"/>
              <w:right w:w="100" w:type="dxa"/>
            </w:tcMar>
          </w:tcPr>
          <w:p w14:paraId="79131E2D" w14:textId="77777777" w:rsidR="00247C92" w:rsidRDefault="0007241E">
            <w:r>
              <w:t>Suspensión</w:t>
            </w:r>
          </w:p>
        </w:tc>
        <w:tc>
          <w:tcPr>
            <w:tcW w:w="3624" w:type="dxa"/>
            <w:tcMar>
              <w:top w:w="60" w:type="dxa"/>
              <w:left w:w="100" w:type="dxa"/>
              <w:bottom w:w="60" w:type="dxa"/>
              <w:right w:w="100" w:type="dxa"/>
            </w:tcMar>
          </w:tcPr>
          <w:p w14:paraId="6D79ABE4" w14:textId="77777777" w:rsidR="00247C92" w:rsidRDefault="0007241E">
            <w:r>
              <w:t>La fecha final no puede ser anterior a la inicial; máximo 180 días (Art. 10 inc. b)</w:t>
            </w:r>
          </w:p>
        </w:tc>
        <w:tc>
          <w:tcPr>
            <w:tcW w:w="4541" w:type="dxa"/>
            <w:tcMar>
              <w:top w:w="60" w:type="dxa"/>
              <w:left w:w="100" w:type="dxa"/>
              <w:bottom w:w="60" w:type="dxa"/>
              <w:right w:w="100" w:type="dxa"/>
            </w:tcMar>
          </w:tcPr>
          <w:p w14:paraId="6FC43A4B" w14:textId="77777777" w:rsidR="00247C92" w:rsidRDefault="0007241E">
            <w:r>
              <w:t>No toca la cuenta ni revoca enlaces: el bloqueo lo aplica la guarda del panel</w:t>
            </w:r>
          </w:p>
        </w:tc>
      </w:tr>
      <w:tr w:rsidR="00247C92" w14:paraId="7BECA3B4" w14:textId="77777777">
        <w:tblPrEx>
          <w:tblCellMar>
            <w:top w:w="0" w:type="dxa"/>
            <w:bottom w:w="0" w:type="dxa"/>
          </w:tblCellMar>
        </w:tblPrEx>
        <w:tc>
          <w:tcPr>
            <w:tcW w:w="907" w:type="dxa"/>
            <w:tcMar>
              <w:top w:w="60" w:type="dxa"/>
              <w:left w:w="100" w:type="dxa"/>
              <w:bottom w:w="60" w:type="dxa"/>
              <w:right w:w="100" w:type="dxa"/>
            </w:tcMar>
          </w:tcPr>
          <w:p w14:paraId="6FD2980F" w14:textId="77777777" w:rsidR="00247C92" w:rsidRDefault="0007241E">
            <w:r>
              <w:t>Fin de suspensión</w:t>
            </w:r>
          </w:p>
        </w:tc>
        <w:tc>
          <w:tcPr>
            <w:tcW w:w="3624" w:type="dxa"/>
            <w:tcMar>
              <w:top w:w="60" w:type="dxa"/>
              <w:left w:w="100" w:type="dxa"/>
              <w:bottom w:w="60" w:type="dxa"/>
              <w:right w:w="100" w:type="dxa"/>
            </w:tcMar>
          </w:tcPr>
          <w:p w14:paraId="7D206CEF" w14:textId="77777777" w:rsidR="00247C92" w:rsidRDefault="0007241E">
            <w:r>
              <w:t>El socio tiene que estar suspendido</w:t>
            </w:r>
          </w:p>
        </w:tc>
        <w:tc>
          <w:tcPr>
            <w:tcW w:w="4541" w:type="dxa"/>
            <w:tcMar>
              <w:top w:w="60" w:type="dxa"/>
              <w:left w:w="100" w:type="dxa"/>
              <w:bottom w:w="60" w:type="dxa"/>
              <w:right w:w="100" w:type="dxa"/>
            </w:tcMar>
          </w:tcPr>
          <w:p w14:paraId="600005D5" w14:textId="77777777" w:rsidR="00247C92" w:rsidRDefault="0007241E">
            <w:r>
              <w:t>—</w:t>
            </w:r>
          </w:p>
        </w:tc>
      </w:tr>
      <w:tr w:rsidR="00247C92" w14:paraId="258FBC9F" w14:textId="77777777">
        <w:tblPrEx>
          <w:tblCellMar>
            <w:top w:w="0" w:type="dxa"/>
            <w:bottom w:w="0" w:type="dxa"/>
          </w:tblCellMar>
        </w:tblPrEx>
        <w:tc>
          <w:tcPr>
            <w:tcW w:w="907" w:type="dxa"/>
            <w:tcMar>
              <w:top w:w="60" w:type="dxa"/>
              <w:left w:w="100" w:type="dxa"/>
              <w:bottom w:w="60" w:type="dxa"/>
              <w:right w:w="100" w:type="dxa"/>
            </w:tcMar>
          </w:tcPr>
          <w:p w14:paraId="40511CBD" w14:textId="77777777" w:rsidR="00247C92" w:rsidRDefault="0007241E">
            <w:r>
              <w:t>Reingreso</w:t>
            </w:r>
          </w:p>
        </w:tc>
        <w:tc>
          <w:tcPr>
            <w:tcW w:w="3624" w:type="dxa"/>
            <w:tcMar>
              <w:top w:w="60" w:type="dxa"/>
              <w:left w:w="100" w:type="dxa"/>
              <w:bottom w:w="60" w:type="dxa"/>
              <w:right w:w="100" w:type="dxa"/>
            </w:tcMar>
          </w:tcPr>
          <w:p w14:paraId="02C84B51" w14:textId="77777777" w:rsidR="00247C92" w:rsidRDefault="0007241E">
            <w:r>
              <w:t>La regla de readmisión</w:t>
            </w:r>
          </w:p>
        </w:tc>
        <w:tc>
          <w:tcPr>
            <w:tcW w:w="4541" w:type="dxa"/>
            <w:tcMar>
              <w:top w:w="60" w:type="dxa"/>
              <w:left w:w="100" w:type="dxa"/>
              <w:bottom w:w="60" w:type="dxa"/>
              <w:right w:w="100" w:type="dxa"/>
            </w:tcMar>
          </w:tcPr>
          <w:p w14:paraId="58FE0EEF" w14:textId="77777777" w:rsidR="00247C92" w:rsidRDefault="0007241E">
            <w:r>
              <w:t xml:space="preserve">El de un deudor </w:t>
            </w:r>
            <w:r>
              <w:rPr>
                <w:b/>
                <w:bCs/>
              </w:rPr>
              <w:t>no</w:t>
            </w:r>
            <w:r>
              <w:t xml:space="preserve"> se bloquea; el asiento es lo único que registra cuánto debía</w:t>
            </w:r>
          </w:p>
        </w:tc>
      </w:tr>
    </w:tbl>
    <w:p w14:paraId="1643E96B" w14:textId="77777777" w:rsidR="00247C92" w:rsidRDefault="00247C92"/>
    <w:p w14:paraId="465E768D" w14:textId="77777777" w:rsidR="00247C92" w:rsidRDefault="0007241E">
      <w:pPr>
        <w:spacing w:after="120"/>
      </w:pPr>
      <w:r>
        <w:t xml:space="preserve">Dos acciones del mismo archivo no son societarias y por eso no llevan acta ni movimiento: </w:t>
      </w:r>
      <w:r>
        <w:t>la corrección de la bandera de débito automático —que no toca ninguna suscripción— y la constatación del domicilio que el socio cambió desde su panel.</w:t>
      </w:r>
    </w:p>
    <w:p w14:paraId="30F6E068" w14:textId="77777777" w:rsidR="00247C92" w:rsidRDefault="0007241E">
      <w:pPr>
        <w:pStyle w:val="Ttulo2"/>
      </w:pPr>
      <w:bookmarkStart w:id="18" w:name="_Toc240118499"/>
      <w:r>
        <w:t>2.7 Acceso al portal y nombre enmascarado</w:t>
      </w:r>
      <w:bookmarkEnd w:id="18"/>
    </w:p>
    <w:p w14:paraId="0A0BBFD0" w14:textId="77777777" w:rsidR="00247C92" w:rsidRDefault="0007241E">
      <w:pPr>
        <w:spacing w:after="120"/>
      </w:pPr>
      <w:r>
        <w:t xml:space="preserve">El envío del acceso lo decide </w:t>
      </w:r>
      <w:r>
        <w:rPr>
          <w:rFonts w:ascii="Consolas" w:eastAsia="Consolas" w:hAnsi="Consolas" w:cs="Consolas"/>
          <w:sz w:val="20"/>
          <w:szCs w:val="20"/>
          <w:shd w:val="clear" w:color="auto" w:fill="F1F5F9"/>
        </w:rPr>
        <w:t>verificationTarget</w:t>
      </w:r>
      <w:r>
        <w:t xml:space="preserve">, la </w:t>
      </w:r>
      <w:r>
        <w:rPr>
          <w:b/>
          <w:bCs/>
        </w:rPr>
        <w:t>misma función</w:t>
      </w:r>
      <w:r>
        <w:t xml:space="preserve"> que la pantalla usa para habilitar el botón: con la ficha de baja no corresponde, sin correo pide cargarlo primero, con correo no verificado manda la verificación, con cuenta ya creada deriva al </w:t>
      </w:r>
      <w:r>
        <w:t>restablecimiento y en el resto manda la invitación de contraseña. Hay dos cupos: por socio y por operador.</w:t>
      </w:r>
    </w:p>
    <w:p w14:paraId="7FCA53B8" w14:textId="77777777" w:rsidR="00247C92" w:rsidRDefault="0007241E">
      <w:pPr>
        <w:spacing w:after="120"/>
      </w:pPr>
      <w:r>
        <w:rPr>
          <w:rFonts w:ascii="Consolas" w:eastAsia="Consolas" w:hAnsi="Consolas" w:cs="Consolas"/>
          <w:sz w:val="20"/>
          <w:szCs w:val="20"/>
          <w:shd w:val="clear" w:color="auto" w:fill="F1F5F9"/>
        </w:rPr>
        <w:t>maskedName</w:t>
      </w:r>
      <w:r>
        <w:t xml:space="preserve"> convierte "Castillo Nestor" en "N***** C.": la primera palabra es el apellido y viaja sólo como inicial con punto; las demás conservan su inicial con un asterisco por letra restante. El texto se </w:t>
      </w:r>
      <w:r>
        <w:lastRenderedPageBreak/>
        <w:t>recorre por puntos de código sobre la forma compuesta, porque el padrón tiene acentos y eñes que a veces llegan descompuestos. La comparten los dos wizards públicos.</w:t>
      </w:r>
    </w:p>
    <w:p w14:paraId="0FFAACC9" w14:textId="77777777" w:rsidR="00247C92" w:rsidRDefault="0007241E">
      <w:pPr>
        <w:pStyle w:val="Ttulo2"/>
      </w:pPr>
      <w:bookmarkStart w:id="19" w:name="_Toc240118500"/>
      <w:r>
        <w:t>2.8 Dónde está en el código</w:t>
      </w:r>
      <w:bookmarkEnd w:id="19"/>
    </w:p>
    <w:p w14:paraId="1EC36713"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src/lib/members/service.ts</w:t>
      </w:r>
      <w:r>
        <w:t xml:space="preserve"> — admisión, baja, suspensión y readmisión</w:t>
      </w:r>
    </w:p>
    <w:p w14:paraId="49560564"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src/lib/members/rules.ts</w:t>
      </w:r>
      <w:r>
        <w:t xml:space="preserve"> — las guardas puras de cada acción societaria</w:t>
      </w:r>
    </w:p>
    <w:p w14:paraId="04199DBB"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src/lib/members/withdraw-with-debits.ts</w:t>
      </w:r>
      <w:r>
        <w:t xml:space="preserve"> — la baja con cancelación de débito</w:t>
      </w:r>
    </w:p>
    <w:p w14:paraId="65C4BE96"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src/lib/members/card-edit.ts</w:t>
      </w:r>
      <w:r>
        <w:t xml:space="preserve"> — el modo carga y el destino de verificación</w:t>
      </w:r>
    </w:p>
    <w:p w14:paraId="47D06E69"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src/lib/members/masked-name.ts</w:t>
      </w:r>
      <w:r>
        <w:t xml:space="preserve"> — el enmascarado, con su tabla de casos en el test</w:t>
      </w:r>
    </w:p>
    <w:p w14:paraId="22289DE5"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src/app/admin/socios/</w:t>
      </w:r>
      <w:r>
        <w:t xml:space="preserve"> — padrón, ficha, acciones societarias, libros e histórico</w:t>
      </w:r>
    </w:p>
    <w:p w14:paraId="0B3E1550" w14:textId="77777777" w:rsidR="00247C92" w:rsidRDefault="0007241E">
      <w:pPr>
        <w:pStyle w:val="Ttulo1"/>
        <w:pageBreakBefore/>
      </w:pPr>
      <w:bookmarkStart w:id="20" w:name="_Toc240118501"/>
      <w:r>
        <w:lastRenderedPageBreak/>
        <w:t>3. Solicitudes de socios</w:t>
      </w:r>
      <w:bookmarkEnd w:id="20"/>
    </w:p>
    <w:p w14:paraId="67C45D99" w14:textId="77777777" w:rsidR="00247C92" w:rsidRDefault="0007241E">
      <w:pPr>
        <w:spacing w:after="120"/>
      </w:pPr>
      <w:r>
        <w:t xml:space="preserve">Son las que el socio presenta desde su panel: baja por renuncia y cambio de categoría. Viven en </w:t>
      </w:r>
      <w:r>
        <w:rPr>
          <w:rFonts w:ascii="Consolas" w:eastAsia="Consolas" w:hAnsi="Consolas" w:cs="Consolas"/>
          <w:sz w:val="20"/>
          <w:szCs w:val="20"/>
          <w:shd w:val="clear" w:color="auto" w:fill="F1F5F9"/>
        </w:rPr>
        <w:t>member_requests</w:t>
      </w:r>
      <w:r>
        <w:t xml:space="preserve"> y las resuelve la Comisión desde la pestaña "De socios".</w:t>
      </w:r>
    </w:p>
    <w:p w14:paraId="7347B7FB" w14:textId="77777777" w:rsidR="00247C92" w:rsidRDefault="0007241E">
      <w:pPr>
        <w:pStyle w:val="Ttulo2"/>
      </w:pPr>
      <w:bookmarkStart w:id="21" w:name="_Toc240118502"/>
      <w:r>
        <w:t>3.1 Máquina de estados</w:t>
      </w:r>
      <w:bookmarkEnd w:id="2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2928"/>
        <w:gridCol w:w="4987"/>
      </w:tblGrid>
      <w:tr w:rsidR="00247C92" w14:paraId="74A5B1A1" w14:textId="77777777">
        <w:tblPrEx>
          <w:tblCellMar>
            <w:top w:w="0" w:type="dxa"/>
            <w:bottom w:w="0" w:type="dxa"/>
          </w:tblCellMar>
        </w:tblPrEx>
        <w:trPr>
          <w:tblHeader/>
        </w:trPr>
        <w:tc>
          <w:tcPr>
            <w:tcW w:w="907" w:type="dxa"/>
            <w:shd w:val="clear" w:color="auto" w:fill="DCEBF7"/>
            <w:tcMar>
              <w:top w:w="60" w:type="dxa"/>
              <w:left w:w="100" w:type="dxa"/>
              <w:bottom w:w="60" w:type="dxa"/>
              <w:right w:w="100" w:type="dxa"/>
            </w:tcMar>
          </w:tcPr>
          <w:p w14:paraId="216A0CA0" w14:textId="77777777" w:rsidR="00247C92" w:rsidRDefault="0007241E">
            <w:r>
              <w:rPr>
                <w:b/>
                <w:bCs/>
              </w:rPr>
              <w:t>Estado</w:t>
            </w:r>
          </w:p>
        </w:tc>
        <w:tc>
          <w:tcPr>
            <w:tcW w:w="3008" w:type="dxa"/>
            <w:shd w:val="clear" w:color="auto" w:fill="DCEBF7"/>
            <w:tcMar>
              <w:top w:w="60" w:type="dxa"/>
              <w:left w:w="100" w:type="dxa"/>
              <w:bottom w:w="60" w:type="dxa"/>
              <w:right w:w="100" w:type="dxa"/>
            </w:tcMar>
          </w:tcPr>
          <w:p w14:paraId="7C731416" w14:textId="77777777" w:rsidR="00247C92" w:rsidRDefault="0007241E">
            <w:r>
              <w:rPr>
                <w:b/>
                <w:bCs/>
              </w:rPr>
              <w:t>Cómo se entra</w:t>
            </w:r>
          </w:p>
        </w:tc>
        <w:tc>
          <w:tcPr>
            <w:tcW w:w="5157" w:type="dxa"/>
            <w:shd w:val="clear" w:color="auto" w:fill="DCEBF7"/>
            <w:tcMar>
              <w:top w:w="60" w:type="dxa"/>
              <w:left w:w="100" w:type="dxa"/>
              <w:bottom w:w="60" w:type="dxa"/>
              <w:right w:w="100" w:type="dxa"/>
            </w:tcMar>
          </w:tcPr>
          <w:p w14:paraId="65D69882" w14:textId="77777777" w:rsidR="00247C92" w:rsidRDefault="0007241E">
            <w:r>
              <w:rPr>
                <w:b/>
                <w:bCs/>
              </w:rPr>
              <w:t>Cómo se sale</w:t>
            </w:r>
          </w:p>
        </w:tc>
      </w:tr>
      <w:tr w:rsidR="00247C92" w14:paraId="3905B094" w14:textId="77777777">
        <w:tblPrEx>
          <w:tblCellMar>
            <w:top w:w="0" w:type="dxa"/>
            <w:bottom w:w="0" w:type="dxa"/>
          </w:tblCellMar>
        </w:tblPrEx>
        <w:tc>
          <w:tcPr>
            <w:tcW w:w="907" w:type="dxa"/>
            <w:tcMar>
              <w:top w:w="60" w:type="dxa"/>
              <w:left w:w="100" w:type="dxa"/>
              <w:bottom w:w="60" w:type="dxa"/>
              <w:right w:w="100" w:type="dxa"/>
            </w:tcMar>
          </w:tcPr>
          <w:p w14:paraId="139C57BD" w14:textId="77777777" w:rsidR="00247C92" w:rsidRDefault="0007241E">
            <w:r>
              <w:t>Pendiente</w:t>
            </w:r>
          </w:p>
        </w:tc>
        <w:tc>
          <w:tcPr>
            <w:tcW w:w="3008" w:type="dxa"/>
            <w:tcMar>
              <w:top w:w="60" w:type="dxa"/>
              <w:left w:w="100" w:type="dxa"/>
              <w:bottom w:w="60" w:type="dxa"/>
              <w:right w:w="100" w:type="dxa"/>
            </w:tcMar>
          </w:tcPr>
          <w:p w14:paraId="6FDEB703" w14:textId="77777777" w:rsidR="00247C92" w:rsidRDefault="0007241E">
            <w:r>
              <w:t>El socio la presenta desde su panel</w:t>
            </w:r>
          </w:p>
        </w:tc>
        <w:tc>
          <w:tcPr>
            <w:tcW w:w="5157" w:type="dxa"/>
            <w:tcMar>
              <w:top w:w="60" w:type="dxa"/>
              <w:left w:w="100" w:type="dxa"/>
              <w:bottom w:w="60" w:type="dxa"/>
              <w:right w:w="100" w:type="dxa"/>
            </w:tcMar>
          </w:tcPr>
          <w:p w14:paraId="4E1FE79F" w14:textId="77777777" w:rsidR="00247C92" w:rsidRDefault="0007241E">
            <w:r>
              <w:t>Se aplica, se rechaza, el socio la retira, o una baja la deja sin objeto</w:t>
            </w:r>
          </w:p>
        </w:tc>
      </w:tr>
      <w:tr w:rsidR="00247C92" w14:paraId="07991082" w14:textId="77777777">
        <w:tblPrEx>
          <w:tblCellMar>
            <w:top w:w="0" w:type="dxa"/>
            <w:bottom w:w="0" w:type="dxa"/>
          </w:tblCellMar>
        </w:tblPrEx>
        <w:tc>
          <w:tcPr>
            <w:tcW w:w="907" w:type="dxa"/>
            <w:tcMar>
              <w:top w:w="60" w:type="dxa"/>
              <w:left w:w="100" w:type="dxa"/>
              <w:bottom w:w="60" w:type="dxa"/>
              <w:right w:w="100" w:type="dxa"/>
            </w:tcMar>
          </w:tcPr>
          <w:p w14:paraId="2A53F43C" w14:textId="77777777" w:rsidR="00247C92" w:rsidRDefault="0007241E">
            <w:r>
              <w:t>Aceptada</w:t>
            </w:r>
          </w:p>
        </w:tc>
        <w:tc>
          <w:tcPr>
            <w:tcW w:w="3008" w:type="dxa"/>
            <w:tcMar>
              <w:top w:w="60" w:type="dxa"/>
              <w:left w:w="100" w:type="dxa"/>
              <w:bottom w:w="60" w:type="dxa"/>
              <w:right w:w="100" w:type="dxa"/>
            </w:tcMar>
          </w:tcPr>
          <w:p w14:paraId="71CD6CCC" w14:textId="77777777" w:rsidR="00247C92" w:rsidRDefault="0007241E">
            <w:r>
              <w:t>El operador la aplicó con su acta</w:t>
            </w:r>
          </w:p>
        </w:tc>
        <w:tc>
          <w:tcPr>
            <w:tcW w:w="5157" w:type="dxa"/>
            <w:tcMar>
              <w:top w:w="60" w:type="dxa"/>
              <w:left w:w="100" w:type="dxa"/>
              <w:bottom w:w="60" w:type="dxa"/>
              <w:right w:w="100" w:type="dxa"/>
            </w:tcMar>
          </w:tcPr>
          <w:p w14:paraId="70D3C77E" w14:textId="77777777" w:rsidR="00247C92" w:rsidRDefault="0007241E">
            <w:r>
              <w:t>Terminal</w:t>
            </w:r>
          </w:p>
        </w:tc>
      </w:tr>
      <w:tr w:rsidR="00247C92" w14:paraId="2E473CC9" w14:textId="77777777">
        <w:tblPrEx>
          <w:tblCellMar>
            <w:top w:w="0" w:type="dxa"/>
            <w:bottom w:w="0" w:type="dxa"/>
          </w:tblCellMar>
        </w:tblPrEx>
        <w:tc>
          <w:tcPr>
            <w:tcW w:w="907" w:type="dxa"/>
            <w:tcMar>
              <w:top w:w="60" w:type="dxa"/>
              <w:left w:w="100" w:type="dxa"/>
              <w:bottom w:w="60" w:type="dxa"/>
              <w:right w:w="100" w:type="dxa"/>
            </w:tcMar>
          </w:tcPr>
          <w:p w14:paraId="161AF5B7" w14:textId="77777777" w:rsidR="00247C92" w:rsidRDefault="0007241E">
            <w:r>
              <w:t>Rechazada</w:t>
            </w:r>
          </w:p>
        </w:tc>
        <w:tc>
          <w:tcPr>
            <w:tcW w:w="3008" w:type="dxa"/>
            <w:tcMar>
              <w:top w:w="60" w:type="dxa"/>
              <w:left w:w="100" w:type="dxa"/>
              <w:bottom w:w="60" w:type="dxa"/>
              <w:right w:w="100" w:type="dxa"/>
            </w:tcMar>
          </w:tcPr>
          <w:p w14:paraId="23512095" w14:textId="77777777" w:rsidR="00247C92" w:rsidRDefault="0007241E">
            <w:r>
              <w:t>El operador la rechazó, con nota opcional</w:t>
            </w:r>
          </w:p>
        </w:tc>
        <w:tc>
          <w:tcPr>
            <w:tcW w:w="5157" w:type="dxa"/>
            <w:tcMar>
              <w:top w:w="60" w:type="dxa"/>
              <w:left w:w="100" w:type="dxa"/>
              <w:bottom w:w="60" w:type="dxa"/>
              <w:right w:w="100" w:type="dxa"/>
            </w:tcMar>
          </w:tcPr>
          <w:p w14:paraId="7A5BC952" w14:textId="77777777" w:rsidR="00247C92" w:rsidRDefault="0007241E">
            <w:r>
              <w:t>Terminal</w:t>
            </w:r>
          </w:p>
        </w:tc>
      </w:tr>
      <w:tr w:rsidR="00247C92" w14:paraId="7D6D4F23" w14:textId="77777777">
        <w:tblPrEx>
          <w:tblCellMar>
            <w:top w:w="0" w:type="dxa"/>
            <w:bottom w:w="0" w:type="dxa"/>
          </w:tblCellMar>
        </w:tblPrEx>
        <w:tc>
          <w:tcPr>
            <w:tcW w:w="907" w:type="dxa"/>
            <w:tcMar>
              <w:top w:w="60" w:type="dxa"/>
              <w:left w:w="100" w:type="dxa"/>
              <w:bottom w:w="60" w:type="dxa"/>
              <w:right w:w="100" w:type="dxa"/>
            </w:tcMar>
          </w:tcPr>
          <w:p w14:paraId="7DF3B75E" w14:textId="77777777" w:rsidR="00247C92" w:rsidRDefault="0007241E">
            <w:r>
              <w:t>Retirada</w:t>
            </w:r>
          </w:p>
        </w:tc>
        <w:tc>
          <w:tcPr>
            <w:tcW w:w="3008" w:type="dxa"/>
            <w:tcMar>
              <w:top w:w="60" w:type="dxa"/>
              <w:left w:w="100" w:type="dxa"/>
              <w:bottom w:w="60" w:type="dxa"/>
              <w:right w:w="100" w:type="dxa"/>
            </w:tcMar>
          </w:tcPr>
          <w:p w14:paraId="09CE94E0" w14:textId="77777777" w:rsidR="00247C92" w:rsidRDefault="0007241E">
            <w:r>
              <w:t>El propio socio la retiró</w:t>
            </w:r>
          </w:p>
        </w:tc>
        <w:tc>
          <w:tcPr>
            <w:tcW w:w="5157" w:type="dxa"/>
            <w:tcMar>
              <w:top w:w="60" w:type="dxa"/>
              <w:left w:w="100" w:type="dxa"/>
              <w:bottom w:w="60" w:type="dxa"/>
              <w:right w:w="100" w:type="dxa"/>
            </w:tcMar>
          </w:tcPr>
          <w:p w14:paraId="55321570" w14:textId="77777777" w:rsidR="00247C92" w:rsidRDefault="0007241E">
            <w:r>
              <w:t>Terminal</w:t>
            </w:r>
          </w:p>
        </w:tc>
      </w:tr>
      <w:tr w:rsidR="00247C92" w14:paraId="4ABC90FF" w14:textId="77777777">
        <w:tblPrEx>
          <w:tblCellMar>
            <w:top w:w="0" w:type="dxa"/>
            <w:bottom w:w="0" w:type="dxa"/>
          </w:tblCellMar>
        </w:tblPrEx>
        <w:tc>
          <w:tcPr>
            <w:tcW w:w="907" w:type="dxa"/>
            <w:tcMar>
              <w:top w:w="60" w:type="dxa"/>
              <w:left w:w="100" w:type="dxa"/>
              <w:bottom w:w="60" w:type="dxa"/>
              <w:right w:w="100" w:type="dxa"/>
            </w:tcMar>
          </w:tcPr>
          <w:p w14:paraId="6581EFAB" w14:textId="77777777" w:rsidR="00247C92" w:rsidRDefault="0007241E">
            <w:r>
              <w:t>Sin efecto</w:t>
            </w:r>
          </w:p>
        </w:tc>
        <w:tc>
          <w:tcPr>
            <w:tcW w:w="3008" w:type="dxa"/>
            <w:tcMar>
              <w:top w:w="60" w:type="dxa"/>
              <w:left w:w="100" w:type="dxa"/>
              <w:bottom w:w="60" w:type="dxa"/>
              <w:right w:w="100" w:type="dxa"/>
            </w:tcMar>
          </w:tcPr>
          <w:p w14:paraId="44D459FF" w14:textId="77777777" w:rsidR="00247C92" w:rsidRDefault="0007241E">
            <w:r>
              <w:t>Al socio lo dieron de baja por otro camino</w:t>
            </w:r>
          </w:p>
        </w:tc>
        <w:tc>
          <w:tcPr>
            <w:tcW w:w="5157" w:type="dxa"/>
            <w:tcMar>
              <w:top w:w="60" w:type="dxa"/>
              <w:left w:w="100" w:type="dxa"/>
              <w:bottom w:w="60" w:type="dxa"/>
              <w:right w:w="100" w:type="dxa"/>
            </w:tcMar>
          </w:tcPr>
          <w:p w14:paraId="218D748A" w14:textId="77777777" w:rsidR="00247C92" w:rsidRDefault="0007241E">
            <w:r>
              <w:t>Terminal</w:t>
            </w:r>
          </w:p>
        </w:tc>
      </w:tr>
    </w:tbl>
    <w:p w14:paraId="3F136FB0" w14:textId="77777777" w:rsidR="00247C92" w:rsidRDefault="00247C92"/>
    <w:p w14:paraId="67B07FBD" w14:textId="77777777" w:rsidR="00247C92" w:rsidRDefault="0007241E">
      <w:pPr>
        <w:spacing w:after="120"/>
      </w:pPr>
      <w:r>
        <w:t>Los dos últimos son hechos distintos y la pantalla no puede confundirlos: llamarle "retirada" a una solicitud que cerró una cesantía por mora le atribuye al socio una acción que no hizo.</w:t>
      </w:r>
    </w:p>
    <w:p w14:paraId="79215677" w14:textId="77777777" w:rsidR="00247C92" w:rsidRDefault="0007241E">
      <w:pPr>
        <w:pStyle w:val="Ttulo2"/>
      </w:pPr>
      <w:bookmarkStart w:id="22" w:name="_Toc240118503"/>
      <w:r>
        <w:t>3.2 Una pendiente por tipo, bajo mutex</w:t>
      </w:r>
      <w:bookmarkEnd w:id="22"/>
    </w:p>
    <w:p w14:paraId="0EFF0726" w14:textId="77777777" w:rsidR="00247C92" w:rsidRDefault="0007241E">
      <w:pPr>
        <w:spacing w:after="120"/>
      </w:pPr>
      <w:r>
        <w:t xml:space="preserve">La invariante es "una solicitud pendiente por tipo y por socio", y se sostiene con un mutex por socio que envuelve la transacción </w:t>
      </w:r>
      <w:r>
        <w:rPr>
          <w:b/>
          <w:bCs/>
        </w:rPr>
        <w:t>entera</w:t>
      </w:r>
      <w:r>
        <w:t xml:space="preserve">, con el conteo adentro: así se sostiene </w:t>
      </w:r>
      <w:r>
        <w:t xml:space="preserve">bajo concurrencia real y no por buena suerte. Sólo la creación necesita el mutex, porque el rechazo no puede romper la invariante. Las banderas globales (elecciones en curso, llave del colaborador) se leen </w:t>
      </w:r>
      <w:r>
        <w:rPr>
          <w:b/>
          <w:bCs/>
        </w:rPr>
        <w:t>fuera</w:t>
      </w:r>
      <w:r>
        <w:t xml:space="preserve"> de la transacción.</w:t>
      </w:r>
    </w:p>
    <w:p w14:paraId="68C1F047" w14:textId="77777777" w:rsidR="00247C92" w:rsidRDefault="0007241E">
      <w:pPr>
        <w:pStyle w:val="Ttulo2"/>
      </w:pPr>
      <w:bookmarkStart w:id="23" w:name="_Toc240118504"/>
      <w:r>
        <w:t>3.3 Las guardas, el retiro y la aplicación</w:t>
      </w:r>
      <w:bookmarkEnd w:id="23"/>
    </w:p>
    <w:p w14:paraId="732BCBD3" w14:textId="77777777" w:rsidR="00247C92" w:rsidRDefault="0007241E">
      <w:pPr>
        <w:spacing w:after="120"/>
      </w:pPr>
      <w:r>
        <w:rPr>
          <w:rFonts w:ascii="Consolas" w:eastAsia="Consolas" w:hAnsi="Consolas" w:cs="Consolas"/>
          <w:sz w:val="20"/>
          <w:szCs w:val="20"/>
          <w:shd w:val="clear" w:color="auto" w:fill="F1F5F9"/>
        </w:rPr>
        <w:t>canCreateRequest</w:t>
      </w:r>
      <w:r>
        <w:t xml:space="preserve"> es una función pura y cada guarda traduce, a la voz del socio, una regla que la capa del operador ya aplica: sólo un socio vigente presenta solicitudes; ya hay una </w:t>
      </w:r>
      <w:r>
        <w:t xml:space="preserve">pendiente de ese tipo; falta elegir la categoría, o es la misma que ya tiene; el pase a colaborador está cerrado por la llave; hay elecciones en curso; registra cuotas pendientes. La baja </w:t>
      </w:r>
      <w:r>
        <w:rPr>
          <w:b/>
          <w:bCs/>
        </w:rPr>
        <w:t>no lleva más guardas</w:t>
      </w:r>
      <w:r>
        <w:t>: renunciar con deuda es un derecho estatutario.</w:t>
      </w:r>
    </w:p>
    <w:p w14:paraId="72375D67" w14:textId="77777777" w:rsidR="00247C92" w:rsidRDefault="0007241E">
      <w:pPr>
        <w:spacing w:after="120"/>
      </w:pPr>
      <w:r>
        <w:t xml:space="preserve">La fila guarda el </w:t>
      </w:r>
      <w:r>
        <w:rPr>
          <w:b/>
          <w:bCs/>
        </w:rPr>
        <w:t>texto formal</w:t>
      </w:r>
      <w:r>
        <w:t xml:space="preserve"> del escrito, generado por el sistema —para la baja, con la fecha, el nombre y el número del libro abierto—; el asiento lleva identificadores y banderas, nunca ese texto.</w:t>
      </w:r>
    </w:p>
    <w:p w14:paraId="51072D15" w14:textId="77777777" w:rsidR="00247C92" w:rsidRDefault="0007241E">
      <w:pPr>
        <w:spacing w:after="120"/>
      </w:pPr>
      <w:r>
        <w:t>El retiro es una actualización condicional que lleva el identificador del socio y el estado pendiente en su filtro, y ésa es la guarda de pertenencia. Si no actualizó ninguna fila, el mensaje es deliberadamente indistinguible entre "ya fue resuelta" y "no existe". Aplicar una solicitud es hacer el acto societario desde la pantalla de siempre, con la solicitud precargada.</w:t>
      </w:r>
    </w:p>
    <w:p w14:paraId="1B59516D" w14:textId="77777777" w:rsidR="00247C92" w:rsidRDefault="0007241E">
      <w:pPr>
        <w:pStyle w:val="Ttulo2"/>
      </w:pPr>
      <w:bookmarkStart w:id="24" w:name="_Toc240118505"/>
      <w:r>
        <w:lastRenderedPageBreak/>
        <w:t>3.4 La regla anti-duplicación mensual del débito</w:t>
      </w:r>
      <w:bookmarkEnd w:id="24"/>
    </w:p>
    <w:p w14:paraId="4C95916C" w14:textId="77777777" w:rsidR="00247C92" w:rsidRDefault="0007241E">
      <w:pPr>
        <w:spacing w:after="120"/>
      </w:pPr>
      <w:r>
        <w:t>No está en este módulo pero se decide en la misma familia de guardas: quien pagó una cuota en el mes calendario en curso no puede adherirse al débito hasta el mes siguiente, porque el primer débito entraría en un mes ya cubierto. El veredicto de adhesión es una función pura compartida por la pantalla y la action, así que lo que se muestra deshabilitado es lo que la action rechaza.</w:t>
      </w:r>
    </w:p>
    <w:p w14:paraId="20F8B95F" w14:textId="77777777" w:rsidR="00247C92" w:rsidRDefault="0007241E">
      <w:pPr>
        <w:pStyle w:val="Ttulo2"/>
      </w:pPr>
      <w:bookmarkStart w:id="25" w:name="_Toc240118506"/>
      <w:r>
        <w:t>3.5 Dónde está en el código</w:t>
      </w:r>
      <w:bookmarkEnd w:id="25"/>
    </w:p>
    <w:p w14:paraId="00EC42E3"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src/lib/members/member-requests/rules.ts</w:t>
      </w:r>
      <w:r>
        <w:t xml:space="preserve"> — las guardas puras y sus textos</w:t>
      </w:r>
    </w:p>
    <w:p w14:paraId="02CEBBFC"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src/lib/members/member-requests/service.ts</w:t>
      </w:r>
      <w:r>
        <w:t xml:space="preserve"> — el mutex y la transacción</w:t>
      </w:r>
    </w:p>
    <w:p w14:paraId="500E6AE5"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src/lib/members/debit-adhesion.ts</w:t>
      </w:r>
      <w:r>
        <w:t xml:space="preserve"> — el veredicto de adhesión al débito</w:t>
      </w:r>
    </w:p>
    <w:p w14:paraId="5427A8F2"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src/app/mi/solicitudes/</w:t>
      </w:r>
      <w:r>
        <w:t xml:space="preserve"> — la punta del socio</w:t>
      </w:r>
    </w:p>
    <w:p w14:paraId="10891DAA"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src/app/admin/solicitudes/socios/</w:t>
      </w:r>
      <w:r>
        <w:t xml:space="preserve"> — la punta del operador</w:t>
      </w:r>
    </w:p>
    <w:p w14:paraId="7743BCC0" w14:textId="77777777" w:rsidR="00247C92" w:rsidRDefault="0007241E">
      <w:pPr>
        <w:pStyle w:val="Ttulo1"/>
        <w:pageBreakBefore/>
      </w:pPr>
      <w:bookmarkStart w:id="26" w:name="_Toc240118507"/>
      <w:r>
        <w:lastRenderedPageBreak/>
        <w:t>4. Re-empadronamiento (Art. 9° bis)</w:t>
      </w:r>
      <w:bookmarkEnd w:id="26"/>
    </w:p>
    <w:p w14:paraId="7CAD0237" w14:textId="77777777" w:rsidR="00247C92" w:rsidRDefault="0007241E">
      <w:pPr>
        <w:spacing w:after="120"/>
      </w:pPr>
      <w:r>
        <w:t>Es la depuración estatutaria del padrón de adherentes: se los convoca a ratificar sus datos, y a quien no responde en los plazos se le declara la baja y el libro se cierra. Desplegado en producción desde el 27/08/2026.</w:t>
      </w:r>
    </w:p>
    <w:p w14:paraId="143AEA8D" w14:textId="77777777" w:rsidR="00247C92" w:rsidRDefault="0007241E">
      <w:pPr>
        <w:pStyle w:val="Ttulo2"/>
      </w:pPr>
      <w:bookmarkStart w:id="27" w:name="_Toc240118508"/>
      <w:r>
        <w:t>4.1 Máquina de estados</w:t>
      </w:r>
      <w:bookmarkEnd w:id="2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7"/>
        <w:gridCol w:w="5048"/>
        <w:gridCol w:w="2707"/>
      </w:tblGrid>
      <w:tr w:rsidR="00247C92" w14:paraId="30A70931" w14:textId="77777777">
        <w:tblPrEx>
          <w:tblCellMar>
            <w:top w:w="0" w:type="dxa"/>
            <w:bottom w:w="0" w:type="dxa"/>
          </w:tblCellMar>
        </w:tblPrEx>
        <w:trPr>
          <w:tblHeader/>
        </w:trPr>
        <w:tc>
          <w:tcPr>
            <w:tcW w:w="1317" w:type="dxa"/>
            <w:shd w:val="clear" w:color="auto" w:fill="DCEBF7"/>
            <w:tcMar>
              <w:top w:w="60" w:type="dxa"/>
              <w:left w:w="100" w:type="dxa"/>
              <w:bottom w:w="60" w:type="dxa"/>
              <w:right w:w="100" w:type="dxa"/>
            </w:tcMar>
          </w:tcPr>
          <w:p w14:paraId="3344CC5C" w14:textId="77777777" w:rsidR="00247C92" w:rsidRDefault="0007241E">
            <w:r>
              <w:rPr>
                <w:b/>
                <w:bCs/>
              </w:rPr>
              <w:t>Estado del proceso</w:t>
            </w:r>
          </w:p>
        </w:tc>
        <w:tc>
          <w:tcPr>
            <w:tcW w:w="5048" w:type="dxa"/>
            <w:shd w:val="clear" w:color="auto" w:fill="DCEBF7"/>
            <w:tcMar>
              <w:top w:w="60" w:type="dxa"/>
              <w:left w:w="100" w:type="dxa"/>
              <w:bottom w:w="60" w:type="dxa"/>
              <w:right w:w="100" w:type="dxa"/>
            </w:tcMar>
          </w:tcPr>
          <w:p w14:paraId="7160B48B" w14:textId="77777777" w:rsidR="00247C92" w:rsidRDefault="0007241E">
            <w:r>
              <w:rPr>
                <w:b/>
                <w:bCs/>
              </w:rPr>
              <w:t>Cómo se entra</w:t>
            </w:r>
          </w:p>
        </w:tc>
        <w:tc>
          <w:tcPr>
            <w:tcW w:w="2707" w:type="dxa"/>
            <w:shd w:val="clear" w:color="auto" w:fill="DCEBF7"/>
            <w:tcMar>
              <w:top w:w="60" w:type="dxa"/>
              <w:left w:w="100" w:type="dxa"/>
              <w:bottom w:w="60" w:type="dxa"/>
              <w:right w:w="100" w:type="dxa"/>
            </w:tcMar>
          </w:tcPr>
          <w:p w14:paraId="25FB3182" w14:textId="77777777" w:rsidR="00247C92" w:rsidRDefault="0007241E">
            <w:r>
              <w:rPr>
                <w:b/>
                <w:bCs/>
              </w:rPr>
              <w:t>Cómo se sale</w:t>
            </w:r>
          </w:p>
        </w:tc>
      </w:tr>
      <w:tr w:rsidR="00247C92" w14:paraId="6184A712" w14:textId="77777777">
        <w:tblPrEx>
          <w:tblCellMar>
            <w:top w:w="0" w:type="dxa"/>
            <w:bottom w:w="0" w:type="dxa"/>
          </w:tblCellMar>
        </w:tblPrEx>
        <w:tc>
          <w:tcPr>
            <w:tcW w:w="1317" w:type="dxa"/>
            <w:tcMar>
              <w:top w:w="60" w:type="dxa"/>
              <w:left w:w="100" w:type="dxa"/>
              <w:bottom w:w="60" w:type="dxa"/>
              <w:right w:w="100" w:type="dxa"/>
            </w:tcMar>
          </w:tcPr>
          <w:p w14:paraId="131862C9" w14:textId="77777777" w:rsidR="00247C92" w:rsidRDefault="0007241E">
            <w:r>
              <w:t>Preparando</w:t>
            </w:r>
          </w:p>
        </w:tc>
        <w:tc>
          <w:tcPr>
            <w:tcW w:w="5048" w:type="dxa"/>
            <w:tcMar>
              <w:top w:w="60" w:type="dxa"/>
              <w:left w:w="100" w:type="dxa"/>
              <w:bottom w:w="60" w:type="dxa"/>
              <w:right w:w="100" w:type="dxa"/>
            </w:tcMar>
          </w:tcPr>
          <w:p w14:paraId="29928586" w14:textId="77777777" w:rsidR="00247C92" w:rsidRDefault="0007241E">
            <w:r>
              <w:t>Por ningún camino: es un estado del enum reservado y hoy inalcanzable</w:t>
            </w:r>
          </w:p>
        </w:tc>
        <w:tc>
          <w:tcPr>
            <w:tcW w:w="2707" w:type="dxa"/>
            <w:tcMar>
              <w:top w:w="60" w:type="dxa"/>
              <w:left w:w="100" w:type="dxa"/>
              <w:bottom w:w="60" w:type="dxa"/>
              <w:right w:w="100" w:type="dxa"/>
            </w:tcMar>
          </w:tcPr>
          <w:p w14:paraId="75192A9C" w14:textId="77777777" w:rsidR="00247C92" w:rsidRDefault="0007241E">
            <w:r>
              <w:t>—</w:t>
            </w:r>
          </w:p>
        </w:tc>
      </w:tr>
      <w:tr w:rsidR="00247C92" w14:paraId="5DA0D470" w14:textId="77777777">
        <w:tblPrEx>
          <w:tblCellMar>
            <w:top w:w="0" w:type="dxa"/>
            <w:bottom w:w="0" w:type="dxa"/>
          </w:tblCellMar>
        </w:tblPrEx>
        <w:tc>
          <w:tcPr>
            <w:tcW w:w="1317" w:type="dxa"/>
            <w:tcMar>
              <w:top w:w="60" w:type="dxa"/>
              <w:left w:w="100" w:type="dxa"/>
              <w:bottom w:w="60" w:type="dxa"/>
              <w:right w:w="100" w:type="dxa"/>
            </w:tcMar>
          </w:tcPr>
          <w:p w14:paraId="390A35E1" w14:textId="77777777" w:rsidR="00247C92" w:rsidRDefault="0007241E">
            <w:r>
              <w:t>Primera instancia</w:t>
            </w:r>
          </w:p>
        </w:tc>
        <w:tc>
          <w:tcPr>
            <w:tcW w:w="5048" w:type="dxa"/>
            <w:tcMar>
              <w:top w:w="60" w:type="dxa"/>
              <w:left w:w="100" w:type="dxa"/>
              <w:bottom w:w="60" w:type="dxa"/>
              <w:right w:w="100" w:type="dxa"/>
            </w:tcMar>
          </w:tcPr>
          <w:p w14:paraId="57C1D87F" w14:textId="77777777" w:rsidR="00247C92" w:rsidRDefault="0007241E">
            <w:r>
              <w:t>La convocatoria congeló la cohorte y salieron los avisos</w:t>
            </w:r>
          </w:p>
        </w:tc>
        <w:tc>
          <w:tcPr>
            <w:tcW w:w="2707" w:type="dxa"/>
            <w:tcMar>
              <w:top w:w="60" w:type="dxa"/>
              <w:left w:w="100" w:type="dxa"/>
              <w:bottom w:w="60" w:type="dxa"/>
              <w:right w:w="100" w:type="dxa"/>
            </w:tcMar>
          </w:tcPr>
          <w:p w14:paraId="429B5F39" w14:textId="77777777" w:rsidR="00247C92" w:rsidRDefault="0007241E">
            <w:r>
              <w:t>El operador abre la segunda instancia</w:t>
            </w:r>
          </w:p>
        </w:tc>
      </w:tr>
      <w:tr w:rsidR="00247C92" w14:paraId="0B29E4A5" w14:textId="77777777">
        <w:tblPrEx>
          <w:tblCellMar>
            <w:top w:w="0" w:type="dxa"/>
            <w:bottom w:w="0" w:type="dxa"/>
          </w:tblCellMar>
        </w:tblPrEx>
        <w:tc>
          <w:tcPr>
            <w:tcW w:w="1317" w:type="dxa"/>
            <w:tcMar>
              <w:top w:w="60" w:type="dxa"/>
              <w:left w:w="100" w:type="dxa"/>
              <w:bottom w:w="60" w:type="dxa"/>
              <w:right w:w="100" w:type="dxa"/>
            </w:tcMar>
          </w:tcPr>
          <w:p w14:paraId="7E02B881" w14:textId="77777777" w:rsidR="00247C92" w:rsidRDefault="0007241E">
            <w:r>
              <w:t>Segunda instancia</w:t>
            </w:r>
          </w:p>
        </w:tc>
        <w:tc>
          <w:tcPr>
            <w:tcW w:w="5048" w:type="dxa"/>
            <w:tcMar>
              <w:top w:w="60" w:type="dxa"/>
              <w:left w:w="100" w:type="dxa"/>
              <w:bottom w:w="60" w:type="dxa"/>
              <w:right w:w="100" w:type="dxa"/>
            </w:tcMar>
          </w:tcPr>
          <w:p w14:paraId="496D3BAD" w14:textId="77777777" w:rsidR="00247C92" w:rsidRDefault="0007241E">
            <w:r>
              <w:t>Apertura manual, con su lote de avisos</w:t>
            </w:r>
          </w:p>
        </w:tc>
        <w:tc>
          <w:tcPr>
            <w:tcW w:w="2707" w:type="dxa"/>
            <w:tcMar>
              <w:top w:w="60" w:type="dxa"/>
              <w:left w:w="100" w:type="dxa"/>
              <w:bottom w:w="60" w:type="dxa"/>
              <w:right w:w="100" w:type="dxa"/>
            </w:tcMar>
          </w:tcPr>
          <w:p w14:paraId="7E973DC7" w14:textId="77777777" w:rsidR="00247C92" w:rsidRDefault="0007241E">
            <w:r>
              <w:t>Se prepara el cierre</w:t>
            </w:r>
          </w:p>
        </w:tc>
      </w:tr>
      <w:tr w:rsidR="00247C92" w14:paraId="5A22C33E" w14:textId="77777777">
        <w:tblPrEx>
          <w:tblCellMar>
            <w:top w:w="0" w:type="dxa"/>
            <w:bottom w:w="0" w:type="dxa"/>
          </w:tblCellMar>
        </w:tblPrEx>
        <w:tc>
          <w:tcPr>
            <w:tcW w:w="1317" w:type="dxa"/>
            <w:tcMar>
              <w:top w:w="60" w:type="dxa"/>
              <w:left w:w="100" w:type="dxa"/>
              <w:bottom w:w="60" w:type="dxa"/>
              <w:right w:w="100" w:type="dxa"/>
            </w:tcMar>
          </w:tcPr>
          <w:p w14:paraId="61355067" w14:textId="77777777" w:rsidR="00247C92" w:rsidRDefault="0007241E">
            <w:r>
              <w:t>Cerrando</w:t>
            </w:r>
          </w:p>
        </w:tc>
        <w:tc>
          <w:tcPr>
            <w:tcW w:w="5048" w:type="dxa"/>
            <w:tcMar>
              <w:top w:w="60" w:type="dxa"/>
              <w:left w:w="100" w:type="dxa"/>
              <w:bottom w:w="60" w:type="dxa"/>
              <w:right w:w="100" w:type="dxa"/>
            </w:tcMar>
          </w:tcPr>
          <w:p w14:paraId="555A5DAD" w14:textId="77777777" w:rsidR="00247C92" w:rsidRDefault="0007241E">
            <w:r>
              <w:t>El operador entró a la etapa de cierre</w:t>
            </w:r>
          </w:p>
        </w:tc>
        <w:tc>
          <w:tcPr>
            <w:tcW w:w="2707" w:type="dxa"/>
            <w:tcMar>
              <w:top w:w="60" w:type="dxa"/>
              <w:left w:w="100" w:type="dxa"/>
              <w:bottom w:w="60" w:type="dxa"/>
              <w:right w:w="100" w:type="dxa"/>
            </w:tcMar>
          </w:tcPr>
          <w:p w14:paraId="06C8A306" w14:textId="77777777" w:rsidR="00247C92" w:rsidRDefault="0007241E">
            <w:r>
              <w:t>El cierre del libro</w:t>
            </w:r>
          </w:p>
        </w:tc>
      </w:tr>
      <w:tr w:rsidR="00247C92" w14:paraId="3F3DBFCF" w14:textId="77777777">
        <w:tblPrEx>
          <w:tblCellMar>
            <w:top w:w="0" w:type="dxa"/>
            <w:bottom w:w="0" w:type="dxa"/>
          </w:tblCellMar>
        </w:tblPrEx>
        <w:tc>
          <w:tcPr>
            <w:tcW w:w="1317" w:type="dxa"/>
            <w:tcMar>
              <w:top w:w="60" w:type="dxa"/>
              <w:left w:w="100" w:type="dxa"/>
              <w:bottom w:w="60" w:type="dxa"/>
              <w:right w:w="100" w:type="dxa"/>
            </w:tcMar>
          </w:tcPr>
          <w:p w14:paraId="02A905DB" w14:textId="77777777" w:rsidR="00247C92" w:rsidRDefault="0007241E">
            <w:r>
              <w:t>Cerrado</w:t>
            </w:r>
          </w:p>
        </w:tc>
        <w:tc>
          <w:tcPr>
            <w:tcW w:w="5048" w:type="dxa"/>
            <w:tcMar>
              <w:top w:w="60" w:type="dxa"/>
              <w:left w:w="100" w:type="dxa"/>
              <w:bottom w:w="60" w:type="dxa"/>
              <w:right w:w="100" w:type="dxa"/>
            </w:tcMar>
          </w:tcPr>
          <w:p w14:paraId="29525E5A" w14:textId="77777777" w:rsidR="00247C92" w:rsidRDefault="0007241E">
            <w:r>
              <w:t>El libro viejo se cerró y se abrió el siguiente</w:t>
            </w:r>
          </w:p>
        </w:tc>
        <w:tc>
          <w:tcPr>
            <w:tcW w:w="2707" w:type="dxa"/>
            <w:tcMar>
              <w:top w:w="60" w:type="dxa"/>
              <w:left w:w="100" w:type="dxa"/>
              <w:bottom w:w="60" w:type="dxa"/>
              <w:right w:w="100" w:type="dxa"/>
            </w:tcMar>
          </w:tcPr>
          <w:p w14:paraId="57FA7A96" w14:textId="77777777" w:rsidR="00247C92" w:rsidRDefault="0007241E">
            <w:r>
              <w:t>Terminal</w:t>
            </w:r>
          </w:p>
        </w:tc>
      </w:tr>
    </w:tbl>
    <w:p w14:paraId="3EF43095" w14:textId="77777777" w:rsidR="00247C92" w:rsidRDefault="00247C92"/>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1"/>
        <w:gridCol w:w="3517"/>
        <w:gridCol w:w="4164"/>
      </w:tblGrid>
      <w:tr w:rsidR="00247C92" w14:paraId="7A2C39E2" w14:textId="77777777">
        <w:tblPrEx>
          <w:tblCellMar>
            <w:top w:w="0" w:type="dxa"/>
            <w:bottom w:w="0" w:type="dxa"/>
          </w:tblCellMar>
        </w:tblPrEx>
        <w:trPr>
          <w:tblHeader/>
        </w:trPr>
        <w:tc>
          <w:tcPr>
            <w:tcW w:w="1358" w:type="dxa"/>
            <w:shd w:val="clear" w:color="auto" w:fill="DCEBF7"/>
            <w:tcMar>
              <w:top w:w="60" w:type="dxa"/>
              <w:left w:w="100" w:type="dxa"/>
              <w:bottom w:w="60" w:type="dxa"/>
              <w:right w:w="100" w:type="dxa"/>
            </w:tcMar>
          </w:tcPr>
          <w:p w14:paraId="38F88970" w14:textId="77777777" w:rsidR="00247C92" w:rsidRDefault="0007241E">
            <w:r>
              <w:rPr>
                <w:b/>
                <w:bCs/>
              </w:rPr>
              <w:t>Estado de la presentación</w:t>
            </w:r>
          </w:p>
        </w:tc>
        <w:tc>
          <w:tcPr>
            <w:tcW w:w="3531" w:type="dxa"/>
            <w:shd w:val="clear" w:color="auto" w:fill="DCEBF7"/>
            <w:tcMar>
              <w:top w:w="60" w:type="dxa"/>
              <w:left w:w="100" w:type="dxa"/>
              <w:bottom w:w="60" w:type="dxa"/>
              <w:right w:w="100" w:type="dxa"/>
            </w:tcMar>
          </w:tcPr>
          <w:p w14:paraId="31BD6834" w14:textId="77777777" w:rsidR="00247C92" w:rsidRDefault="0007241E">
            <w:r>
              <w:rPr>
                <w:b/>
                <w:bCs/>
              </w:rPr>
              <w:t>Cómo se entra</w:t>
            </w:r>
          </w:p>
        </w:tc>
        <w:tc>
          <w:tcPr>
            <w:tcW w:w="4183" w:type="dxa"/>
            <w:shd w:val="clear" w:color="auto" w:fill="DCEBF7"/>
            <w:tcMar>
              <w:top w:w="60" w:type="dxa"/>
              <w:left w:w="100" w:type="dxa"/>
              <w:bottom w:w="60" w:type="dxa"/>
              <w:right w:w="100" w:type="dxa"/>
            </w:tcMar>
          </w:tcPr>
          <w:p w14:paraId="4A53568D" w14:textId="77777777" w:rsidR="00247C92" w:rsidRDefault="0007241E">
            <w:r>
              <w:rPr>
                <w:b/>
                <w:bCs/>
              </w:rPr>
              <w:t>Cómo se sale</w:t>
            </w:r>
          </w:p>
        </w:tc>
      </w:tr>
      <w:tr w:rsidR="00247C92" w14:paraId="0A93FFB7" w14:textId="77777777">
        <w:tblPrEx>
          <w:tblCellMar>
            <w:top w:w="0" w:type="dxa"/>
            <w:bottom w:w="0" w:type="dxa"/>
          </w:tblCellMar>
        </w:tblPrEx>
        <w:tc>
          <w:tcPr>
            <w:tcW w:w="1358" w:type="dxa"/>
            <w:tcMar>
              <w:top w:w="60" w:type="dxa"/>
              <w:left w:w="100" w:type="dxa"/>
              <w:bottom w:w="60" w:type="dxa"/>
              <w:right w:w="100" w:type="dxa"/>
            </w:tcMar>
          </w:tcPr>
          <w:p w14:paraId="0DB58B11" w14:textId="77777777" w:rsidR="00247C92" w:rsidRDefault="0007241E">
            <w:r>
              <w:t>Pendiente</w:t>
            </w:r>
          </w:p>
        </w:tc>
        <w:tc>
          <w:tcPr>
            <w:tcW w:w="3531" w:type="dxa"/>
            <w:tcMar>
              <w:top w:w="60" w:type="dxa"/>
              <w:left w:w="100" w:type="dxa"/>
              <w:bottom w:w="60" w:type="dxa"/>
              <w:right w:w="100" w:type="dxa"/>
            </w:tcMar>
          </w:tcPr>
          <w:p w14:paraId="08A4B750" w14:textId="77777777" w:rsidR="00247C92" w:rsidRDefault="0007241E">
            <w:r>
              <w:t>La convocatoria creó la fila: convocado que no presentó</w:t>
            </w:r>
          </w:p>
        </w:tc>
        <w:tc>
          <w:tcPr>
            <w:tcW w:w="4183" w:type="dxa"/>
            <w:tcMar>
              <w:top w:w="60" w:type="dxa"/>
              <w:left w:w="100" w:type="dxa"/>
              <w:bottom w:w="60" w:type="dxa"/>
              <w:right w:w="100" w:type="dxa"/>
            </w:tcMar>
          </w:tcPr>
          <w:p w14:paraId="32192B04" w14:textId="77777777" w:rsidR="00247C92" w:rsidRDefault="0007241E">
            <w:r>
              <w:t>El vecino envía, el operador carga la presencial, o el lote de bajas del §4.7</w:t>
            </w:r>
          </w:p>
        </w:tc>
      </w:tr>
      <w:tr w:rsidR="00247C92" w14:paraId="61A5A749" w14:textId="77777777">
        <w:tblPrEx>
          <w:tblCellMar>
            <w:top w:w="0" w:type="dxa"/>
            <w:bottom w:w="0" w:type="dxa"/>
          </w:tblCellMar>
        </w:tblPrEx>
        <w:tc>
          <w:tcPr>
            <w:tcW w:w="1358" w:type="dxa"/>
            <w:tcMar>
              <w:top w:w="60" w:type="dxa"/>
              <w:left w:w="100" w:type="dxa"/>
              <w:bottom w:w="60" w:type="dxa"/>
              <w:right w:w="100" w:type="dxa"/>
            </w:tcMar>
          </w:tcPr>
          <w:p w14:paraId="6AC5B8FD" w14:textId="77777777" w:rsidR="00247C92" w:rsidRDefault="0007241E">
            <w:r>
              <w:t>Presentada</w:t>
            </w:r>
          </w:p>
        </w:tc>
        <w:tc>
          <w:tcPr>
            <w:tcW w:w="3531" w:type="dxa"/>
            <w:tcMar>
              <w:top w:w="60" w:type="dxa"/>
              <w:left w:w="100" w:type="dxa"/>
              <w:bottom w:w="60" w:type="dxa"/>
              <w:right w:w="100" w:type="dxa"/>
            </w:tcMar>
          </w:tcPr>
          <w:p w14:paraId="3E56B3E0" w14:textId="77777777" w:rsidR="00247C92" w:rsidRDefault="0007241E">
            <w:r>
              <w:t>Wizard público o carga presencial</w:t>
            </w:r>
          </w:p>
        </w:tc>
        <w:tc>
          <w:tcPr>
            <w:tcW w:w="4183" w:type="dxa"/>
            <w:tcMar>
              <w:top w:w="60" w:type="dxa"/>
              <w:left w:w="100" w:type="dxa"/>
              <w:bottom w:w="60" w:type="dxa"/>
              <w:right w:w="100" w:type="dxa"/>
            </w:tcMar>
          </w:tcPr>
          <w:p w14:paraId="1F3F7CDB" w14:textId="77777777" w:rsidR="00247C92" w:rsidRDefault="0007241E">
            <w:r>
              <w:t>Validación, observación o rechazo</w:t>
            </w:r>
          </w:p>
        </w:tc>
      </w:tr>
      <w:tr w:rsidR="00247C92" w14:paraId="241432A4" w14:textId="77777777">
        <w:tblPrEx>
          <w:tblCellMar>
            <w:top w:w="0" w:type="dxa"/>
            <w:bottom w:w="0" w:type="dxa"/>
          </w:tblCellMar>
        </w:tblPrEx>
        <w:tc>
          <w:tcPr>
            <w:tcW w:w="1358" w:type="dxa"/>
            <w:tcMar>
              <w:top w:w="60" w:type="dxa"/>
              <w:left w:w="100" w:type="dxa"/>
              <w:bottom w:w="60" w:type="dxa"/>
              <w:right w:w="100" w:type="dxa"/>
            </w:tcMar>
          </w:tcPr>
          <w:p w14:paraId="2B0F9188" w14:textId="77777777" w:rsidR="00247C92" w:rsidRDefault="0007241E">
            <w:r>
              <w:t>Observada</w:t>
            </w:r>
          </w:p>
        </w:tc>
        <w:tc>
          <w:tcPr>
            <w:tcW w:w="3531" w:type="dxa"/>
            <w:tcMar>
              <w:top w:w="60" w:type="dxa"/>
              <w:left w:w="100" w:type="dxa"/>
              <w:bottom w:w="60" w:type="dxa"/>
              <w:right w:w="100" w:type="dxa"/>
            </w:tcMar>
          </w:tcPr>
          <w:p w14:paraId="0F4EEB78" w14:textId="77777777" w:rsidR="00247C92" w:rsidRDefault="0007241E">
            <w:r>
              <w:t>El operador pidió subsanar, con nota</w:t>
            </w:r>
          </w:p>
        </w:tc>
        <w:tc>
          <w:tcPr>
            <w:tcW w:w="4183" w:type="dxa"/>
            <w:tcMar>
              <w:top w:w="60" w:type="dxa"/>
              <w:left w:w="100" w:type="dxa"/>
              <w:bottom w:w="60" w:type="dxa"/>
              <w:right w:w="100" w:type="dxa"/>
            </w:tcMar>
          </w:tcPr>
          <w:p w14:paraId="61AC24FF" w14:textId="77777777" w:rsidR="00247C92" w:rsidRDefault="0007241E">
            <w:r>
              <w:t>El vecino corrige y vuelve a enviar, o el lote de bajas del §4.7</w:t>
            </w:r>
          </w:p>
        </w:tc>
      </w:tr>
      <w:tr w:rsidR="00247C92" w14:paraId="50722D0A" w14:textId="77777777">
        <w:tblPrEx>
          <w:tblCellMar>
            <w:top w:w="0" w:type="dxa"/>
            <w:bottom w:w="0" w:type="dxa"/>
          </w:tblCellMar>
        </w:tblPrEx>
        <w:tc>
          <w:tcPr>
            <w:tcW w:w="1358" w:type="dxa"/>
            <w:tcMar>
              <w:top w:w="60" w:type="dxa"/>
              <w:left w:w="100" w:type="dxa"/>
              <w:bottom w:w="60" w:type="dxa"/>
              <w:right w:w="100" w:type="dxa"/>
            </w:tcMar>
          </w:tcPr>
          <w:p w14:paraId="35E7758D" w14:textId="77777777" w:rsidR="00247C92" w:rsidRDefault="0007241E">
            <w:r>
              <w:t>Validada</w:t>
            </w:r>
          </w:p>
        </w:tc>
        <w:tc>
          <w:tcPr>
            <w:tcW w:w="3531" w:type="dxa"/>
            <w:tcMar>
              <w:top w:w="60" w:type="dxa"/>
              <w:left w:w="100" w:type="dxa"/>
              <w:bottom w:w="60" w:type="dxa"/>
              <w:right w:w="100" w:type="dxa"/>
            </w:tcMar>
          </w:tcPr>
          <w:p w14:paraId="0B957000" w14:textId="77777777" w:rsidR="00247C92" w:rsidRDefault="0007241E">
            <w:r>
              <w:t>Se validó y los datos se copiaron a la ficha</w:t>
            </w:r>
          </w:p>
        </w:tc>
        <w:tc>
          <w:tcPr>
            <w:tcW w:w="4183" w:type="dxa"/>
            <w:tcMar>
              <w:top w:w="60" w:type="dxa"/>
              <w:left w:w="100" w:type="dxa"/>
              <w:bottom w:w="60" w:type="dxa"/>
              <w:right w:w="100" w:type="dxa"/>
            </w:tcMar>
          </w:tcPr>
          <w:p w14:paraId="7EF6784D" w14:textId="77777777" w:rsidR="00247C92" w:rsidRDefault="0007241E">
            <w:r>
              <w:t>Terminal</w:t>
            </w:r>
          </w:p>
        </w:tc>
      </w:tr>
      <w:tr w:rsidR="00247C92" w14:paraId="0E7C4CF2" w14:textId="77777777">
        <w:tblPrEx>
          <w:tblCellMar>
            <w:top w:w="0" w:type="dxa"/>
            <w:bottom w:w="0" w:type="dxa"/>
          </w:tblCellMar>
        </w:tblPrEx>
        <w:tc>
          <w:tcPr>
            <w:tcW w:w="1358" w:type="dxa"/>
            <w:tcMar>
              <w:top w:w="60" w:type="dxa"/>
              <w:left w:w="100" w:type="dxa"/>
              <w:bottom w:w="60" w:type="dxa"/>
              <w:right w:w="100" w:type="dxa"/>
            </w:tcMar>
          </w:tcPr>
          <w:p w14:paraId="4736B744" w14:textId="77777777" w:rsidR="00247C92" w:rsidRDefault="0007241E">
            <w:r>
              <w:t>Rechazada</w:t>
            </w:r>
          </w:p>
        </w:tc>
        <w:tc>
          <w:tcPr>
            <w:tcW w:w="3531" w:type="dxa"/>
            <w:tcMar>
              <w:top w:w="60" w:type="dxa"/>
              <w:left w:w="100" w:type="dxa"/>
              <w:bottom w:w="60" w:type="dxa"/>
              <w:right w:w="100" w:type="dxa"/>
            </w:tcMar>
          </w:tcPr>
          <w:p w14:paraId="1921955B" w14:textId="77777777" w:rsidR="00247C92" w:rsidRDefault="0007241E">
            <w:r>
              <w:t>El operador la rechazó</w:t>
            </w:r>
          </w:p>
        </w:tc>
        <w:tc>
          <w:tcPr>
            <w:tcW w:w="4183" w:type="dxa"/>
            <w:tcMar>
              <w:top w:w="60" w:type="dxa"/>
              <w:left w:w="100" w:type="dxa"/>
              <w:bottom w:w="60" w:type="dxa"/>
              <w:right w:w="100" w:type="dxa"/>
            </w:tcMar>
          </w:tcPr>
          <w:p w14:paraId="386B7BE2" w14:textId="77777777" w:rsidR="00247C92" w:rsidRDefault="0007241E">
            <w:r>
              <w:t>Deshacer rechazo, o el lote de bajas del §4.7</w:t>
            </w:r>
          </w:p>
        </w:tc>
      </w:tr>
      <w:tr w:rsidR="00247C92" w14:paraId="73EB6368" w14:textId="77777777">
        <w:tblPrEx>
          <w:tblCellMar>
            <w:top w:w="0" w:type="dxa"/>
            <w:bottom w:w="0" w:type="dxa"/>
          </w:tblCellMar>
        </w:tblPrEx>
        <w:tc>
          <w:tcPr>
            <w:tcW w:w="1358" w:type="dxa"/>
            <w:tcMar>
              <w:top w:w="60" w:type="dxa"/>
              <w:left w:w="100" w:type="dxa"/>
              <w:bottom w:w="60" w:type="dxa"/>
              <w:right w:w="100" w:type="dxa"/>
            </w:tcMar>
          </w:tcPr>
          <w:p w14:paraId="51A08A19" w14:textId="77777777" w:rsidR="00247C92" w:rsidRDefault="0007241E">
            <w:r>
              <w:t>Baja declarada</w:t>
            </w:r>
          </w:p>
        </w:tc>
        <w:tc>
          <w:tcPr>
            <w:tcW w:w="3531" w:type="dxa"/>
            <w:tcMar>
              <w:top w:w="60" w:type="dxa"/>
              <w:left w:w="100" w:type="dxa"/>
              <w:bottom w:w="60" w:type="dxa"/>
              <w:right w:w="100" w:type="dxa"/>
            </w:tcMar>
          </w:tcPr>
          <w:p w14:paraId="16DEC50A" w14:textId="77777777" w:rsidR="00247C92" w:rsidRDefault="0007241E">
            <w:r>
              <w:t>El lote de bajas del §4.7, desde pendiente, observada o rechazada</w:t>
            </w:r>
          </w:p>
        </w:tc>
        <w:tc>
          <w:tcPr>
            <w:tcW w:w="4183" w:type="dxa"/>
            <w:tcMar>
              <w:top w:w="60" w:type="dxa"/>
              <w:left w:w="100" w:type="dxa"/>
              <w:bottom w:w="60" w:type="dxa"/>
              <w:right w:w="100" w:type="dxa"/>
            </w:tcMar>
          </w:tcPr>
          <w:p w14:paraId="7B39CFF2" w14:textId="77777777" w:rsidR="00247C92" w:rsidRDefault="0007241E">
            <w:r>
              <w:t>Terminal</w:t>
            </w:r>
          </w:p>
        </w:tc>
      </w:tr>
    </w:tbl>
    <w:p w14:paraId="28518D96" w14:textId="77777777" w:rsidR="00247C92" w:rsidRDefault="00247C92"/>
    <w:p w14:paraId="5BB17042" w14:textId="77777777" w:rsidR="00247C92" w:rsidRDefault="0007241E">
      <w:pPr>
        <w:pStyle w:val="Ttulo2"/>
      </w:pPr>
      <w:bookmarkStart w:id="28" w:name="_Toc240118509"/>
      <w:r>
        <w:t>4.2 La cohorte se congela al convocar</w:t>
      </w:r>
      <w:bookmarkEnd w:id="28"/>
    </w:p>
    <w:p w14:paraId="412C79BB" w14:textId="77777777" w:rsidR="00247C92" w:rsidRDefault="0007241E">
      <w:pPr>
        <w:spacing w:after="120"/>
      </w:pPr>
      <w:r>
        <w:t xml:space="preserve">Convocar crea una fila de presentación por cada adherente vigente, y </w:t>
      </w:r>
      <w:r>
        <w:rPr>
          <w:b/>
          <w:bCs/>
        </w:rPr>
        <w:t>esa lista es la cohorte para todo el proceso</w:t>
      </w:r>
      <w:r>
        <w:t xml:space="preserve">: quien pase a ser adherente después no fue convocado y no le corre nada. El criterio es una sola función, </w:t>
      </w:r>
      <w:r>
        <w:rPr>
          <w:rFonts w:ascii="Consolas" w:eastAsia="Consolas" w:hAnsi="Consolas" w:cs="Consolas"/>
          <w:sz w:val="20"/>
          <w:szCs w:val="20"/>
          <w:shd w:val="clear" w:color="auto" w:fill="F1F5F9"/>
        </w:rPr>
        <w:t>isCohortMember</w:t>
      </w:r>
      <w:r>
        <w:t xml:space="preserve">, y sus dos constantes </w:t>
      </w:r>
      <w:r>
        <w:t xml:space="preserve">—categoría adherente, estados vigente y suspendido— son además las que arman la consulta que congela la cohorte; un criterio y una </w:t>
      </w:r>
      <w:r>
        <w:lastRenderedPageBreak/>
        <w:t>consulta que digan cosas distintas dejarían fuera del proceso a gente que el sistema después trata como convocada.</w:t>
      </w:r>
    </w:p>
    <w:p w14:paraId="6246C808" w14:textId="77777777" w:rsidR="00247C92" w:rsidRDefault="0007241E">
      <w:pPr>
        <w:spacing w:after="120"/>
      </w:pPr>
      <w:r>
        <w:t xml:space="preserve">La convocatoria valida la fecha por arriba (no puede ser futura) y por abajo (no puede dejar la primera instancia ya vencida antes de empezar), y prevalida </w:t>
      </w:r>
      <w:r>
        <w:rPr>
          <w:b/>
          <w:bCs/>
        </w:rPr>
        <w:t>antes</w:t>
      </w:r>
      <w:r>
        <w:t xml:space="preserve"> de crear el acta que haya libro abierto y que no haya otro proceso vivo. Convocar también suspende el </w:t>
      </w:r>
      <w:r>
        <w:t>alta web por sí solo: el wizard de ASOCIATE rechaza el POST mientras el proceso esté en primera o segunda instancia. Por eso el tablero tiene un aviso rojo si la llave de configuración que apunta al proceso vivo no apunta a éste.</w:t>
      </w:r>
    </w:p>
    <w:p w14:paraId="5074D796" w14:textId="77777777" w:rsidR="00247C92" w:rsidRDefault="0007241E">
      <w:pPr>
        <w:pStyle w:val="Ttulo2"/>
      </w:pPr>
      <w:bookmarkStart w:id="29" w:name="_Toc240118510"/>
      <w:r>
        <w:t>4.3 El wizard público y la carga presencial</w:t>
      </w:r>
      <w:bookmarkEnd w:id="29"/>
    </w:p>
    <w:p w14:paraId="2D7F78EC" w14:textId="77777777" w:rsidR="00247C92" w:rsidRDefault="0007241E">
      <w:pPr>
        <w:spacing w:after="120"/>
      </w:pPr>
      <w:r>
        <w:t xml:space="preserve">El wizard de REEMPADRONATE tiene cuatro pasos: identificación por documento, datos, documentación y declaración jurada. Tres diferencias de fondo con el alta: no hay paso de </w:t>
      </w:r>
      <w:r>
        <w:t xml:space="preserve">pago, el paso 1 no crea nada (busca una ficha que ya existe) y la presentación </w:t>
      </w:r>
      <w:r>
        <w:rPr>
          <w:b/>
          <w:bCs/>
        </w:rPr>
        <w:t>no toca la ficha</w:t>
      </w:r>
      <w:r>
        <w:t xml:space="preserve"> hasta que la Comisión valida.</w:t>
      </w:r>
    </w:p>
    <w:p w14:paraId="0E4ED100" w14:textId="77777777" w:rsidR="00247C92" w:rsidRDefault="0007241E">
      <w:pPr>
        <w:spacing w:after="120"/>
      </w:pPr>
      <w:r>
        <w:t xml:space="preserve">Anti-enumeración: hay un solo veredicto negativo, sin motivo, garantizado por </w:t>
      </w:r>
      <w:r>
        <w:rPr>
          <w:rFonts w:ascii="Consolas" w:eastAsia="Consolas" w:hAnsi="Consolas" w:cs="Consolas"/>
          <w:sz w:val="20"/>
          <w:szCs w:val="20"/>
          <w:shd w:val="clear" w:color="auto" w:fill="F1F5F9"/>
        </w:rPr>
        <w:t>lookupVerdict</w:t>
      </w:r>
      <w:r>
        <w:t xml:space="preserve">; la única rama separada es la de presentación ya enviada, que ofrece el reenvío del enlace. Un detalle que parece cosmético y no lo es: una presentación observada </w:t>
      </w:r>
      <w:r>
        <w:rPr>
          <w:b/>
          <w:bCs/>
        </w:rPr>
        <w:t>no</w:t>
      </w:r>
      <w:r>
        <w:t xml:space="preserve"> se puede retomar tipeando el documento en el paso 1, porque entrar por ahí rota la </w:t>
      </w:r>
      <w:r>
        <w:t>llave y le mataría al vecino el enlace del buzón con el plazo corriendo.</w:t>
      </w:r>
    </w:p>
    <w:p w14:paraId="00B4A99F" w14:textId="77777777" w:rsidR="00247C92" w:rsidRDefault="0007241E">
      <w:pPr>
        <w:spacing w:after="120"/>
      </w:pPr>
      <w:r>
        <w:t xml:space="preserve">El barrio se escribe desde una constante y no se lee del formulario, y el correo es obligatorio porque constituye el domicilio electrónico del Art. 5° ter. </w:t>
      </w:r>
      <w:r>
        <w:rPr>
          <w:rFonts w:ascii="Consolas" w:eastAsia="Consolas" w:hAnsi="Consolas" w:cs="Consolas"/>
          <w:sz w:val="20"/>
          <w:szCs w:val="20"/>
          <w:shd w:val="clear" w:color="auto" w:fill="F1F5F9"/>
        </w:rPr>
        <w:t>editabilityOf</w:t>
      </w:r>
      <w:r>
        <w:t xml:space="preserve"> es la única función que decide si el vecino puede tocar su presentación —estado editable </w:t>
      </w:r>
      <w:r>
        <w:rPr>
          <w:b/>
          <w:bCs/>
        </w:rPr>
        <w:t>y</w:t>
      </w:r>
      <w:r>
        <w:t xml:space="preserve"> proceso abierto— y la comparten las tres escrituras y la pantalla de retome.</w:t>
      </w:r>
    </w:p>
    <w:p w14:paraId="2DDBEA37" w14:textId="77777777" w:rsidR="00247C92" w:rsidRDefault="0007241E">
      <w:pPr>
        <w:pStyle w:val="Ttulo2"/>
      </w:pPr>
      <w:bookmarkStart w:id="30" w:name="_Toc240118511"/>
      <w:r>
        <w:t>4.4 Validar: qué se copia y qué no</w:t>
      </w:r>
      <w:bookmarkEnd w:id="30"/>
    </w:p>
    <w:p w14:paraId="68B51553" w14:textId="77777777" w:rsidR="00247C92" w:rsidRDefault="0007241E">
      <w:pPr>
        <w:spacing w:after="120"/>
      </w:pPr>
      <w:r>
        <w:t xml:space="preserve">Validar copia a la ficha la fecha de nacimiento, el estado civil, la nacionalidad, la ocupación, el domicilio completo, el teléfono y el correo. </w:t>
      </w:r>
      <w:r>
        <w:rPr>
          <w:b/>
          <w:bCs/>
        </w:rPr>
        <w:t>El nombre, el documento, la categoría, el estado y la fecha de ingreso no se escriben nunca desde una pantalla pública</w:t>
      </w:r>
      <w:r>
        <w:t>: el documento no es autenticación, es una llave que cualquiera puede tipear.</w:t>
      </w:r>
    </w:p>
    <w:p w14:paraId="05FFF23A" w14:textId="77777777" w:rsidR="00247C92" w:rsidRDefault="0007241E">
      <w:pPr>
        <w:spacing w:after="120"/>
      </w:pPr>
      <w:r>
        <w:t xml:space="preserve">Con calle del catálogo el texto libre se limpia, para que el domicilio no tenga dos fuentes </w:t>
      </w:r>
      <w:r>
        <w:t>de verdad. Si el correo cambió, la ficha vuelve a estado declarado y sale la verificación; si el socio ya tenía cuenta, además el aviso a la casilla anterior. Todo lo posterior al commit es best-effort: un servidor de correo caído no puede convertir una validación firme en pantalla de error, porque el reflejo del operador sería volver a apretar Validar.</w:t>
      </w:r>
    </w:p>
    <w:p w14:paraId="46FC476E" w14:textId="77777777" w:rsidR="00247C92" w:rsidRDefault="0007241E">
      <w:pPr>
        <w:pStyle w:val="Ttulo2"/>
      </w:pPr>
      <w:bookmarkStart w:id="31" w:name="_Toc240118512"/>
      <w:r>
        <w:t>4.5 Dos aritméticas de plazos que no se mezclan</w:t>
      </w:r>
      <w:bookmarkEnd w:id="31"/>
    </w:p>
    <w:p w14:paraId="574D0ED1" w14:textId="77777777" w:rsidR="00247C92" w:rsidRDefault="0007241E">
      <w:pPr>
        <w:spacing w:after="120"/>
      </w:pPr>
      <w:r>
        <w:rPr>
          <w:rFonts w:ascii="Consolas" w:eastAsia="Consolas" w:hAnsi="Consolas" w:cs="Consolas"/>
          <w:sz w:val="20"/>
          <w:szCs w:val="20"/>
          <w:shd w:val="clear" w:color="auto" w:fill="F1F5F9"/>
        </w:rPr>
        <w:t>reregistration/rules.ts</w:t>
      </w:r>
      <w:r>
        <w:t xml:space="preserve"> cuenta </w:t>
      </w:r>
      <w:r>
        <w:rPr>
          <w:b/>
          <w:bCs/>
        </w:rPr>
        <w:t>días corridos</w:t>
      </w:r>
      <w:r>
        <w:t xml:space="preserve">: 30 de primera instancia, 10 de segunda, </w:t>
      </w:r>
      <w:r>
        <w:t xml:space="preserve">30 para interponer el recurso. El Art. 9° bis no aclara si son corridos o hábiles, y el proyecto tomó la lectura conservadora del art. 6 del Código Civil y Comercial. </w:t>
      </w:r>
      <w:r>
        <w:rPr>
          <w:rFonts w:ascii="Consolas" w:eastAsia="Consolas" w:hAnsi="Consolas" w:cs="Consolas"/>
          <w:sz w:val="20"/>
          <w:szCs w:val="20"/>
          <w:shd w:val="clear" w:color="auto" w:fill="F1F5F9"/>
        </w:rPr>
        <w:t>board/business-days.ts</w:t>
      </w:r>
      <w:r>
        <w:t xml:space="preserve"> cuenta </w:t>
      </w:r>
      <w:r>
        <w:rPr>
          <w:b/>
          <w:bCs/>
        </w:rPr>
        <w:t>días hábiles</w:t>
      </w:r>
      <w:r>
        <w:t xml:space="preserve">, porque el artículo de la cartelera (5° ter) los dice con todas las letras; hábil es lunes a viernes que no sea feriado nacional, y los días no laborables con fines turísticos no cuentan porque son de opción. </w:t>
      </w:r>
      <w:r>
        <w:lastRenderedPageBreak/>
        <w:t xml:space="preserve">Están en </w:t>
      </w:r>
      <w:r>
        <w:t>archivos separados a propósito: el módulo de días corridos no importa feriados y no tiene por qué.</w:t>
      </w:r>
    </w:p>
    <w:p w14:paraId="423E492F" w14:textId="77777777" w:rsidR="00247C92" w:rsidRDefault="0007241E">
      <w:pPr>
        <w:spacing w:after="120"/>
      </w:pPr>
      <w:r>
        <w:t xml:space="preserve">Lo que </w:t>
      </w:r>
      <w:r>
        <w:rPr>
          <w:b/>
          <w:bCs/>
        </w:rPr>
        <w:t>sí</w:t>
      </w:r>
      <w:r>
        <w:t xml:space="preserve"> es único es el comparador de vencimiento. </w:t>
      </w:r>
      <w:r>
        <w:rPr>
          <w:rFonts w:ascii="Consolas" w:eastAsia="Consolas" w:hAnsi="Consolas" w:cs="Consolas"/>
          <w:sz w:val="20"/>
          <w:szCs w:val="20"/>
          <w:shd w:val="clear" w:color="auto" w:fill="F1F5F9"/>
        </w:rPr>
        <w:t>hasExpired</w:t>
      </w:r>
      <w:r>
        <w:t xml:space="preserve"> compara día civil contra día civil: el día del vencimiento todavía no venció. Todos los plazos devuelven un marcador de día civil argentino, al mediodía UTC, y nunca se comparan contra el instante crudo. Si el cómputo de días hábiles pisa un año del que la tabla de feriados no dice nada, el sistema </w:t>
      </w:r>
      <w:r>
        <w:rPr>
          <w:b/>
          <w:bCs/>
        </w:rPr>
        <w:t>falla ruidoso</w:t>
      </w:r>
      <w:r>
        <w:t xml:space="preserve"> con una excepción que nombra el año faltante: contarlo como si no tuviera feriados le acortaría el plazo a un vecino.</w:t>
      </w:r>
    </w:p>
    <w:p w14:paraId="6A8A6112" w14:textId="77777777" w:rsidR="00247C92" w:rsidRDefault="0007241E">
      <w:pPr>
        <w:pStyle w:val="Ttulo2"/>
      </w:pPr>
      <w:bookmarkStart w:id="32" w:name="_Toc240118513"/>
      <w:r>
        <w:t>4.6 La cartelera por lotes</w:t>
      </w:r>
      <w:bookmarkEnd w:id="32"/>
    </w:p>
    <w:p w14:paraId="59BAD6F0" w14:textId="77777777" w:rsidR="00247C92" w:rsidRDefault="0007241E">
      <w:pPr>
        <w:spacing w:after="120"/>
      </w:pPr>
      <w:r>
        <w:t xml:space="preserve">De los 124 adherentes convocados, cien no tienen casilla de correo. Para ellos el Art. 5° ter prevé exactamente esto: la notificación se practica publicando el aviso en la cartelera de la sede por veinte días hábiles, con idéntico efecto. El papel pegado en la pared </w:t>
      </w:r>
      <w:r>
        <w:rPr>
          <w:b/>
          <w:bCs/>
        </w:rPr>
        <w:t>es</w:t>
      </w:r>
      <w:r>
        <w:t xml:space="preserve"> la notificación fehaciente.</w:t>
      </w:r>
    </w:p>
    <w:p w14:paraId="6FD4A880" w14:textId="77777777" w:rsidR="00247C92" w:rsidRDefault="0007241E">
      <w:pPr>
        <w:spacing w:after="120"/>
      </w:pPr>
      <w:r>
        <w:t xml:space="preserve">Por eso la unidad de trabajo es el cartel entero y no el socio: el sistema arma la lista de quienes no tienen casilla utilizable, se imprime un cartel y el operador asienta </w:t>
      </w:r>
      <w:r>
        <w:rPr>
          <w:b/>
          <w:bCs/>
        </w:rPr>
        <w:t>una</w:t>
      </w:r>
      <w:r>
        <w:t xml:space="preserve"> fecha de fijación que estampa todas las filas de golpe. Las filas individuales existen como trazabilidad (REG-09).</w:t>
      </w:r>
    </w:p>
    <w:p w14:paraId="4C51253E" w14:textId="77777777" w:rsidR="00247C92" w:rsidRDefault="0007241E">
      <w:pPr>
        <w:spacing w:after="120"/>
      </w:pPr>
      <w:r>
        <w:t xml:space="preserve">Dos consecuencias operativas. La nómina es </w:t>
      </w:r>
      <w:r>
        <w:rPr>
          <w:b/>
          <w:bCs/>
        </w:rPr>
        <w:t>viva</w:t>
      </w:r>
      <w:r>
        <w:t xml:space="preserve"> hasta que se asienta la fijación: si se asienta tres días después, a los vecinos a los que mientras tanto les cargaron el correo el </w:t>
      </w:r>
      <w:r>
        <w:t xml:space="preserve">sistema los deja fuera del lote aunque su nombre esté impreso en la pared. Y la fecha que acredita es la de </w:t>
      </w:r>
      <w:r>
        <w:rPr>
          <w:b/>
          <w:bCs/>
        </w:rPr>
        <w:t>cumplimiento</w:t>
      </w:r>
      <w:r>
        <w:t xml:space="preserve"> del plazo, veinte días hábiles después, no la de fijación, que le comería al vecino veinte días hábiles de su defensa.</w:t>
      </w:r>
    </w:p>
    <w:p w14:paraId="600EA758" w14:textId="77777777" w:rsidR="00247C92" w:rsidRDefault="0007241E">
      <w:pPr>
        <w:spacing w:after="120"/>
      </w:pPr>
      <w:r>
        <w:t xml:space="preserve">Un correo que no salió </w:t>
      </w:r>
      <w:r>
        <w:rPr>
          <w:b/>
          <w:bCs/>
        </w:rPr>
        <w:t>no estampa nada</w:t>
      </w:r>
      <w:r>
        <w:t>: ni un bloqueo por lista blanca de correo ni un envío fallido acreditan notificación, y sin notificación no hay resolución oponible ni ventana de recurso corriendo.</w:t>
      </w:r>
    </w:p>
    <w:p w14:paraId="2D36C36C" w14:textId="77777777" w:rsidR="00247C92" w:rsidRDefault="0007241E">
      <w:pPr>
        <w:pStyle w:val="Ttulo2"/>
      </w:pPr>
      <w:bookmarkStart w:id="33" w:name="_Toc240118514"/>
      <w:r>
        <w:t>4.7 Cierre del libro</w:t>
      </w:r>
      <w:bookmarkEnd w:id="33"/>
    </w:p>
    <w:p w14:paraId="28F3C1A7" w14:textId="77777777" w:rsidR="00247C92" w:rsidRDefault="0007241E">
      <w:pPr>
        <w:spacing w:after="120"/>
      </w:pPr>
      <w:r>
        <w:t>Un acto irreversible se corta en etapas, y sólo la última es una transacción: checklist, bajas en lote con su acta, cierre.</w:t>
      </w:r>
    </w:p>
    <w:p w14:paraId="2A58FF15" w14:textId="77777777" w:rsidR="00247C92" w:rsidRDefault="0007241E">
      <w:pPr>
        <w:spacing w:after="120"/>
      </w:pPr>
      <w:r>
        <w:t xml:space="preserve">El checklist releva cuatro condiciones y </w:t>
      </w:r>
      <w:r>
        <w:rPr>
          <w:b/>
          <w:bCs/>
        </w:rPr>
        <w:t>dos bloquean</w:t>
      </w:r>
      <w:r>
        <w:t>: presentaciones sin resolver y cohorte que no llegó a estado terminal; las otras dos —cesanteables por mora hoy y avisos de cartelera en curso— advierten. Las bloqueantes están enumeradas y no derivadas de una negación, para que un tipo nuevo caiga del lado que no frena hasta que alguien decida a mano que frena.</w:t>
      </w:r>
    </w:p>
    <w:p w14:paraId="333E932F" w14:textId="77777777" w:rsidR="00247C92" w:rsidRDefault="0007241E">
      <w:pPr>
        <w:spacing w:after="120"/>
      </w:pPr>
      <w:r>
        <w:rPr>
          <w:rFonts w:ascii="Consolas" w:eastAsia="Consolas" w:hAnsi="Consolas" w:cs="Consolas"/>
          <w:sz w:val="20"/>
          <w:szCs w:val="20"/>
          <w:shd w:val="clear" w:color="auto" w:fill="F1F5F9"/>
        </w:rPr>
        <w:t>closeBook</w:t>
      </w:r>
      <w:r>
        <w:t xml:space="preserve"> corre en una única transacción </w:t>
      </w:r>
      <w:r>
        <w:rPr>
          <w:b/>
          <w:bCs/>
        </w:rPr>
        <w:t>sin una sola llamada de red</w:t>
      </w:r>
      <w:r>
        <w:t xml:space="preserve"> y revalida adentro las precondiciones que la vista previa ya miró, porque entre la vista previa y el commit puede caerse el último socio vigente y ahí abriría un libro vacío. Esas precondiciones son </w:t>
      </w:r>
      <w:r>
        <w:rPr>
          <w:rFonts w:ascii="Consolas" w:eastAsia="Consolas" w:hAnsi="Consolas" w:cs="Consolas"/>
          <w:sz w:val="20"/>
          <w:szCs w:val="20"/>
          <w:shd w:val="clear" w:color="auto" w:fill="F1F5F9"/>
        </w:rPr>
        <w:t>where</w:t>
      </w:r>
      <w:r>
        <w:t xml:space="preserve"> compartidos con el checklist, no reglas copiadas.</w:t>
      </w:r>
    </w:p>
    <w:p w14:paraId="02A141A7" w14:textId="77777777" w:rsidR="00247C92" w:rsidRDefault="0007241E">
      <w:pPr>
        <w:spacing w:after="120"/>
      </w:pPr>
      <w:r>
        <w:t xml:space="preserve">La foto del libro se escribe </w:t>
      </w:r>
      <w:r>
        <w:rPr>
          <w:b/>
          <w:bCs/>
        </w:rPr>
        <w:t>por conjuntos</w:t>
      </w:r>
      <w:r>
        <w:t xml:space="preserve">: una actualización masiva por cada combinación de estado y categoría —las dieciocho del enum, no sólo las vistas en una lectura </w:t>
      </w:r>
      <w:r>
        <w:t xml:space="preserve">previa— más un conteo de completitud que </w:t>
      </w:r>
      <w:r>
        <w:rPr>
          <w:b/>
          <w:bCs/>
        </w:rPr>
        <w:t>falla cerrado</w:t>
      </w:r>
      <w:r>
        <w:t>. El plan original daba por sentado que 278 actualizaciones fila por fila entraban en los cinco segundos de Prisma; medido contra MariaDB, los viajes de ida y vuelta solos se comían el presupuesto y todo cierre abortaba.</w:t>
      </w:r>
    </w:p>
    <w:p w14:paraId="7F605365" w14:textId="77777777" w:rsidR="00247C92" w:rsidRDefault="0007241E">
      <w:pPr>
        <w:spacing w:after="120"/>
      </w:pPr>
      <w:r>
        <w:lastRenderedPageBreak/>
        <w:t xml:space="preserve">La renumeración sale de </w:t>
      </w:r>
      <w:r>
        <w:rPr>
          <w:rFonts w:ascii="Consolas" w:eastAsia="Consolas" w:hAnsi="Consolas" w:cs="Consolas"/>
          <w:sz w:val="20"/>
          <w:szCs w:val="20"/>
          <w:shd w:val="clear" w:color="auto" w:fill="F1F5F9"/>
        </w:rPr>
        <w:t>planMigration</w:t>
      </w:r>
      <w:r>
        <w:t xml:space="preserve"> y de ningún otro lado: ordena por </w:t>
      </w:r>
      <w:r>
        <w:rPr>
          <w:b/>
          <w:bCs/>
        </w:rPr>
        <w:t>día civil argentino</w:t>
      </w:r>
      <w:r>
        <w:t xml:space="preserve"> de la fecha de ingreso, con desempate por número del libro viejo y después por </w:t>
      </w:r>
      <w:r>
        <w:t xml:space="preserve">identificador de la fila. El día civil no es cosmética: colapsa en un empate los ingresos del mismo día para que no los ordene la hora en que un administrativo cargó la ficha. Antes de escribir nada, </w:t>
      </w:r>
      <w:r>
        <w:rPr>
          <w:rFonts w:ascii="Consolas" w:eastAsia="Consolas" w:hAnsi="Consolas" w:cs="Consolas"/>
          <w:sz w:val="20"/>
          <w:szCs w:val="20"/>
          <w:shd w:val="clear" w:color="auto" w:fill="F1F5F9"/>
        </w:rPr>
        <w:t>assertDensePlan</w:t>
      </w:r>
      <w:r>
        <w:t xml:space="preserve"> reverifica densidad y unicidad.</w:t>
      </w:r>
    </w:p>
    <w:p w14:paraId="2D6C3E95" w14:textId="77777777" w:rsidR="00247C92" w:rsidRDefault="0007241E">
      <w:pPr>
        <w:spacing w:after="120"/>
      </w:pPr>
      <w:r>
        <w:t xml:space="preserve">El módulo deja escritas, con su medición, dos ventanas de concurrencia conocidas y aceptadas: un alta aprobada en el instante exacto del cierre puede caer en el libro viejo, y </w:t>
      </w:r>
      <w:r>
        <w:t>la foto puede leer una versión distinta de la que lee la decisión de migrar. El acta con la que se firma el cierre dejó además una lección de interfaz, que está en el §6.2.</w:t>
      </w:r>
    </w:p>
    <w:p w14:paraId="2CA9B279" w14:textId="77777777" w:rsidR="00247C92" w:rsidRDefault="0007241E">
      <w:pPr>
        <w:pStyle w:val="Ttulo2"/>
      </w:pPr>
      <w:bookmarkStart w:id="34" w:name="_Toc240118515"/>
      <w:r>
        <w:t>4.8 Dónde está en el código</w:t>
      </w:r>
      <w:bookmarkEnd w:id="34"/>
    </w:p>
    <w:p w14:paraId="0530855B"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src/lib/reregistration/rules.ts</w:t>
      </w:r>
      <w:r>
        <w:t xml:space="preserve"> — plazos en días corridos, cohorte y veredicto</w:t>
      </w:r>
    </w:p>
    <w:p w14:paraId="3178ACC8"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src/lib/reregistration/presentation-rules.ts</w:t>
      </w:r>
      <w:r>
        <w:t xml:space="preserve"> — qué puede tocar el vecino</w:t>
      </w:r>
    </w:p>
    <w:p w14:paraId="7D893B63"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src/lib/reregistration/close.ts</w:t>
      </w:r>
      <w:r>
        <w:t xml:space="preserve"> — precondiciones, plan de migración y presupuesto</w:t>
      </w:r>
    </w:p>
    <w:p w14:paraId="14B830CA"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src/lib/reregistration/close-book.ts</w:t>
      </w:r>
      <w:r>
        <w:t xml:space="preserve"> — la transacción del cierre</w:t>
      </w:r>
    </w:p>
    <w:p w14:paraId="7934778B"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src/lib/reregistration/withdrawals.ts</w:t>
      </w:r>
      <w:r>
        <w:t xml:space="preserve"> — el lote de bajas y sus estados de origen</w:t>
      </w:r>
    </w:p>
    <w:p w14:paraId="6CDAF83E"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src/lib/board/business-days.ts</w:t>
      </w:r>
      <w:r>
        <w:t xml:space="preserve"> — días hábiles y las dos excepciones de feriados</w:t>
      </w:r>
    </w:p>
    <w:p w14:paraId="27726054"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src/lib/board/notice.ts</w:t>
      </w:r>
      <w:r>
        <w:t xml:space="preserve"> — el aviso de cartelera como lote</w:t>
      </w:r>
    </w:p>
    <w:p w14:paraId="69E64F74"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src/app/(public)/reempadronate/</w:t>
      </w:r>
      <w:r>
        <w:t xml:space="preserve"> — el wizard público</w:t>
      </w:r>
    </w:p>
    <w:p w14:paraId="43830648"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src/app/admin/reempadronamiento/</w:t>
      </w:r>
      <w:r>
        <w:t xml:space="preserve"> — tablero, cola, cartelera y cierre</w:t>
      </w:r>
    </w:p>
    <w:p w14:paraId="1494DCA3" w14:textId="77777777" w:rsidR="00247C92" w:rsidRDefault="0007241E">
      <w:pPr>
        <w:pStyle w:val="Ttulo1"/>
        <w:pageBreakBefore/>
      </w:pPr>
      <w:bookmarkStart w:id="35" w:name="_Toc240118516"/>
      <w:r>
        <w:lastRenderedPageBreak/>
        <w:t>5. Reportes</w:t>
      </w:r>
      <w:bookmarkEnd w:id="35"/>
    </w:p>
    <w:p w14:paraId="2DE122F2" w14:textId="77777777" w:rsidR="00247C92" w:rsidRDefault="0007241E">
      <w:pPr>
        <w:spacing w:after="120"/>
      </w:pPr>
      <w:r>
        <w:t xml:space="preserve">El Módulo 7 recibe dos cosas distintas del vecino, y la diferencia atraviesa todo el copy: un </w:t>
      </w:r>
      <w:r>
        <w:rPr>
          <w:b/>
          <w:bCs/>
        </w:rPr>
        <w:t>reclamo</w:t>
      </w:r>
      <w:r>
        <w:t xml:space="preserve"> se presenta ante un organismo; una </w:t>
      </w:r>
      <w:r>
        <w:rPr>
          <w:b/>
          <w:bCs/>
        </w:rPr>
        <w:t>iniciativa</w:t>
      </w:r>
      <w:r>
        <w:t xml:space="preserve"> la trata la Comisión Directiva (Art. 6, Derechos 2). Prometerle un organismo a quien propuso una idea es prometer algo que la asociación no va a hacer, y el copy hubo que corregirlo cuatro veces.</w:t>
      </w:r>
    </w:p>
    <w:p w14:paraId="31066D90" w14:textId="77777777" w:rsidR="00247C92" w:rsidRDefault="0007241E">
      <w:pPr>
        <w:pStyle w:val="Ttulo2"/>
      </w:pPr>
      <w:bookmarkStart w:id="36" w:name="_Toc240118517"/>
      <w:r>
        <w:t>5.1 Máquina de estados</w:t>
      </w:r>
      <w:bookmarkEnd w:id="3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4"/>
        <w:gridCol w:w="3315"/>
        <w:gridCol w:w="4393"/>
      </w:tblGrid>
      <w:tr w:rsidR="00247C92" w14:paraId="2BF85015" w14:textId="77777777">
        <w:tblPrEx>
          <w:tblCellMar>
            <w:top w:w="0" w:type="dxa"/>
            <w:bottom w:w="0" w:type="dxa"/>
          </w:tblCellMar>
        </w:tblPrEx>
        <w:trPr>
          <w:tblHeader/>
        </w:trPr>
        <w:tc>
          <w:tcPr>
            <w:tcW w:w="907" w:type="dxa"/>
            <w:shd w:val="clear" w:color="auto" w:fill="DCEBF7"/>
            <w:tcMar>
              <w:top w:w="60" w:type="dxa"/>
              <w:left w:w="100" w:type="dxa"/>
              <w:bottom w:w="60" w:type="dxa"/>
              <w:right w:w="100" w:type="dxa"/>
            </w:tcMar>
          </w:tcPr>
          <w:p w14:paraId="5EA60A5F" w14:textId="77777777" w:rsidR="00247C92" w:rsidRDefault="0007241E">
            <w:r>
              <w:rPr>
                <w:b/>
                <w:bCs/>
              </w:rPr>
              <w:t>Estado</w:t>
            </w:r>
          </w:p>
        </w:tc>
        <w:tc>
          <w:tcPr>
            <w:tcW w:w="3499" w:type="dxa"/>
            <w:shd w:val="clear" w:color="auto" w:fill="DCEBF7"/>
            <w:tcMar>
              <w:top w:w="60" w:type="dxa"/>
              <w:left w:w="100" w:type="dxa"/>
              <w:bottom w:w="60" w:type="dxa"/>
              <w:right w:w="100" w:type="dxa"/>
            </w:tcMar>
          </w:tcPr>
          <w:p w14:paraId="22E8CF48" w14:textId="77777777" w:rsidR="00247C92" w:rsidRDefault="0007241E">
            <w:r>
              <w:rPr>
                <w:b/>
                <w:bCs/>
              </w:rPr>
              <w:t>Cómo se entra</w:t>
            </w:r>
          </w:p>
        </w:tc>
        <w:tc>
          <w:tcPr>
            <w:tcW w:w="4666" w:type="dxa"/>
            <w:shd w:val="clear" w:color="auto" w:fill="DCEBF7"/>
            <w:tcMar>
              <w:top w:w="60" w:type="dxa"/>
              <w:left w:w="100" w:type="dxa"/>
              <w:bottom w:w="60" w:type="dxa"/>
              <w:right w:w="100" w:type="dxa"/>
            </w:tcMar>
          </w:tcPr>
          <w:p w14:paraId="5864BECB" w14:textId="77777777" w:rsidR="00247C92" w:rsidRDefault="0007241E">
            <w:r>
              <w:rPr>
                <w:b/>
                <w:bCs/>
              </w:rPr>
              <w:t>Cómo se sale</w:t>
            </w:r>
          </w:p>
        </w:tc>
      </w:tr>
      <w:tr w:rsidR="00247C92" w14:paraId="47E8B82B" w14:textId="77777777">
        <w:tblPrEx>
          <w:tblCellMar>
            <w:top w:w="0" w:type="dxa"/>
            <w:bottom w:w="0" w:type="dxa"/>
          </w:tblCellMar>
        </w:tblPrEx>
        <w:tc>
          <w:tcPr>
            <w:tcW w:w="907" w:type="dxa"/>
            <w:tcMar>
              <w:top w:w="60" w:type="dxa"/>
              <w:left w:w="100" w:type="dxa"/>
              <w:bottom w:w="60" w:type="dxa"/>
              <w:right w:w="100" w:type="dxa"/>
            </w:tcMar>
          </w:tcPr>
          <w:p w14:paraId="70250367" w14:textId="77777777" w:rsidR="00247C92" w:rsidRDefault="0007241E">
            <w:r>
              <w:t>Borrador</w:t>
            </w:r>
          </w:p>
        </w:tc>
        <w:tc>
          <w:tcPr>
            <w:tcW w:w="3499" w:type="dxa"/>
            <w:tcMar>
              <w:top w:w="60" w:type="dxa"/>
              <w:left w:w="100" w:type="dxa"/>
              <w:bottom w:w="60" w:type="dxa"/>
              <w:right w:w="100" w:type="dxa"/>
            </w:tcMar>
          </w:tcPr>
          <w:p w14:paraId="57007516" w14:textId="77777777" w:rsidR="00247C92" w:rsidRDefault="0007241E">
            <w:r>
              <w:t>El paso 1 crea la fila y acuña la llave</w:t>
            </w:r>
          </w:p>
        </w:tc>
        <w:tc>
          <w:tcPr>
            <w:tcW w:w="4666" w:type="dxa"/>
            <w:tcMar>
              <w:top w:w="60" w:type="dxa"/>
              <w:left w:w="100" w:type="dxa"/>
              <w:bottom w:w="60" w:type="dxa"/>
              <w:right w:w="100" w:type="dxa"/>
            </w:tcMar>
          </w:tcPr>
          <w:p w14:paraId="4798B1C5" w14:textId="77777777" w:rsidR="00247C92" w:rsidRDefault="0007241E">
            <w:r>
              <w:t>El envío, o la purga a las 48 horas</w:t>
            </w:r>
          </w:p>
        </w:tc>
      </w:tr>
      <w:tr w:rsidR="00247C92" w14:paraId="044AFC8A" w14:textId="77777777">
        <w:tblPrEx>
          <w:tblCellMar>
            <w:top w:w="0" w:type="dxa"/>
            <w:bottom w:w="0" w:type="dxa"/>
          </w:tblCellMar>
        </w:tblPrEx>
        <w:tc>
          <w:tcPr>
            <w:tcW w:w="907" w:type="dxa"/>
            <w:tcMar>
              <w:top w:w="60" w:type="dxa"/>
              <w:left w:w="100" w:type="dxa"/>
              <w:bottom w:w="60" w:type="dxa"/>
              <w:right w:w="100" w:type="dxa"/>
            </w:tcMar>
          </w:tcPr>
          <w:p w14:paraId="45EE2F26" w14:textId="77777777" w:rsidR="00247C92" w:rsidRDefault="0007241E">
            <w:r>
              <w:t>Recibido</w:t>
            </w:r>
          </w:p>
        </w:tc>
        <w:tc>
          <w:tcPr>
            <w:tcW w:w="3499" w:type="dxa"/>
            <w:tcMar>
              <w:top w:w="60" w:type="dxa"/>
              <w:left w:w="100" w:type="dxa"/>
              <w:bottom w:w="60" w:type="dxa"/>
              <w:right w:w="100" w:type="dxa"/>
            </w:tcMar>
          </w:tcPr>
          <w:p w14:paraId="5D93A35D" w14:textId="77777777" w:rsidR="00247C92" w:rsidRDefault="0007241E">
            <w:r>
              <w:t>El vecino envió: ahí se asigna el número público</w:t>
            </w:r>
          </w:p>
        </w:tc>
        <w:tc>
          <w:tcPr>
            <w:tcW w:w="4666" w:type="dxa"/>
            <w:tcMar>
              <w:top w:w="60" w:type="dxa"/>
              <w:left w:w="100" w:type="dxa"/>
              <w:bottom w:w="60" w:type="dxa"/>
              <w:right w:w="100" w:type="dxa"/>
            </w:tcMar>
          </w:tcPr>
          <w:p w14:paraId="03EF0978" w14:textId="77777777" w:rsidR="00247C92" w:rsidRDefault="0007241E">
            <w:r>
              <w:t>Se presenta ante el organismo (o la Comisión la trata, si es iniciativa), o se desestima</w:t>
            </w:r>
          </w:p>
        </w:tc>
      </w:tr>
      <w:tr w:rsidR="00247C92" w14:paraId="71F7E016" w14:textId="77777777">
        <w:tblPrEx>
          <w:tblCellMar>
            <w:top w:w="0" w:type="dxa"/>
            <w:bottom w:w="0" w:type="dxa"/>
          </w:tblCellMar>
        </w:tblPrEx>
        <w:tc>
          <w:tcPr>
            <w:tcW w:w="907" w:type="dxa"/>
            <w:tcMar>
              <w:top w:w="60" w:type="dxa"/>
              <w:left w:w="100" w:type="dxa"/>
              <w:bottom w:w="60" w:type="dxa"/>
              <w:right w:w="100" w:type="dxa"/>
            </w:tcMar>
          </w:tcPr>
          <w:p w14:paraId="4BC6F999" w14:textId="77777777" w:rsidR="00247C92" w:rsidRDefault="0007241E">
            <w:r>
              <w:t>Presentado</w:t>
            </w:r>
          </w:p>
        </w:tc>
        <w:tc>
          <w:tcPr>
            <w:tcW w:w="3499" w:type="dxa"/>
            <w:tcMar>
              <w:top w:w="60" w:type="dxa"/>
              <w:left w:w="100" w:type="dxa"/>
              <w:bottom w:w="60" w:type="dxa"/>
              <w:right w:w="100" w:type="dxa"/>
            </w:tcMar>
          </w:tcPr>
          <w:p w14:paraId="2B6236A7" w14:textId="77777777" w:rsidR="00247C92" w:rsidRDefault="0007241E">
            <w:r>
              <w:t>El operador lo presentó (o la Comisión lo trató, si es iniciativa)</w:t>
            </w:r>
          </w:p>
        </w:tc>
        <w:tc>
          <w:tcPr>
            <w:tcW w:w="4666" w:type="dxa"/>
            <w:tcMar>
              <w:top w:w="60" w:type="dxa"/>
              <w:left w:w="100" w:type="dxa"/>
              <w:bottom w:w="60" w:type="dxa"/>
              <w:right w:w="100" w:type="dxa"/>
            </w:tcMar>
          </w:tcPr>
          <w:p w14:paraId="71D776DD" w14:textId="77777777" w:rsidR="00247C92" w:rsidRDefault="0007241E">
            <w:r>
              <w:t>Terminal</w:t>
            </w:r>
          </w:p>
        </w:tc>
      </w:tr>
      <w:tr w:rsidR="00247C92" w14:paraId="16A74CF1" w14:textId="77777777">
        <w:tblPrEx>
          <w:tblCellMar>
            <w:top w:w="0" w:type="dxa"/>
            <w:bottom w:w="0" w:type="dxa"/>
          </w:tblCellMar>
        </w:tblPrEx>
        <w:tc>
          <w:tcPr>
            <w:tcW w:w="907" w:type="dxa"/>
            <w:tcMar>
              <w:top w:w="60" w:type="dxa"/>
              <w:left w:w="100" w:type="dxa"/>
              <w:bottom w:w="60" w:type="dxa"/>
              <w:right w:w="100" w:type="dxa"/>
            </w:tcMar>
          </w:tcPr>
          <w:p w14:paraId="4D5CAA19" w14:textId="77777777" w:rsidR="00247C92" w:rsidRDefault="0007241E">
            <w:r>
              <w:t>Desestimado</w:t>
            </w:r>
          </w:p>
        </w:tc>
        <w:tc>
          <w:tcPr>
            <w:tcW w:w="3499" w:type="dxa"/>
            <w:tcMar>
              <w:top w:w="60" w:type="dxa"/>
              <w:left w:w="100" w:type="dxa"/>
              <w:bottom w:w="60" w:type="dxa"/>
              <w:right w:w="100" w:type="dxa"/>
            </w:tcMar>
          </w:tcPr>
          <w:p w14:paraId="76F64F87" w14:textId="77777777" w:rsidR="00247C92" w:rsidRDefault="0007241E">
            <w:r>
              <w:t>El operador lo desestimó con motivo</w:t>
            </w:r>
          </w:p>
        </w:tc>
        <w:tc>
          <w:tcPr>
            <w:tcW w:w="4666" w:type="dxa"/>
            <w:tcMar>
              <w:top w:w="60" w:type="dxa"/>
              <w:left w:w="100" w:type="dxa"/>
              <w:bottom w:w="60" w:type="dxa"/>
              <w:right w:w="100" w:type="dxa"/>
            </w:tcMar>
          </w:tcPr>
          <w:p w14:paraId="6255F510" w14:textId="77777777" w:rsidR="00247C92" w:rsidRDefault="0007241E">
            <w:r>
              <w:t>Terminal</w:t>
            </w:r>
          </w:p>
        </w:tc>
      </w:tr>
    </w:tbl>
    <w:p w14:paraId="2B3F8322" w14:textId="77777777" w:rsidR="00247C92" w:rsidRDefault="00247C92"/>
    <w:p w14:paraId="3E967110" w14:textId="77777777" w:rsidR="00247C92" w:rsidRDefault="0007241E">
      <w:pPr>
        <w:spacing w:after="120"/>
      </w:pPr>
      <w:r>
        <w:t xml:space="preserve">Las tres transiciones son actualizaciones condicionales que llevan el estado de origen en su filtro, igual que el consumo de un token: dos administradores que aprietan a la vez no producen dos asientos. </w:t>
      </w:r>
      <w:r>
        <w:rPr>
          <w:b/>
          <w:bCs/>
        </w:rPr>
        <w:t>Por eso no hay mutex</w:t>
      </w:r>
      <w:r>
        <w:t xml:space="preserve">: habría sido una cerradura de proceso para una invariante que la base ya sostiene. Y cuando no se actualizó ninguna fila, el mensaje es </w:t>
      </w:r>
      <w:r>
        <w:t>el mismo para "ya está resuelto" y para "no existe": distinguirlos delataría si existe.</w:t>
      </w:r>
    </w:p>
    <w:p w14:paraId="2C7C581E" w14:textId="77777777" w:rsidR="00247C92" w:rsidRDefault="0007241E">
      <w:pPr>
        <w:pStyle w:val="Ttulo2"/>
      </w:pPr>
      <w:bookmarkStart w:id="37" w:name="_Toc240118518"/>
      <w:r>
        <w:t>5.2 El borrador con llave</w:t>
      </w:r>
      <w:bookmarkEnd w:id="37"/>
    </w:p>
    <w:p w14:paraId="394D408E" w14:textId="77777777" w:rsidR="00247C92" w:rsidRDefault="0007241E">
      <w:pPr>
        <w:spacing w:after="120"/>
      </w:pPr>
      <w:r>
        <w:t xml:space="preserve">El wizard público arranca creando la fila en borrador y acuñando una llave de 32 bytes, de la que se persiste sólo el resumen criptográfico. De ahí en más la llave es la credencial para subir, borrar, guardar y enviar. El captcha va </w:t>
      </w:r>
      <w:r>
        <w:rPr>
          <w:b/>
          <w:bCs/>
        </w:rPr>
        <w:t>únicamente en el paso 1</w:t>
      </w:r>
      <w:r>
        <w:t>, el único que puede crear filas desde afuera: la misma regla que ya valía para las rutas que se abren con un token de un solo uso.</w:t>
      </w:r>
    </w:p>
    <w:p w14:paraId="63B25044" w14:textId="77777777" w:rsidR="00247C92" w:rsidRDefault="0007241E">
      <w:pPr>
        <w:spacing w:after="120"/>
      </w:pPr>
      <w:r>
        <w:t xml:space="preserve">Corolario que costó una ola de arreglos: el retome rehidrata por render del servidor, así que </w:t>
      </w:r>
      <w:r>
        <w:rPr>
          <w:b/>
          <w:bCs/>
        </w:rPr>
        <w:t>ningún formulario del paso 3 puede anidar otro</w:t>
      </w:r>
      <w:r>
        <w:t>, y la tecla Enter en un campo de una línea no envía nada.</w:t>
      </w:r>
    </w:p>
    <w:p w14:paraId="4ABE21E3" w14:textId="77777777" w:rsidR="00247C92" w:rsidRDefault="0007241E">
      <w:pPr>
        <w:pStyle w:val="Ttulo2"/>
      </w:pPr>
      <w:bookmarkStart w:id="38" w:name="_Toc240118519"/>
      <w:r>
        <w:t>5.3 Imágenes: sharp antes del disco</w:t>
      </w:r>
      <w:bookmarkEnd w:id="38"/>
    </w:p>
    <w:p w14:paraId="7B26CB7E" w14:textId="77777777" w:rsidR="00247C92" w:rsidRDefault="0007241E">
      <w:pPr>
        <w:spacing w:after="120"/>
      </w:pPr>
      <w:r>
        <w:t xml:space="preserve">Toda imagen de un vecino se re-codifica con sharp </w:t>
      </w:r>
      <w:r>
        <w:rPr>
          <w:b/>
          <w:bCs/>
        </w:rPr>
        <w:t>antes</w:t>
      </w:r>
      <w:r>
        <w:t xml:space="preserve"> de tocar el disco, y la columna de tipo de archivo es una constante porque no existe el archivo "tal cual llegó". No es una validación de formato —eso lo hacen los magic bytes— sino de </w:t>
      </w:r>
      <w:r>
        <w:rPr>
          <w:b/>
          <w:bCs/>
        </w:rPr>
        <w:t>contenido</w:t>
      </w:r>
      <w:r>
        <w:t xml:space="preserve">: una foto sacada </w:t>
      </w:r>
      <w:r>
        <w:t xml:space="preserve">del celular en la esquina del problema trae el GPS en los metadatos. Las caras del documento de los otros dos wizards todavía se guardan tal cual: deuda anotada en </w:t>
      </w:r>
      <w:r>
        <w:rPr>
          <w:rFonts w:ascii="Consolas" w:eastAsia="Consolas" w:hAnsi="Consolas" w:cs="Consolas"/>
          <w:sz w:val="20"/>
          <w:szCs w:val="20"/>
          <w:shd w:val="clear" w:color="auto" w:fill="F1F5F9"/>
        </w:rPr>
        <w:t>docs/08</w:t>
      </w:r>
      <w:r>
        <w:t>.</w:t>
      </w:r>
    </w:p>
    <w:p w14:paraId="1A598C4C" w14:textId="77777777" w:rsidR="00247C92" w:rsidRDefault="0007241E">
      <w:pPr>
        <w:pStyle w:val="Ttulo2"/>
      </w:pPr>
      <w:bookmarkStart w:id="39" w:name="_Toc240118520"/>
      <w:r>
        <w:t>5.4 La validación compartida</w:t>
      </w:r>
      <w:bookmarkEnd w:id="39"/>
    </w:p>
    <w:p w14:paraId="78680C42" w14:textId="77777777" w:rsidR="00247C92" w:rsidRDefault="0007241E">
      <w:pPr>
        <w:spacing w:after="120"/>
      </w:pPr>
      <w:r>
        <w:rPr>
          <w:rFonts w:ascii="Consolas" w:eastAsia="Consolas" w:hAnsi="Consolas" w:cs="Consolas"/>
          <w:sz w:val="20"/>
          <w:szCs w:val="20"/>
          <w:shd w:val="clear" w:color="auto" w:fill="F1F5F9"/>
        </w:rPr>
        <w:lastRenderedPageBreak/>
        <w:t>validateSubmission</w:t>
      </w:r>
      <w:r>
        <w:t xml:space="preserve"> es una sola función y la comparten el wizard y el servicio: ubicación obligatoria en un reclamo salvo la categoría "Otro reporte", identidad completa, las dos caras del documento. El socio autenticado no declara identidad ni sube documento, y la revalidación del envío lee contra la </w:t>
      </w:r>
      <w:r>
        <w:rPr>
          <w:b/>
          <w:bCs/>
        </w:rPr>
        <w:t>base</w:t>
      </w:r>
      <w:r>
        <w:t xml:space="preserve">. Un punto fuera del barrio avisa pero </w:t>
      </w:r>
      <w:r>
        <w:rPr>
          <w:b/>
          <w:bCs/>
        </w:rPr>
        <w:t>deja enviar</w:t>
      </w:r>
      <w:r>
        <w:t>.</w:t>
      </w:r>
    </w:p>
    <w:p w14:paraId="4AAB3936" w14:textId="77777777" w:rsidR="00247C92" w:rsidRDefault="0007241E">
      <w:pPr>
        <w:pStyle w:val="Ttulo2"/>
      </w:pPr>
      <w:bookmarkStart w:id="40" w:name="_Toc240118521"/>
      <w:r>
        <w:t>5.5 El número público</w:t>
      </w:r>
      <w:bookmarkEnd w:id="40"/>
    </w:p>
    <w:p w14:paraId="25BEA290" w14:textId="77777777" w:rsidR="00247C92" w:rsidRDefault="0007241E">
      <w:pPr>
        <w:spacing w:after="120"/>
      </w:pPr>
      <w:r>
        <w:t>El número que se muestra es una serie corrida sin huecos, asignada recién al enviar, con la misma mecánica que los recibos: una fila contador pedida tarde y dentro de la transacción del envío. Existe porque la fila nace en borrador en el paso 1, así que el identificador interno le regalaba un número a cada wizard abandonado: en producción el primer reporte real salió como "N° 16", y la migración lo renumeró como N° 1.</w:t>
      </w:r>
    </w:p>
    <w:p w14:paraId="1D6F2EE7" w14:textId="77777777" w:rsidR="00247C92" w:rsidRDefault="0007241E">
      <w:pPr>
        <w:spacing w:after="120"/>
      </w:pPr>
      <w:r>
        <w:t>El costo del candado importa para quien toque el envío: el bloqueo sobre la única fila del contador no se suelta al volver, sino recién cuando commitea la transacción del llamador.</w:t>
      </w:r>
    </w:p>
    <w:p w14:paraId="4D671D6C" w14:textId="77777777" w:rsidR="00247C92" w:rsidRDefault="0007241E">
      <w:pPr>
        <w:pStyle w:val="Ttulo2"/>
      </w:pPr>
      <w:bookmarkStart w:id="41" w:name="_Toc240118522"/>
      <w:r>
        <w:t>5.6 La purga dentro del cron que ya corría</w:t>
      </w:r>
      <w:bookmarkEnd w:id="41"/>
    </w:p>
    <w:p w14:paraId="07E09958" w14:textId="77777777" w:rsidR="00247C92" w:rsidRDefault="0007241E">
      <w:pPr>
        <w:spacing w:after="120"/>
      </w:pPr>
      <w:r>
        <w:t xml:space="preserve">La retención es de 360 días para las caras del documento, contados desde que el reporte se presenta o se desestima, y de 48 horas para los borradores que nunca se enviaron. La purga corre como </w:t>
      </w:r>
      <w:r>
        <w:rPr>
          <w:b/>
          <w:bCs/>
        </w:rPr>
        <w:t>primer paso</w:t>
      </w:r>
      <w:r>
        <w:t xml:space="preserve"> del resumen diario, y corre </w:t>
      </w:r>
      <w:r>
        <w:rPr>
          <w:b/>
          <w:bCs/>
        </w:rPr>
        <w:t>todos</w:t>
      </w:r>
      <w:r>
        <w:t xml:space="preserve"> los días, también los </w:t>
      </w:r>
      <w:r>
        <w:t xml:space="preserve">tranquilos: si corriera después de decidir si hay novedades, un día sin novedades saltearía una obligación legal, y no se agregó una línea al crontab a propósito. El lote está topeado en </w:t>
      </w:r>
      <w:r>
        <w:rPr>
          <w:rFonts w:ascii="Consolas" w:eastAsia="Consolas" w:hAnsi="Consolas" w:cs="Consolas"/>
          <w:sz w:val="20"/>
          <w:szCs w:val="20"/>
          <w:shd w:val="clear" w:color="auto" w:fill="F1F5F9"/>
        </w:rPr>
        <w:t>PURGE_BATCH</w:t>
      </w:r>
      <w:r>
        <w:t>, 200 filas por corrida y por paso, y se audita sólo cuando hubo algo que purgar: la auditoría es el rastro de un hecho, no un latido.</w:t>
      </w:r>
    </w:p>
    <w:p w14:paraId="4E678807" w14:textId="77777777" w:rsidR="00247C92" w:rsidRDefault="0007241E">
      <w:pPr>
        <w:pStyle w:val="Ttulo2"/>
      </w:pPr>
      <w:bookmarkStart w:id="42" w:name="_Toc240118523"/>
      <w:r>
        <w:t>5.7 El PDF, el mapa y su CSP</w:t>
      </w:r>
      <w:bookmarkEnd w:id="42"/>
    </w:p>
    <w:p w14:paraId="74DA642F" w14:textId="77777777" w:rsidR="00247C92" w:rsidRDefault="0007241E">
      <w:pPr>
        <w:spacing w:after="120"/>
      </w:pPr>
      <w:r>
        <w:t xml:space="preserve">La ficha del admin ofrece el reporte en PDF y un mapa con los reportes filtrados. Las tres </w:t>
      </w:r>
      <w:r>
        <w:t xml:space="preserve">rutas de archivos y PDF exportan su política de seguridad de contenido como constante, y la configuración de Next la repite; un test verifica que digan lo mismo y que las entradas por ruta estén declaradas </w:t>
      </w:r>
      <w:r>
        <w:rPr>
          <w:b/>
          <w:bCs/>
        </w:rPr>
        <w:t>después</w:t>
      </w:r>
      <w:r>
        <w:t xml:space="preserve"> de la global, porque Next copia esas cabeceras con un método que reemplaza. Tras cambiarla hay que reiniciar el servidor antes de medir.</w:t>
      </w:r>
    </w:p>
    <w:p w14:paraId="794251A3" w14:textId="77777777" w:rsidR="00247C92" w:rsidRDefault="0007241E">
      <w:pPr>
        <w:pStyle w:val="Ttulo2"/>
      </w:pPr>
      <w:bookmarkStart w:id="43" w:name="_Toc240118524"/>
      <w:r>
        <w:t>5.8 Dónde está en el código</w:t>
      </w:r>
      <w:bookmarkEnd w:id="43"/>
    </w:p>
    <w:p w14:paraId="0042D015"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src/lib/reports/rules.ts</w:t>
      </w:r>
      <w:r>
        <w:t xml:space="preserve"> — límites, textos únicos y la validación compartida</w:t>
      </w:r>
    </w:p>
    <w:p w14:paraId="1E355E78"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src/lib/reports/claim.ts</w:t>
      </w:r>
      <w:r>
        <w:t xml:space="preserve"> — la llave del borrador</w:t>
      </w:r>
    </w:p>
    <w:p w14:paraId="0075D4DA"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src/lib/reports/storage.ts</w:t>
      </w:r>
      <w:r>
        <w:t xml:space="preserve"> — el almacenamiento con re-codificación</w:t>
      </w:r>
    </w:p>
    <w:p w14:paraId="437353FC"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src/lib/reports/number.ts</w:t>
      </w:r>
      <w:r>
        <w:t xml:space="preserve"> — la serie del número público</w:t>
      </w:r>
    </w:p>
    <w:p w14:paraId="3A69CB82"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src/lib/reports/retention.ts</w:t>
      </w:r>
      <w:r>
        <w:t xml:space="preserve"> — la purga</w:t>
      </w:r>
    </w:p>
    <w:p w14:paraId="07B0FAD2"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src/lib/reports/catalog.ts</w:t>
      </w:r>
      <w:r>
        <w:t xml:space="preserve"> — categorías, tipos y organismos</w:t>
      </w:r>
    </w:p>
    <w:p w14:paraId="2B92ED6F"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src/app/(public)/reportes/</w:t>
      </w:r>
      <w:r>
        <w:t xml:space="preserve"> — el wizard público</w:t>
      </w:r>
    </w:p>
    <w:p w14:paraId="3EAB7612"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src/app/mi/solicitudes/reportes/</w:t>
      </w:r>
      <w:r>
        <w:t xml:space="preserve"> — la lista del socio</w:t>
      </w:r>
    </w:p>
    <w:p w14:paraId="52DD5399"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src/app/admin/solicitudes/reportes/</w:t>
      </w:r>
      <w:r>
        <w:t xml:space="preserve"> — la bandeja del operador</w:t>
      </w:r>
    </w:p>
    <w:p w14:paraId="0FDD043A" w14:textId="77777777" w:rsidR="00247C92" w:rsidRDefault="0007241E">
      <w:pPr>
        <w:pStyle w:val="Ttulo1"/>
        <w:pageBreakBefore/>
      </w:pPr>
      <w:bookmarkStart w:id="44" w:name="_Toc240118525"/>
      <w:r>
        <w:lastRenderedPageBreak/>
        <w:t>6. Actas</w:t>
      </w:r>
      <w:bookmarkEnd w:id="44"/>
    </w:p>
    <w:p w14:paraId="2CF7F146" w14:textId="77777777" w:rsidR="00247C92" w:rsidRDefault="0007241E">
      <w:pPr>
        <w:spacing w:after="120"/>
      </w:pPr>
      <w:r>
        <w:t xml:space="preserve">Un acta es la constancia del acto de la Comisión: sin ella no hay alta, ni baja, ni cambio </w:t>
      </w:r>
      <w:r>
        <w:t>de categoría, ni valor de cuota nuevo, ni cierre de libro. Tiene dos tipos, Comisión Directiva y Asamblea, y es única por el par tipo y número.</w:t>
      </w:r>
    </w:p>
    <w:p w14:paraId="3EEFD9DB" w14:textId="77777777" w:rsidR="00247C92" w:rsidRDefault="0007241E">
      <w:pPr>
        <w:pStyle w:val="Ttulo2"/>
      </w:pPr>
      <w:bookmarkStart w:id="45" w:name="_Toc240118526"/>
      <w:r>
        <w:t>6.1 Nombrar un acta</w:t>
      </w:r>
      <w:bookmarkEnd w:id="45"/>
    </w:p>
    <w:p w14:paraId="12856EB8" w14:textId="77777777" w:rsidR="00247C92" w:rsidRDefault="0007241E">
      <w:pPr>
        <w:spacing w:after="120"/>
      </w:pPr>
      <w:r>
        <w:t xml:space="preserve">Un acta se nombra por </w:t>
      </w:r>
      <w:r>
        <w:rPr>
          <w:b/>
          <w:bCs/>
        </w:rPr>
        <w:t>tipo y número</w:t>
      </w:r>
      <w:r>
        <w:t xml:space="preserve">, nunca por su identificador de fila: </w:t>
      </w:r>
      <w:r>
        <w:rPr>
          <w:rFonts w:ascii="Consolas" w:eastAsia="Consolas" w:hAnsi="Consolas" w:cs="Consolas"/>
          <w:sz w:val="20"/>
          <w:szCs w:val="20"/>
          <w:shd w:val="clear" w:color="auto" w:fill="F1F5F9"/>
        </w:rPr>
        <w:t>minuteName</w:t>
      </w:r>
      <w:r>
        <w:t xml:space="preserve"> devuelve "Comisión Directiva N° 124". El identificador es a dónde lleva el enlace, y confundirlos no es teórico: "Acta N° 16" sobre lo que el libro llama Comisión Directiva N° 124 señala otro documento, que suele existir.</w:t>
      </w:r>
    </w:p>
    <w:p w14:paraId="23F53940" w14:textId="77777777" w:rsidR="00247C92" w:rsidRDefault="0007241E">
      <w:pPr>
        <w:pStyle w:val="Ttulo2"/>
      </w:pPr>
      <w:bookmarkStart w:id="46" w:name="_Toc240118527"/>
      <w:r>
        <w:t>6.2 El selector compartido y su valor por omisión</w:t>
      </w:r>
      <w:bookmarkEnd w:id="46"/>
    </w:p>
    <w:p w14:paraId="11A20CC4" w14:textId="77777777" w:rsidR="00247C92" w:rsidRDefault="0007241E">
      <w:pPr>
        <w:spacing w:after="120"/>
      </w:pPr>
      <w:r>
        <w:t xml:space="preserve">Todo el panel elige acta con el mismo selector, de dos modos: acta existente o acta nueva cargada en línea. El modo por omisión es "acta existente" con la más reciente preseleccionada, y ya sorprendió tres veces: la última costó el asiento del cierre del Libro 1 bajo el acta de las bajas de minutos antes, porque la confirmación tampoco nombraba el acta elegida. La regla que dejó el incidente: un control preseleccionado es una decisión </w:t>
      </w:r>
      <w:r>
        <w:t>que nadie tomó, y en un acto irreversible el valor por omisión tiene que ser el caso normal y la confirmación tiene que nombrar el acta.</w:t>
      </w:r>
    </w:p>
    <w:p w14:paraId="10D07DBE" w14:textId="77777777" w:rsidR="00247C92" w:rsidRDefault="0007241E">
      <w:pPr>
        <w:pStyle w:val="Ttulo2"/>
      </w:pPr>
      <w:bookmarkStart w:id="47" w:name="_Toc240118528"/>
      <w:r>
        <w:t>6.3 El acta huérfana</w:t>
      </w:r>
      <w:bookmarkEnd w:id="47"/>
    </w:p>
    <w:p w14:paraId="2974A0E4" w14:textId="77777777" w:rsidR="00247C92" w:rsidRDefault="0007241E">
      <w:pPr>
        <w:spacing w:after="120"/>
      </w:pPr>
      <w:r>
        <w:t xml:space="preserve">Un acta nueva se crea </w:t>
      </w:r>
      <w:r>
        <w:rPr>
          <w:b/>
          <w:bCs/>
        </w:rPr>
        <w:t>antes</w:t>
      </w:r>
      <w:r>
        <w:t xml:space="preserve"> de que la acción que la usa termine, así que puede quedar un acta sin uso si la acción falla. </w:t>
      </w:r>
      <w:r>
        <w:rPr>
          <w:rFonts w:ascii="Consolas" w:eastAsia="Consolas" w:hAnsi="Consolas" w:cs="Consolas"/>
          <w:sz w:val="20"/>
          <w:szCs w:val="20"/>
          <w:shd w:val="clear" w:color="auto" w:fill="F1F5F9"/>
        </w:rPr>
        <w:t>discardUnusedMinute</w:t>
      </w:r>
      <w:r>
        <w:t xml:space="preserve"> la borra, pero sólo si no la referencia nada: movimientos, libros, solicitudes, procesos de re-empadronamiento, valores de cuota, exenciones y reportes presentados —el mismo conjunto de referentes que la ficha </w:t>
      </w:r>
      <w:r>
        <w:t xml:space="preserve">agrupa en pantalla—. La regla que dejó la exención de cuota es </w:t>
      </w:r>
      <w:r>
        <w:rPr>
          <w:b/>
          <w:bCs/>
        </w:rPr>
        <w:t>pre-validar lo barato y frecuente antes de crear el acta</w:t>
      </w:r>
      <w:r>
        <w:t>.</w:t>
      </w:r>
    </w:p>
    <w:p w14:paraId="7A4D0D83" w14:textId="77777777" w:rsidR="00247C92" w:rsidRDefault="0007241E">
      <w:pPr>
        <w:pStyle w:val="Ttulo2"/>
      </w:pPr>
      <w:bookmarkStart w:id="48" w:name="_Toc240118529"/>
      <w:r>
        <w:t>6.4 Exportación</w:t>
      </w:r>
      <w:bookmarkEnd w:id="48"/>
    </w:p>
    <w:p w14:paraId="790C4DC0" w14:textId="77777777" w:rsidR="00247C92" w:rsidRDefault="0007241E">
      <w:pPr>
        <w:spacing w:after="120"/>
      </w:pPr>
      <w:r>
        <w:t xml:space="preserve">La ficha exporta el acta en PDF y en Word por una ruta autenticada, y cada exportación queda auditada. La salida de Word usa </w:t>
      </w:r>
      <w:r>
        <w:rPr>
          <w:rFonts w:ascii="Consolas" w:eastAsia="Consolas" w:hAnsi="Consolas" w:cs="Consolas"/>
          <w:sz w:val="20"/>
          <w:szCs w:val="20"/>
          <w:shd w:val="clear" w:color="auto" w:fill="F1F5F9"/>
        </w:rPr>
        <w:t>docx</w:t>
      </w:r>
      <w:r>
        <w:t>, JavaScript puro y sin binarios: el mismo criterio de servidor que el generador de PDF.</w:t>
      </w:r>
    </w:p>
    <w:p w14:paraId="680FC5FE" w14:textId="77777777" w:rsidR="00247C92" w:rsidRDefault="0007241E">
      <w:pPr>
        <w:pStyle w:val="Ttulo2"/>
      </w:pPr>
      <w:bookmarkStart w:id="49" w:name="_Toc240118530"/>
      <w:r>
        <w:t>6.5 Dónde está en el código</w:t>
      </w:r>
      <w:bookmarkEnd w:id="49"/>
    </w:p>
    <w:p w14:paraId="402B9C3B"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src/lib/members/labels.ts</w:t>
      </w:r>
      <w:r>
        <w:t xml:space="preserve"> — el nombre canónico del acta</w:t>
      </w:r>
    </w:p>
    <w:p w14:paraId="6415600B"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src/lib/members/minute-form.ts</w:t>
      </w:r>
      <w:r>
        <w:t xml:space="preserve"> — el selector, su esquema y el descarte</w:t>
      </w:r>
    </w:p>
    <w:p w14:paraId="23127352"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src/lib/minutes/references.ts</w:t>
      </w:r>
      <w:r>
        <w:t xml:space="preserve"> — qué referencia un acta</w:t>
      </w:r>
    </w:p>
    <w:p w14:paraId="15DEC4CB"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src/lib/minutes/export-pdf.ts</w:t>
      </w:r>
      <w:r>
        <w:t xml:space="preserve"> — la salida en PDF</w:t>
      </w:r>
    </w:p>
    <w:p w14:paraId="1E305579"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src/lib/minutes/export-docx.ts</w:t>
      </w:r>
      <w:r>
        <w:t xml:space="preserve"> — la salida en Word</w:t>
      </w:r>
    </w:p>
    <w:p w14:paraId="3F4BBF80"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src/app/admin/actas/</w:t>
      </w:r>
      <w:r>
        <w:t xml:space="preserve"> — lista, ficha y edición</w:t>
      </w:r>
    </w:p>
    <w:p w14:paraId="57FE6259" w14:textId="77777777" w:rsidR="00247C92" w:rsidRDefault="0007241E">
      <w:pPr>
        <w:pStyle w:val="Ttulo1"/>
        <w:pageBreakBefore/>
      </w:pPr>
      <w:bookmarkStart w:id="50" w:name="_Toc240118531"/>
      <w:r>
        <w:lastRenderedPageBreak/>
        <w:t>7. Contenido institucional</w:t>
      </w:r>
      <w:bookmarkEnd w:id="50"/>
    </w:p>
    <w:p w14:paraId="550FC9CC" w14:textId="77777777" w:rsidR="00247C92" w:rsidRDefault="0007241E">
      <w:pPr>
        <w:pStyle w:val="Ttulo2"/>
      </w:pPr>
      <w:bookmarkStart w:id="51" w:name="_Toc240118532"/>
      <w:r>
        <w:t>7.1 Noticias</w:t>
      </w:r>
      <w:bookmarkEnd w:id="51"/>
    </w:p>
    <w:p w14:paraId="59BD6C4D" w14:textId="77777777" w:rsidR="00247C92" w:rsidRDefault="0007241E">
      <w:pPr>
        <w:spacing w:after="120"/>
      </w:pPr>
      <w:r>
        <w:t xml:space="preserve">Una noticia tiene dos estados, borrador y publicada, y se identifica públicamente por su dirección derivada del título. El cuerpo se guarda ya saneado y tiene dos topes: uno en caracteres para el editor y otro en bytes para la columna. La portada es la excepción </w:t>
      </w:r>
      <w:r>
        <w:t xml:space="preserve">documentada a la regla de archivos del proyecto: vive en </w:t>
      </w:r>
      <w:r>
        <w:rPr>
          <w:rFonts w:ascii="Consolas" w:eastAsia="Consolas" w:hAnsi="Consolas" w:cs="Consolas"/>
          <w:sz w:val="20"/>
          <w:szCs w:val="20"/>
          <w:shd w:val="clear" w:color="auto" w:fill="F1F5F9"/>
        </w:rPr>
        <w:t>UPLOADS_DIR/news/</w:t>
      </w:r>
      <w:r>
        <w:t xml:space="preserve"> —fuera del repositorio y de la carpeta pública— pero se sirve por un route handler </w:t>
      </w:r>
      <w:r>
        <w:rPr>
          <w:b/>
          <w:bCs/>
        </w:rPr>
        <w:t>público, sin autenticación</w:t>
      </w:r>
      <w:r>
        <w:t xml:space="preserve"> y con caché inmutable. La regla de ruta autenticada sigue valiendo entera para la documentación personal.</w:t>
      </w:r>
    </w:p>
    <w:p w14:paraId="52F0B3F7" w14:textId="77777777" w:rsidR="00247C92" w:rsidRDefault="0007241E">
      <w:pPr>
        <w:pStyle w:val="Ttulo2"/>
      </w:pPr>
      <w:bookmarkStart w:id="52" w:name="_Toc240118533"/>
      <w:r>
        <w:t>7.2 Actividades</w:t>
      </w:r>
      <w:bookmarkEnd w:id="52"/>
    </w:p>
    <w:p w14:paraId="7734FD71" w14:textId="77777777" w:rsidR="00247C92" w:rsidRDefault="0007241E">
      <w:pPr>
        <w:spacing w:after="120"/>
      </w:pPr>
      <w:r>
        <w:t xml:space="preserve">Una actividad tiene nombre, espacio de la sede, días de la semana, rango horario y visibilidad. Las validaciones son tres: que los días sean válidos, que el rango no termine </w:t>
      </w:r>
      <w:r>
        <w:t xml:space="preserve">antes de empezar, y que el espacio no quede sobrevendido en ninguna franja. Lo tercero </w:t>
      </w:r>
      <w:r>
        <w:rPr>
          <w:b/>
          <w:bCs/>
        </w:rPr>
        <w:t>no es un solape</w:t>
      </w:r>
      <w:r>
        <w:t xml:space="preserve">, es una </w:t>
      </w:r>
      <w:r>
        <w:rPr>
          <w:b/>
          <w:bCs/>
        </w:rPr>
        <w:t>capacidad</w:t>
      </w:r>
      <w:r>
        <w:t>: el aula admite tres actividades simultáneas y los demás espacios una. La grilla pública sale de las mismas funciones puras.</w:t>
      </w:r>
    </w:p>
    <w:p w14:paraId="46EBDBC6" w14:textId="77777777" w:rsidR="00247C92" w:rsidRDefault="0007241E">
      <w:pPr>
        <w:pStyle w:val="Ttulo2"/>
      </w:pPr>
      <w:bookmarkStart w:id="53" w:name="_Toc240118534"/>
      <w:r>
        <w:t>7.3 Documentos institucionales</w:t>
      </w:r>
      <w:bookmarkEnd w:id="53"/>
    </w:p>
    <w:p w14:paraId="615B215B" w14:textId="77777777" w:rsidR="00247C92" w:rsidRDefault="0007241E">
      <w:pPr>
        <w:spacing w:after="120"/>
      </w:pPr>
      <w:r>
        <w:t xml:space="preserve">Cuatro tipos: normas, memorias, balances y otros. Memorias y balances llevan año y son únicos por tipo y año; el título se deriva solo ("Memoria 2025"). Las normas pueden marcarse </w:t>
      </w:r>
      <w:r>
        <w:t>como destacada, y esa marca es exclusiva: al encender una se apaga la anterior. Un POST forjado no puede colarla fuera de las normas.</w:t>
      </w:r>
    </w:p>
    <w:p w14:paraId="001B8584" w14:textId="77777777" w:rsidR="00247C92" w:rsidRDefault="0007241E">
      <w:pPr>
        <w:spacing w:after="120"/>
      </w:pPr>
      <w:r>
        <w:t xml:space="preserve">El estatuto vigente es la norma destacada y llegó por un script de importación. Desde el 02/09/2026 el panel del socio lo rotula "Estatuto" y </w:t>
      </w:r>
      <w:r>
        <w:rPr>
          <w:b/>
          <w:bCs/>
        </w:rPr>
        <w:t>no</w:t>
      </w:r>
      <w:r>
        <w:t xml:space="preserve"> "Norma vigente", porque la reforma sigue pendiente de la IGJ. Los documentos se sirven por ruta autenticada pero </w:t>
      </w:r>
      <w:r>
        <w:rPr>
          <w:b/>
          <w:bCs/>
        </w:rPr>
        <w:t>sin</w:t>
      </w:r>
      <w:r>
        <w:t xml:space="preserve"> asiento por visualización.</w:t>
      </w:r>
    </w:p>
    <w:p w14:paraId="3ADDCA2F" w14:textId="77777777" w:rsidR="00247C92" w:rsidRDefault="0007241E">
      <w:pPr>
        <w:pStyle w:val="Ttulo2"/>
      </w:pPr>
      <w:bookmarkStart w:id="54" w:name="_Toc240118535"/>
      <w:r>
        <w:t>7.4 Las dos carteleras</w:t>
      </w:r>
      <w:bookmarkEnd w:id="54"/>
    </w:p>
    <w:p w14:paraId="69A22D83" w14:textId="77777777" w:rsidR="00247C92" w:rsidRDefault="0007241E">
      <w:pPr>
        <w:spacing w:after="120"/>
      </w:pPr>
      <w:r>
        <w:t xml:space="preserve">El proyecto llama "cartelera" a dos cosas distintas, y el modelo de noticias lo advierte en su propio comentario. La </w:t>
      </w:r>
      <w:r>
        <w:rPr>
          <w:b/>
          <w:bCs/>
        </w:rPr>
        <w:t>cartelera digital</w:t>
      </w:r>
      <w:r>
        <w:t xml:space="preserve"> del sitio público es la sección de noticias del §7.1. La </w:t>
      </w:r>
      <w:r>
        <w:rPr>
          <w:b/>
          <w:bCs/>
        </w:rPr>
        <w:t>cartelera física</w:t>
      </w:r>
      <w:r>
        <w:t xml:space="preserve"> es el corcho de la sede y no tiene pantalla propia: lo que el sistema produce para ella es el cartel en PDF, sus destinatarios y las filas que acreditan la notificación fehaciente del capítulo 4 — la única de las dos que acredita.</w:t>
      </w:r>
    </w:p>
    <w:p w14:paraId="0DB8EAE9" w14:textId="77777777" w:rsidR="00247C92" w:rsidRDefault="0007241E">
      <w:pPr>
        <w:pStyle w:val="Ttulo2"/>
      </w:pPr>
      <w:bookmarkStart w:id="55" w:name="_Toc240118536"/>
      <w:r>
        <w:t>7.5 Dónde está en el código</w:t>
      </w:r>
      <w:bookmarkEnd w:id="55"/>
    </w:p>
    <w:p w14:paraId="0A18AAD7"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src/lib/news/</w:t>
      </w:r>
      <w:r>
        <w:t xml:space="preserve"> — saneado, direcciones amigables, imágenes y consultas</w:t>
      </w:r>
    </w:p>
    <w:p w14:paraId="6F5EA470"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src/lib/activities/rules.ts</w:t>
      </w:r>
      <w:r>
        <w:t xml:space="preserve"> — días, horarios, capacidad y grilla</w:t>
      </w:r>
    </w:p>
    <w:p w14:paraId="1CD74E95"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src/lib/institutional-documents/rules.ts</w:t>
      </w:r>
      <w:r>
        <w:t xml:space="preserve"> — tipos, años y la marca de destacada</w:t>
      </w:r>
    </w:p>
    <w:p w14:paraId="0AEE6134"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src/app/admin/noticias/</w:t>
      </w:r>
      <w:r>
        <w:t xml:space="preserve"> — el ABM de noticias</w:t>
      </w:r>
    </w:p>
    <w:p w14:paraId="7613CEC5"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src/app/admin/actividades/</w:t>
      </w:r>
      <w:r>
        <w:t xml:space="preserve"> — el ABM de actividades</w:t>
      </w:r>
    </w:p>
    <w:p w14:paraId="70F05552"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src/app/admin/documentos/</w:t>
      </w:r>
      <w:r>
        <w:t xml:space="preserve"> — el ABM de documentos institucionales</w:t>
      </w:r>
    </w:p>
    <w:p w14:paraId="4F06316F" w14:textId="77777777" w:rsidR="00247C92" w:rsidRDefault="0007241E">
      <w:pPr>
        <w:pStyle w:val="Ttulo1"/>
        <w:pageBreakBefore/>
      </w:pPr>
      <w:bookmarkStart w:id="56" w:name="_Toc240118537"/>
      <w:r>
        <w:lastRenderedPageBreak/>
        <w:t>8. Usuarios y roles</w:t>
      </w:r>
      <w:bookmarkEnd w:id="56"/>
    </w:p>
    <w:p w14:paraId="3BA358E6" w14:textId="77777777" w:rsidR="00247C92" w:rsidRDefault="0007241E">
      <w:pPr>
        <w:spacing w:after="120"/>
      </w:pPr>
      <w:r>
        <w:t xml:space="preserve">Los roles son tres y </w:t>
      </w:r>
      <w:r>
        <w:rPr>
          <w:b/>
          <w:bCs/>
        </w:rPr>
        <w:t>acumulables</w:t>
      </w:r>
      <w:r>
        <w:t xml:space="preserve">: superadmin, admin y socio. Una cuenta es una fila de </w:t>
      </w:r>
      <w:r>
        <w:rPr>
          <w:rFonts w:ascii="Consolas" w:eastAsia="Consolas" w:hAnsi="Consolas" w:cs="Consolas"/>
          <w:sz w:val="20"/>
          <w:szCs w:val="20"/>
          <w:shd w:val="clear" w:color="auto" w:fill="F1F5F9"/>
        </w:rPr>
        <w:t>User</w:t>
      </w:r>
      <w:r>
        <w:t>; la vinculación con el padrón es la referencia que la ficha del socio guarda hacia ella.</w:t>
      </w:r>
    </w:p>
    <w:p w14:paraId="049646C6" w14:textId="77777777" w:rsidR="00247C92" w:rsidRDefault="0007241E">
      <w:pPr>
        <w:pStyle w:val="Ttulo2"/>
      </w:pPr>
      <w:bookmarkStart w:id="57" w:name="_Toc240118538"/>
      <w:r>
        <w:t>8.1 Las tres guardas y su latencia</w:t>
      </w:r>
      <w:bookmarkEnd w:id="57"/>
    </w:p>
    <w:p w14:paraId="1425DDE5" w14:textId="77777777" w:rsidR="00247C92" w:rsidRDefault="0007241E">
      <w:pPr>
        <w:spacing w:after="120"/>
      </w:pPr>
      <w:r>
        <w:t xml:space="preserve">La navegación del panel y las tarjetas del tablero filtran por los roles del </w:t>
      </w:r>
      <w:r>
        <w:rPr>
          <w:b/>
          <w:bCs/>
        </w:rPr>
        <w:t>token</w:t>
      </w:r>
      <w:r>
        <w:t>, y eso es display: puede quedar hasta ocho horas desactualizado tras una degradación, porque el token de sesión dura ocho horas de inactividad. La autorización real va siempre en la ruta y en cada server action, y resuelve contra la fila viva de la cuenta.</w:t>
      </w:r>
    </w:p>
    <w:p w14:paraId="0BBE4401" w14:textId="77777777" w:rsidR="00247C92" w:rsidRDefault="0007241E">
      <w:pPr>
        <w:spacing w:after="120"/>
      </w:pPr>
      <w:r>
        <w:t xml:space="preserve">Hay tres guardas ligadas, construidas con la misma fábrica y el mismo orden de verificaciones, que se diferencian sólo en el mensaje: la de admin, la de superadmin para configuración y </w:t>
      </w:r>
      <w:r>
        <w:rPr>
          <w:rFonts w:ascii="Consolas" w:eastAsia="Consolas" w:hAnsi="Consolas" w:cs="Consolas"/>
          <w:sz w:val="20"/>
          <w:szCs w:val="20"/>
          <w:shd w:val="clear" w:color="auto" w:fill="F1F5F9"/>
        </w:rPr>
        <w:t>requireSuperadminUsers</w:t>
      </w:r>
      <w:r>
        <w:t xml:space="preserve"> para la pantalla de cuentas —que habla de cuentas y roles, porque ahí el otro mensaje mentiría.</w:t>
      </w:r>
    </w:p>
    <w:p w14:paraId="1D439B7A" w14:textId="77777777" w:rsidR="00247C92" w:rsidRDefault="0007241E">
      <w:pPr>
        <w:pStyle w:val="Ttulo2"/>
      </w:pPr>
      <w:bookmarkStart w:id="58" w:name="_Toc240118539"/>
      <w:r>
        <w:t>8.2 Alta, invitación y canje</w:t>
      </w:r>
      <w:bookmarkEnd w:id="58"/>
    </w:p>
    <w:p w14:paraId="45B06B3D" w14:textId="77777777" w:rsidR="00247C92" w:rsidRDefault="0007241E">
      <w:pPr>
        <w:spacing w:after="120"/>
      </w:pPr>
      <w:r>
        <w:t xml:space="preserve">El alta de una cuenta de gestión pide nombre y correo. Dos guardas de dominio la frenan: el </w:t>
      </w:r>
      <w:r>
        <w:t>correo ya tiene cuenta, o el correo es el de la ficha de un socio. La segunda importa: crear una cuenta de gestión con la dirección de un socio le rompería el canje de su invitación de socio, así que el mensaje indica la salida correcta.</w:t>
      </w:r>
    </w:p>
    <w:p w14:paraId="1C0EEDC9" w14:textId="77777777" w:rsidR="00247C92" w:rsidRDefault="0007241E">
      <w:pPr>
        <w:spacing w:after="120"/>
      </w:pPr>
      <w:r>
        <w:t xml:space="preserve">La cuenta nace con un hash de 32 bytes aleatorios que nadie conoce, calculado </w:t>
      </w:r>
      <w:r>
        <w:rPr>
          <w:b/>
          <w:bCs/>
        </w:rPr>
        <w:t>fuera</w:t>
      </w:r>
      <w:r>
        <w:t xml:space="preserve"> de la transacción, y se le emite un token de invitación de siete días. El canje consume el token </w:t>
      </w:r>
      <w:r>
        <w:rPr>
          <w:b/>
          <w:bCs/>
        </w:rPr>
        <w:t>dentro</w:t>
      </w:r>
      <w:r>
        <w:t xml:space="preserve"> de la transacción y hace el trabajo costoso afuera; si la cuenta está </w:t>
      </w:r>
      <w:r>
        <w:t xml:space="preserve">desactivada, hace </w:t>
      </w:r>
      <w:r>
        <w:rPr>
          <w:b/>
          <w:bCs/>
        </w:rPr>
        <w:t>rollback</w:t>
      </w:r>
      <w:r>
        <w:t xml:space="preserve"> a propósito para conservar el enlace. Un bloqueo por la lista blanca de correo </w:t>
      </w:r>
      <w:r>
        <w:rPr>
          <w:b/>
          <w:bCs/>
        </w:rPr>
        <w:t>no</w:t>
      </w:r>
      <w:r>
        <w:t xml:space="preserve"> cuenta como fallo de envío.</w:t>
      </w:r>
    </w:p>
    <w:p w14:paraId="03C4FDB5" w14:textId="77777777" w:rsidR="00247C92" w:rsidRDefault="0007241E">
      <w:pPr>
        <w:pStyle w:val="Ttulo2"/>
      </w:pPr>
      <w:bookmarkStart w:id="59" w:name="_Toc240118540"/>
      <w:r>
        <w:t>8.3 Degradación y desactivación</w:t>
      </w:r>
      <w:bookmarkEnd w:id="59"/>
    </w:p>
    <w:p w14:paraId="3745B962" w14:textId="77777777" w:rsidR="00247C92" w:rsidRDefault="0007241E">
      <w:pPr>
        <w:spacing w:after="120"/>
      </w:pPr>
      <w:r>
        <w:t xml:space="preserve">Las guardas de dominio son cuatro: nadie puede quitarse su propio rol de superadmin, nadie puede desactivar su propia cuenta, el sistema no puede quedar sin ningún superadmin activo, y el estado de una cuenta con socio vinculado lo gobierna el ciclo del socio. La última es </w:t>
      </w:r>
      <w:r>
        <w:t>la que sorprende: dar de baja a un socio desactiva su cuenta dentro de la misma transacción y el reingreso la vuelve a activar, mientras que la suspensión no toca la cuenta —ahí el bloqueo lo aplica la guarda del panel.</w:t>
      </w:r>
    </w:p>
    <w:p w14:paraId="08E5BA06" w14:textId="77777777" w:rsidR="00247C92" w:rsidRDefault="0007241E">
      <w:pPr>
        <w:pStyle w:val="Ttulo2"/>
      </w:pPr>
      <w:bookmarkStart w:id="60" w:name="_Toc240118541"/>
      <w:r>
        <w:t>8.4 Dónde está en el código</w:t>
      </w:r>
      <w:bookmarkEnd w:id="60"/>
    </w:p>
    <w:p w14:paraId="701E2E5A"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src/lib/auth/require-admin.ts</w:t>
      </w:r>
      <w:r>
        <w:t xml:space="preserve"> — las tres guardas y su fábrica común</w:t>
      </w:r>
    </w:p>
    <w:p w14:paraId="50E5190C"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src/lib/users/service.ts</w:t>
      </w:r>
      <w:r>
        <w:t xml:space="preserve"> — las guardas de dominio y sus textos</w:t>
      </w:r>
    </w:p>
    <w:p w14:paraId="7FFEBFFD"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src/lib/users/admin-access.ts</w:t>
      </w:r>
      <w:r>
        <w:t xml:space="preserve"> — el canje del enlace de invitación</w:t>
      </w:r>
    </w:p>
    <w:p w14:paraId="6B185CEC"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src/lib/users/labels.ts</w:t>
      </w:r>
      <w:r>
        <w:t xml:space="preserve"> — estado de cuenta y etiquetas de auditoría</w:t>
      </w:r>
    </w:p>
    <w:p w14:paraId="20B1A812"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src/app/admin/usuarios/</w:t>
      </w:r>
      <w:r>
        <w:t xml:space="preserve"> — lista, ficha y las siete acciones</w:t>
      </w:r>
    </w:p>
    <w:p w14:paraId="5A898863" w14:textId="77777777" w:rsidR="00247C92" w:rsidRDefault="0007241E">
      <w:pPr>
        <w:pStyle w:val="Ttulo1"/>
        <w:pageBreakBefore/>
      </w:pPr>
      <w:bookmarkStart w:id="61" w:name="_Toc240118542"/>
      <w:r>
        <w:lastRenderedPageBreak/>
        <w:t>9. Padrón electoral</w:t>
      </w:r>
      <w:bookmarkEnd w:id="61"/>
    </w:p>
    <w:p w14:paraId="6942339A" w14:textId="77777777" w:rsidR="00247C92" w:rsidRDefault="0007241E">
      <w:pPr>
        <w:spacing w:after="120"/>
      </w:pPr>
      <w:r>
        <w:t xml:space="preserve">Es la exportación que la asociación le entrega a la Junta Electoral (REG-31). Se genera para una </w:t>
      </w:r>
      <w:r>
        <w:rPr>
          <w:b/>
          <w:bCs/>
        </w:rPr>
        <w:t>fecha que es parámetro</w:t>
      </w:r>
      <w:r>
        <w:t>, nunca el reloj del servidor.</w:t>
      </w:r>
    </w:p>
    <w:p w14:paraId="2BC27B88" w14:textId="77777777" w:rsidR="00247C92" w:rsidRDefault="0007241E">
      <w:pPr>
        <w:pStyle w:val="Ttulo2"/>
      </w:pPr>
      <w:bookmarkStart w:id="62" w:name="_Toc240118543"/>
      <w:r>
        <w:t>9.1 Tres bloques, no una lista filtrada</w:t>
      </w:r>
      <w:bookmarkEnd w:id="62"/>
    </w:p>
    <w:p w14:paraId="5F09C90D" w14:textId="77777777" w:rsidR="00247C92" w:rsidRDefault="0007241E">
      <w:pPr>
        <w:spacing w:after="120"/>
      </w:pPr>
      <w:r>
        <w:t xml:space="preserve">La enmienda del operador del 23/08/2026 cambió la forma del resultado. El Código Civil y Comercial deja al moroso purgar su deuda hasta una hora antes del acto, así que el padrón </w:t>
      </w:r>
      <w:r>
        <w:rPr>
          <w:b/>
          <w:bCs/>
        </w:rPr>
        <w:t>no lo excluye</w:t>
      </w:r>
      <w:r>
        <w:t>: lo lista aparte, con cuántas cuotas debe y cuánto tiene que pagar en la mesa. De ahí los tres bloques: habilitados, con deuda a purgar, y —desde el 27/08/2026— los que no alcanzan la antigüedad mínima.</w:t>
      </w:r>
    </w:p>
    <w:p w14:paraId="1572DDDA" w14:textId="77777777" w:rsidR="00247C92" w:rsidRDefault="0007241E">
      <w:pPr>
        <w:pStyle w:val="Ttulo2"/>
      </w:pPr>
      <w:bookmarkStart w:id="63" w:name="_Toc240118544"/>
      <w:r>
        <w:t>9.2 Las reglas</w:t>
      </w:r>
      <w:bookmarkEnd w:id="6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7"/>
        <w:gridCol w:w="7395"/>
      </w:tblGrid>
      <w:tr w:rsidR="00247C92" w14:paraId="0BB734BF" w14:textId="77777777">
        <w:tblPrEx>
          <w:tblCellMar>
            <w:top w:w="0" w:type="dxa"/>
            <w:bottom w:w="0" w:type="dxa"/>
          </w:tblCellMar>
        </w:tblPrEx>
        <w:trPr>
          <w:tblHeader/>
        </w:trPr>
        <w:tc>
          <w:tcPr>
            <w:tcW w:w="1677" w:type="dxa"/>
            <w:shd w:val="clear" w:color="auto" w:fill="DCEBF7"/>
            <w:tcMar>
              <w:top w:w="60" w:type="dxa"/>
              <w:left w:w="100" w:type="dxa"/>
              <w:bottom w:w="60" w:type="dxa"/>
              <w:right w:w="100" w:type="dxa"/>
            </w:tcMar>
          </w:tcPr>
          <w:p w14:paraId="72B5BDC6" w14:textId="77777777" w:rsidR="00247C92" w:rsidRDefault="0007241E">
            <w:r>
              <w:rPr>
                <w:b/>
                <w:bCs/>
              </w:rPr>
              <w:t>Regla</w:t>
            </w:r>
          </w:p>
        </w:tc>
        <w:tc>
          <w:tcPr>
            <w:tcW w:w="7395" w:type="dxa"/>
            <w:shd w:val="clear" w:color="auto" w:fill="DCEBF7"/>
            <w:tcMar>
              <w:top w:w="60" w:type="dxa"/>
              <w:left w:w="100" w:type="dxa"/>
              <w:bottom w:w="60" w:type="dxa"/>
              <w:right w:w="100" w:type="dxa"/>
            </w:tcMar>
          </w:tcPr>
          <w:p w14:paraId="413E3D01" w14:textId="77777777" w:rsidR="00247C92" w:rsidRDefault="0007241E">
            <w:r>
              <w:rPr>
                <w:b/>
                <w:bCs/>
              </w:rPr>
              <w:t>Qué dice</w:t>
            </w:r>
          </w:p>
        </w:tc>
      </w:tr>
      <w:tr w:rsidR="00247C92" w14:paraId="0AB5E8D8" w14:textId="77777777">
        <w:tblPrEx>
          <w:tblCellMar>
            <w:top w:w="0" w:type="dxa"/>
            <w:bottom w:w="0" w:type="dxa"/>
          </w:tblCellMar>
        </w:tblPrEx>
        <w:tc>
          <w:tcPr>
            <w:tcW w:w="1677" w:type="dxa"/>
            <w:tcMar>
              <w:top w:w="60" w:type="dxa"/>
              <w:left w:w="100" w:type="dxa"/>
              <w:bottom w:w="60" w:type="dxa"/>
              <w:right w:w="100" w:type="dxa"/>
            </w:tcMar>
          </w:tcPr>
          <w:p w14:paraId="0E6F2DA6" w14:textId="77777777" w:rsidR="00247C92" w:rsidRDefault="0007241E">
            <w:r>
              <w:t>Categorías</w:t>
            </w:r>
          </w:p>
        </w:tc>
        <w:tc>
          <w:tcPr>
            <w:tcW w:w="7395" w:type="dxa"/>
            <w:tcMar>
              <w:top w:w="60" w:type="dxa"/>
              <w:left w:w="100" w:type="dxa"/>
              <w:bottom w:w="60" w:type="dxa"/>
              <w:right w:w="100" w:type="dxa"/>
            </w:tcMar>
          </w:tcPr>
          <w:p w14:paraId="5A36FDDD" w14:textId="77777777" w:rsidR="00247C92" w:rsidRDefault="0007241E">
            <w:r>
              <w:t>Votan activos, adherentes, colaboradores, honorarios y vitalicios; el cadete no integra el padrón</w:t>
            </w:r>
          </w:p>
        </w:tc>
      </w:tr>
      <w:tr w:rsidR="00247C92" w14:paraId="04AFE61D" w14:textId="77777777">
        <w:tblPrEx>
          <w:tblCellMar>
            <w:top w:w="0" w:type="dxa"/>
            <w:bottom w:w="0" w:type="dxa"/>
          </w:tblCellMar>
        </w:tblPrEx>
        <w:tc>
          <w:tcPr>
            <w:tcW w:w="1677" w:type="dxa"/>
            <w:tcMar>
              <w:top w:w="60" w:type="dxa"/>
              <w:left w:w="100" w:type="dxa"/>
              <w:bottom w:w="60" w:type="dxa"/>
              <w:right w:w="100" w:type="dxa"/>
            </w:tcMar>
          </w:tcPr>
          <w:p w14:paraId="7FB26CF9" w14:textId="77777777" w:rsidR="00247C92" w:rsidRDefault="0007241E">
            <w:r>
              <w:t>Antigüedad</w:t>
            </w:r>
          </w:p>
        </w:tc>
        <w:tc>
          <w:tcPr>
            <w:tcW w:w="7395" w:type="dxa"/>
            <w:tcMar>
              <w:top w:w="60" w:type="dxa"/>
              <w:left w:w="100" w:type="dxa"/>
              <w:bottom w:w="60" w:type="dxa"/>
              <w:right w:w="100" w:type="dxa"/>
            </w:tcMar>
          </w:tcPr>
          <w:p w14:paraId="7B0B89BC" w14:textId="77777777" w:rsidR="00247C92" w:rsidRDefault="0007241E">
            <w:r>
              <w:t>Mínimo 90 días desde la fecha de ingreso (REG-30)</w:t>
            </w:r>
          </w:p>
        </w:tc>
      </w:tr>
      <w:tr w:rsidR="00247C92" w14:paraId="67BFBE51" w14:textId="77777777">
        <w:tblPrEx>
          <w:tblCellMar>
            <w:top w:w="0" w:type="dxa"/>
            <w:bottom w:w="0" w:type="dxa"/>
          </w:tblCellMar>
        </w:tblPrEx>
        <w:tc>
          <w:tcPr>
            <w:tcW w:w="1677" w:type="dxa"/>
            <w:tcMar>
              <w:top w:w="60" w:type="dxa"/>
              <w:left w:w="100" w:type="dxa"/>
              <w:bottom w:w="60" w:type="dxa"/>
              <w:right w:w="100" w:type="dxa"/>
            </w:tcMar>
          </w:tcPr>
          <w:p w14:paraId="6B1BA0E7" w14:textId="77777777" w:rsidR="00247C92" w:rsidRDefault="0007241E">
            <w:r>
              <w:t>Exención de antigüedad</w:t>
            </w:r>
          </w:p>
        </w:tc>
        <w:tc>
          <w:tcPr>
            <w:tcW w:w="7395" w:type="dxa"/>
            <w:tcMar>
              <w:top w:w="60" w:type="dxa"/>
              <w:left w:w="100" w:type="dxa"/>
              <w:bottom w:w="60" w:type="dxa"/>
              <w:right w:w="100" w:type="dxa"/>
            </w:tcMar>
          </w:tcPr>
          <w:p w14:paraId="1DF8AADE" w14:textId="77777777" w:rsidR="00247C92" w:rsidRDefault="0007241E">
            <w:r>
              <w:t>Honorarios y vitalicios votan sin el piso: son las que la asamblea otorga por trayectoria</w:t>
            </w:r>
          </w:p>
        </w:tc>
      </w:tr>
      <w:tr w:rsidR="00247C92" w14:paraId="47666994" w14:textId="77777777">
        <w:tblPrEx>
          <w:tblCellMar>
            <w:top w:w="0" w:type="dxa"/>
            <w:bottom w:w="0" w:type="dxa"/>
          </w:tblCellMar>
        </w:tblPrEx>
        <w:tc>
          <w:tcPr>
            <w:tcW w:w="1677" w:type="dxa"/>
            <w:tcMar>
              <w:top w:w="60" w:type="dxa"/>
              <w:left w:w="100" w:type="dxa"/>
              <w:bottom w:w="60" w:type="dxa"/>
              <w:right w:w="100" w:type="dxa"/>
            </w:tcMar>
          </w:tcPr>
          <w:p w14:paraId="41F5280E" w14:textId="77777777" w:rsidR="00247C92" w:rsidRDefault="0007241E">
            <w:r>
              <w:t>Mora</w:t>
            </w:r>
          </w:p>
        </w:tc>
        <w:tc>
          <w:tcPr>
            <w:tcW w:w="7395" w:type="dxa"/>
            <w:tcMar>
              <w:top w:w="60" w:type="dxa"/>
              <w:left w:w="100" w:type="dxa"/>
              <w:bottom w:w="60" w:type="dxa"/>
              <w:right w:w="100" w:type="dxa"/>
            </w:tcMar>
          </w:tcPr>
          <w:p w14:paraId="750E79E0" w14:textId="77777777" w:rsidR="00247C92" w:rsidRDefault="0007241E">
            <w:r>
              <w:t>"Sin deuda" es requisito sólo de activos y colaboradores; los adherentes votan igual</w:t>
            </w:r>
          </w:p>
        </w:tc>
      </w:tr>
      <w:tr w:rsidR="00247C92" w14:paraId="33F03E05" w14:textId="77777777">
        <w:tblPrEx>
          <w:tblCellMar>
            <w:top w:w="0" w:type="dxa"/>
            <w:bottom w:w="0" w:type="dxa"/>
          </w:tblCellMar>
        </w:tblPrEx>
        <w:tc>
          <w:tcPr>
            <w:tcW w:w="1677" w:type="dxa"/>
            <w:tcMar>
              <w:top w:w="60" w:type="dxa"/>
              <w:left w:w="100" w:type="dxa"/>
              <w:bottom w:w="60" w:type="dxa"/>
              <w:right w:w="100" w:type="dxa"/>
            </w:tcMar>
          </w:tcPr>
          <w:p w14:paraId="3EED3F7D" w14:textId="77777777" w:rsidR="00247C92" w:rsidRDefault="0007241E">
            <w:r>
              <w:t>Reingreso</w:t>
            </w:r>
          </w:p>
        </w:tc>
        <w:tc>
          <w:tcPr>
            <w:tcW w:w="7395" w:type="dxa"/>
            <w:tcMar>
              <w:top w:w="60" w:type="dxa"/>
              <w:left w:w="100" w:type="dxa"/>
              <w:bottom w:w="60" w:type="dxa"/>
              <w:right w:w="100" w:type="dxa"/>
            </w:tcMar>
          </w:tcPr>
          <w:p w14:paraId="2EA96764" w14:textId="77777777" w:rsidR="00247C92" w:rsidRDefault="0007241E">
            <w:r>
              <w:t>No reinicia la antigüedad: la readmisión no toca la fecha de ingreso</w:t>
            </w:r>
          </w:p>
        </w:tc>
      </w:tr>
    </w:tbl>
    <w:p w14:paraId="228825BA" w14:textId="77777777" w:rsidR="00247C92" w:rsidRDefault="00247C92"/>
    <w:p w14:paraId="5C1C173A" w14:textId="77777777" w:rsidR="00247C92" w:rsidRDefault="0007241E">
      <w:pPr>
        <w:spacing w:after="120"/>
      </w:pPr>
      <w:r>
        <w:t xml:space="preserve">La definición de mora es la que no es obvia: se mide sobre períodos </w:t>
      </w:r>
      <w:r>
        <w:rPr>
          <w:b/>
          <w:bCs/>
        </w:rPr>
        <w:t>anteriores</w:t>
      </w:r>
      <w:r>
        <w:t xml:space="preserve"> al mes de la elección, no sobre lo que está al cobro; con la otra definición el padrón se vaciaría de activos todos los meses.</w:t>
      </w:r>
    </w:p>
    <w:p w14:paraId="3CB3F0ED" w14:textId="77777777" w:rsidR="00247C92" w:rsidRDefault="0007241E">
      <w:pPr>
        <w:pStyle w:val="Ttulo2"/>
      </w:pPr>
      <w:bookmarkStart w:id="64" w:name="_Toc240118545"/>
      <w:r>
        <w:t>9.3 El Excel y la auditoría</w:t>
      </w:r>
      <w:bookmarkEnd w:id="64"/>
    </w:p>
    <w:p w14:paraId="5E2E7A4E" w14:textId="77777777" w:rsidR="00247C92" w:rsidRDefault="0007241E">
      <w:pPr>
        <w:spacing w:after="120"/>
      </w:pPr>
      <w:r>
        <w:t xml:space="preserve">La exportación es una ruta de superadmin con su propio asiento. Y el </w:t>
      </w:r>
      <w:r>
        <w:rPr>
          <w:b/>
          <w:bCs/>
        </w:rPr>
        <w:t>render con resultado también se audita</w:t>
      </w:r>
      <w:r>
        <w:t xml:space="preserve">, con sólo metadatos: la fecha usada y el tamaño de los tres bloques, </w:t>
      </w:r>
      <w:r>
        <w:rPr>
          <w:b/>
          <w:bCs/>
        </w:rPr>
        <w:t>nunca una fila</w:t>
      </w:r>
      <w:r>
        <w:t>. Queda registrado que alguien miró un listado de personas, sin copiarlo al registro. En la misma pantalla vive la llave de elecciones en curso, que bloquea los cambios de categoría durante el acto eleccionario.</w:t>
      </w:r>
    </w:p>
    <w:p w14:paraId="3816E3BE" w14:textId="77777777" w:rsidR="00247C92" w:rsidRDefault="0007241E">
      <w:pPr>
        <w:pStyle w:val="Ttulo2"/>
      </w:pPr>
      <w:bookmarkStart w:id="65" w:name="_Toc240118546"/>
      <w:r>
        <w:t>9.4 Dónde está en el código</w:t>
      </w:r>
      <w:bookmarkEnd w:id="65"/>
    </w:p>
    <w:p w14:paraId="612BCEF5"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src/lib/members/electoral.ts</w:t>
      </w:r>
      <w:r>
        <w:t xml:space="preserve"> — categorías, antigüedad y mora</w:t>
      </w:r>
    </w:p>
    <w:p w14:paraId="68AF6C29"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src/lib/members/electoral-export.ts</w:t>
      </w:r>
      <w:r>
        <w:t xml:space="preserve"> — la planilla</w:t>
      </w:r>
    </w:p>
    <w:p w14:paraId="2CD554F6" w14:textId="77777777" w:rsidR="00247C92" w:rsidRDefault="0007241E">
      <w:pPr>
        <w:pStyle w:val="Prrafodelista"/>
        <w:numPr>
          <w:ilvl w:val="0"/>
          <w:numId w:val="2"/>
        </w:numPr>
        <w:spacing w:after="60"/>
      </w:pPr>
      <w:r>
        <w:rPr>
          <w:rFonts w:ascii="Consolas" w:eastAsia="Consolas" w:hAnsi="Consolas" w:cs="Consolas"/>
          <w:sz w:val="20"/>
          <w:szCs w:val="20"/>
          <w:shd w:val="clear" w:color="auto" w:fill="F1F5F9"/>
        </w:rPr>
        <w:t>src/app/admin/padron-electoral/</w:t>
      </w:r>
      <w:r>
        <w:t xml:space="preserve"> — la pantalla, la exportación y la llave</w:t>
      </w:r>
    </w:p>
    <w:p w14:paraId="0F2922B5" w14:textId="77777777" w:rsidR="00247C92" w:rsidRDefault="0007241E">
      <w:pPr>
        <w:pStyle w:val="Ttulo1"/>
        <w:pageBreakBefore/>
      </w:pPr>
      <w:bookmarkStart w:id="66" w:name="_Toc240118547"/>
      <w:r>
        <w:lastRenderedPageBreak/>
        <w:t>Documentos relacionados</w:t>
      </w:r>
      <w:bookmarkEnd w:id="66"/>
    </w:p>
    <w:p w14:paraId="38253C37" w14:textId="77777777" w:rsidR="00247C92" w:rsidRDefault="0007241E">
      <w:pPr>
        <w:spacing w:after="120"/>
      </w:pPr>
      <w:r>
        <w:t xml:space="preserve">De esta serie: </w:t>
      </w:r>
      <w:r>
        <w:rPr>
          <w:b/>
          <w:bCs/>
        </w:rPr>
        <w:t>T1 — Visión y panorama</w:t>
      </w:r>
      <w:r>
        <w:t xml:space="preserve"> (los tres públicos, el mapa de rutas y el glosario); </w:t>
      </w:r>
      <w:r>
        <w:rPr>
          <w:b/>
          <w:bCs/>
        </w:rPr>
        <w:t>T2 — Arquitectura y código</w:t>
      </w:r>
      <w:r>
        <w:t xml:space="preserve"> (las capas y los patrones transversales); </w:t>
      </w:r>
      <w:r>
        <w:rPr>
          <w:b/>
          <w:bCs/>
        </w:rPr>
        <w:t>T4 — Modelo de datos</w:t>
      </w:r>
      <w:r>
        <w:t xml:space="preserve"> (el esquema, los enums y las invariantes que viven en código); </w:t>
      </w:r>
      <w:r>
        <w:rPr>
          <w:b/>
          <w:bCs/>
        </w:rPr>
        <w:t>T5 — Tesorería y Mercado Pago</w:t>
      </w:r>
      <w:r>
        <w:t xml:space="preserve"> (la cuota de ingreso, los recibos y el circuito de cobro); </w:t>
      </w:r>
      <w:r>
        <w:rPr>
          <w:b/>
          <w:bCs/>
        </w:rPr>
        <w:t>T7 — Seguridad, privacidad y calidad</w:t>
      </w:r>
      <w:r>
        <w:t xml:space="preserve"> (tokens, cupos, captcha, archivos, auditoría y Ley 25.326); y los manuales </w:t>
      </w:r>
      <w:r>
        <w:rPr>
          <w:b/>
          <w:bCs/>
        </w:rPr>
        <w:t>M1</w:t>
      </w:r>
      <w:r>
        <w:t xml:space="preserve"> y </w:t>
      </w:r>
      <w:r>
        <w:rPr>
          <w:b/>
          <w:bCs/>
        </w:rPr>
        <w:t>M3</w:t>
      </w:r>
      <w:r>
        <w:t>, que cuentan las mismas pantallas desde el mostrador y desde afuera.</w:t>
      </w:r>
    </w:p>
    <w:p w14:paraId="0783E83E" w14:textId="77777777" w:rsidR="00247C92" w:rsidRDefault="0007241E">
      <w:pPr>
        <w:spacing w:after="120"/>
      </w:pPr>
      <w:r>
        <w:t xml:space="preserve">De la documentación original: </w:t>
      </w:r>
      <w:r>
        <w:rPr>
          <w:rFonts w:ascii="Consolas" w:eastAsia="Consolas" w:hAnsi="Consolas" w:cs="Consolas"/>
          <w:sz w:val="20"/>
          <w:szCs w:val="20"/>
          <w:shd w:val="clear" w:color="auto" w:fill="F1F5F9"/>
        </w:rPr>
        <w:t>docs/02-marco-estatutario.md</w:t>
      </w:r>
      <w:r>
        <w:t xml:space="preserve"> (el texto completo de cada regla citada acá), </w:t>
      </w:r>
      <w:r>
        <w:rPr>
          <w:rFonts w:ascii="Consolas" w:eastAsia="Consolas" w:hAnsi="Consolas" w:cs="Consolas"/>
          <w:sz w:val="20"/>
          <w:szCs w:val="20"/>
          <w:shd w:val="clear" w:color="auto" w:fill="F1F5F9"/>
        </w:rPr>
        <w:t>docs/04-modelo-de-datos.md</w:t>
      </w:r>
      <w:r>
        <w:t xml:space="preserve">, </w:t>
      </w:r>
      <w:r>
        <w:rPr>
          <w:rFonts w:ascii="Consolas" w:eastAsia="Consolas" w:hAnsi="Consolas" w:cs="Consolas"/>
          <w:sz w:val="20"/>
          <w:szCs w:val="20"/>
          <w:shd w:val="clear" w:color="auto" w:fill="F1F5F9"/>
        </w:rPr>
        <w:t>docs/05-flujos-funcionales.md</w:t>
      </w:r>
      <w:r>
        <w:t xml:space="preserve">, </w:t>
      </w:r>
      <w:r>
        <w:rPr>
          <w:rFonts w:ascii="Consolas" w:eastAsia="Consolas" w:hAnsi="Consolas" w:cs="Consolas"/>
          <w:sz w:val="20"/>
          <w:szCs w:val="20"/>
          <w:shd w:val="clear" w:color="auto" w:fill="F1F5F9"/>
        </w:rPr>
        <w:t>docs/07-plan-de-etapas.md</w:t>
      </w:r>
      <w:r>
        <w:t xml:space="preserve"> y </w:t>
      </w:r>
      <w:r>
        <w:rPr>
          <w:rFonts w:ascii="Consolas" w:eastAsia="Consolas" w:hAnsi="Consolas" w:cs="Consolas"/>
          <w:sz w:val="20"/>
          <w:szCs w:val="20"/>
          <w:shd w:val="clear" w:color="auto" w:fill="F1F5F9"/>
        </w:rPr>
        <w:t>docs/08-seguridad-y-privacidad.md</w:t>
      </w:r>
      <w:r>
        <w:t>, donde está anotada la deuda sobre las imágenes de documento.</w:t>
      </w:r>
    </w:p>
    <w:sectPr w:rsidR="00247C92">
      <w:headerReference w:type="default" r:id="rId8"/>
      <w:footerReference w:type="default" r:id="rId9"/>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ED8BF" w14:textId="77777777" w:rsidR="0007241E" w:rsidRDefault="0007241E">
      <w:pPr>
        <w:spacing w:line="240" w:lineRule="auto"/>
      </w:pPr>
      <w:r>
        <w:separator/>
      </w:r>
    </w:p>
  </w:endnote>
  <w:endnote w:type="continuationSeparator" w:id="0">
    <w:p w14:paraId="498DEC74" w14:textId="77777777" w:rsidR="0007241E" w:rsidRDefault="00072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3F55A" w14:textId="67C3E645" w:rsidR="00247C92" w:rsidRDefault="0007241E">
    <w:pPr>
      <w:jc w:val="center"/>
    </w:pPr>
    <w:r>
      <w:rPr>
        <w:color w:val="666666"/>
        <w:sz w:val="18"/>
        <w:szCs w:val="18"/>
      </w:rPr>
      <w:t xml:space="preserve">SIGeV — v1.0 — 11/09/2026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F55E30">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SECTIONPAGES</w:instrText>
    </w:r>
    <w:r>
      <w:rPr>
        <w:color w:val="666666"/>
        <w:sz w:val="18"/>
        <w:szCs w:val="18"/>
      </w:rPr>
      <w:fldChar w:fldCharType="separate"/>
    </w:r>
    <w:r w:rsidR="00F55E30">
      <w:rPr>
        <w:noProof/>
        <w:color w:val="666666"/>
        <w:sz w:val="18"/>
        <w:szCs w:val="18"/>
      </w:rPr>
      <w:t>25</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37AED" w14:textId="77777777" w:rsidR="0007241E" w:rsidRDefault="0007241E">
      <w:pPr>
        <w:spacing w:line="240" w:lineRule="auto"/>
      </w:pPr>
      <w:r>
        <w:separator/>
      </w:r>
    </w:p>
  </w:footnote>
  <w:footnote w:type="continuationSeparator" w:id="0">
    <w:p w14:paraId="07E76A76" w14:textId="77777777" w:rsidR="0007241E" w:rsidRDefault="000724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E21CC" w14:textId="77777777" w:rsidR="00247C92" w:rsidRDefault="0007241E">
    <w:pPr>
      <w:pBdr>
        <w:bottom w:val="single" w:sz="4" w:space="4" w:color="BBBBBB"/>
      </w:pBdr>
      <w:tabs>
        <w:tab w:val="right" w:pos="9072"/>
      </w:tabs>
    </w:pPr>
    <w:r>
      <w:rPr>
        <w:color w:val="666666"/>
        <w:sz w:val="18"/>
        <w:szCs w:val="18"/>
      </w:rPr>
      <w:t>Módulos de dominio</w:t>
    </w:r>
    <w:r>
      <w:rPr>
        <w:color w:val="666666"/>
        <w:sz w:val="18"/>
        <w:szCs w:val="18"/>
      </w:rPr>
      <w:tab/>
      <w:t>SIGeV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05BD1"/>
    <w:multiLevelType w:val="hybridMultilevel"/>
    <w:tmpl w:val="723E4612"/>
    <w:lvl w:ilvl="0" w:tplc="B0DA48D6">
      <w:start w:val="1"/>
      <w:numFmt w:val="bullet"/>
      <w:lvlText w:val="•"/>
      <w:lvlJc w:val="left"/>
      <w:pPr>
        <w:ind w:left="720" w:hanging="360"/>
      </w:pPr>
    </w:lvl>
    <w:lvl w:ilvl="1" w:tplc="CE4265CE">
      <w:start w:val="1"/>
      <w:numFmt w:val="bullet"/>
      <w:lvlText w:val="–"/>
      <w:lvlJc w:val="left"/>
      <w:pPr>
        <w:ind w:left="1440" w:hanging="360"/>
      </w:pPr>
    </w:lvl>
    <w:lvl w:ilvl="2" w:tplc="E76470CE">
      <w:numFmt w:val="decimal"/>
      <w:lvlText w:val=""/>
      <w:lvlJc w:val="left"/>
    </w:lvl>
    <w:lvl w:ilvl="3" w:tplc="0A023708">
      <w:numFmt w:val="decimal"/>
      <w:lvlText w:val=""/>
      <w:lvlJc w:val="left"/>
    </w:lvl>
    <w:lvl w:ilvl="4" w:tplc="BE6E0F1C">
      <w:numFmt w:val="decimal"/>
      <w:lvlText w:val=""/>
      <w:lvlJc w:val="left"/>
    </w:lvl>
    <w:lvl w:ilvl="5" w:tplc="ED4AB5F8">
      <w:numFmt w:val="decimal"/>
      <w:lvlText w:val=""/>
      <w:lvlJc w:val="left"/>
    </w:lvl>
    <w:lvl w:ilvl="6" w:tplc="A12CC752">
      <w:numFmt w:val="decimal"/>
      <w:lvlText w:val=""/>
      <w:lvlJc w:val="left"/>
    </w:lvl>
    <w:lvl w:ilvl="7" w:tplc="076884D4">
      <w:numFmt w:val="decimal"/>
      <w:lvlText w:val=""/>
      <w:lvlJc w:val="left"/>
    </w:lvl>
    <w:lvl w:ilvl="8" w:tplc="5082F872">
      <w:numFmt w:val="decimal"/>
      <w:lvlText w:val=""/>
      <w:lvlJc w:val="left"/>
    </w:lvl>
  </w:abstractNum>
  <w:abstractNum w:abstractNumId="1" w15:restartNumberingAfterBreak="0">
    <w:nsid w:val="4C5E06FF"/>
    <w:multiLevelType w:val="hybridMultilevel"/>
    <w:tmpl w:val="0C4E686E"/>
    <w:lvl w:ilvl="0" w:tplc="BC1AD006">
      <w:start w:val="1"/>
      <w:numFmt w:val="decimal"/>
      <w:lvlText w:val="%1."/>
      <w:lvlJc w:val="left"/>
      <w:pPr>
        <w:ind w:left="720" w:hanging="360"/>
      </w:pPr>
    </w:lvl>
    <w:lvl w:ilvl="1" w:tplc="364E9958">
      <w:start w:val="1"/>
      <w:numFmt w:val="lowerLetter"/>
      <w:lvlText w:val="%2)"/>
      <w:lvlJc w:val="left"/>
      <w:pPr>
        <w:ind w:left="1440" w:hanging="360"/>
      </w:pPr>
    </w:lvl>
    <w:lvl w:ilvl="2" w:tplc="5016ED24">
      <w:numFmt w:val="decimal"/>
      <w:lvlText w:val=""/>
      <w:lvlJc w:val="left"/>
    </w:lvl>
    <w:lvl w:ilvl="3" w:tplc="0D109730">
      <w:numFmt w:val="decimal"/>
      <w:lvlText w:val=""/>
      <w:lvlJc w:val="left"/>
    </w:lvl>
    <w:lvl w:ilvl="4" w:tplc="96D6F3BC">
      <w:numFmt w:val="decimal"/>
      <w:lvlText w:val=""/>
      <w:lvlJc w:val="left"/>
    </w:lvl>
    <w:lvl w:ilvl="5" w:tplc="06B0D894">
      <w:numFmt w:val="decimal"/>
      <w:lvlText w:val=""/>
      <w:lvlJc w:val="left"/>
    </w:lvl>
    <w:lvl w:ilvl="6" w:tplc="221E2CFC">
      <w:numFmt w:val="decimal"/>
      <w:lvlText w:val=""/>
      <w:lvlJc w:val="left"/>
    </w:lvl>
    <w:lvl w:ilvl="7" w:tplc="1568BBC6">
      <w:numFmt w:val="decimal"/>
      <w:lvlText w:val=""/>
      <w:lvlJc w:val="left"/>
    </w:lvl>
    <w:lvl w:ilvl="8" w:tplc="0DCEEC3C">
      <w:numFmt w:val="decimal"/>
      <w:lvlText w:val=""/>
      <w:lvlJc w:val="left"/>
    </w:lvl>
  </w:abstractNum>
  <w:abstractNum w:abstractNumId="2" w15:restartNumberingAfterBreak="0">
    <w:nsid w:val="5D460140"/>
    <w:multiLevelType w:val="hybridMultilevel"/>
    <w:tmpl w:val="5DBED212"/>
    <w:lvl w:ilvl="0" w:tplc="90408A1E">
      <w:start w:val="1"/>
      <w:numFmt w:val="bullet"/>
      <w:lvlText w:val="●"/>
      <w:lvlJc w:val="left"/>
      <w:pPr>
        <w:ind w:left="720" w:hanging="360"/>
      </w:pPr>
    </w:lvl>
    <w:lvl w:ilvl="1" w:tplc="485AF808">
      <w:start w:val="1"/>
      <w:numFmt w:val="bullet"/>
      <w:lvlText w:val="○"/>
      <w:lvlJc w:val="left"/>
      <w:pPr>
        <w:ind w:left="1440" w:hanging="360"/>
      </w:pPr>
    </w:lvl>
    <w:lvl w:ilvl="2" w:tplc="E010560E">
      <w:start w:val="1"/>
      <w:numFmt w:val="bullet"/>
      <w:lvlText w:val="■"/>
      <w:lvlJc w:val="left"/>
      <w:pPr>
        <w:ind w:left="2160" w:hanging="360"/>
      </w:pPr>
    </w:lvl>
    <w:lvl w:ilvl="3" w:tplc="D2408C62">
      <w:start w:val="1"/>
      <w:numFmt w:val="bullet"/>
      <w:lvlText w:val="●"/>
      <w:lvlJc w:val="left"/>
      <w:pPr>
        <w:ind w:left="2880" w:hanging="360"/>
      </w:pPr>
    </w:lvl>
    <w:lvl w:ilvl="4" w:tplc="F5FC5304">
      <w:start w:val="1"/>
      <w:numFmt w:val="bullet"/>
      <w:lvlText w:val="○"/>
      <w:lvlJc w:val="left"/>
      <w:pPr>
        <w:ind w:left="3600" w:hanging="360"/>
      </w:pPr>
    </w:lvl>
    <w:lvl w:ilvl="5" w:tplc="1E02AB5C">
      <w:start w:val="1"/>
      <w:numFmt w:val="bullet"/>
      <w:lvlText w:val="■"/>
      <w:lvlJc w:val="left"/>
      <w:pPr>
        <w:ind w:left="4320" w:hanging="360"/>
      </w:pPr>
    </w:lvl>
    <w:lvl w:ilvl="6" w:tplc="5EF2FD06">
      <w:start w:val="1"/>
      <w:numFmt w:val="bullet"/>
      <w:lvlText w:val="●"/>
      <w:lvlJc w:val="left"/>
      <w:pPr>
        <w:ind w:left="5040" w:hanging="360"/>
      </w:pPr>
    </w:lvl>
    <w:lvl w:ilvl="7" w:tplc="88B4E896">
      <w:start w:val="1"/>
      <w:numFmt w:val="bullet"/>
      <w:lvlText w:val="●"/>
      <w:lvlJc w:val="left"/>
      <w:pPr>
        <w:ind w:left="5760" w:hanging="360"/>
      </w:pPr>
    </w:lvl>
    <w:lvl w:ilvl="8" w:tplc="73004BF4">
      <w:start w:val="1"/>
      <w:numFmt w:val="bullet"/>
      <w:lvlText w:val="●"/>
      <w:lvlJc w:val="left"/>
      <w:pPr>
        <w:ind w:left="6480" w:hanging="360"/>
      </w:pPr>
    </w:lvl>
  </w:abstractNum>
  <w:num w:numId="1" w16cid:durableId="1314677010">
    <w:abstractNumId w:val="2"/>
    <w:lvlOverride w:ilvl="0">
      <w:startOverride w:val="1"/>
    </w:lvlOverride>
  </w:num>
  <w:num w:numId="2" w16cid:durableId="13287491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C92"/>
    <w:rsid w:val="0007241E"/>
    <w:rsid w:val="001F0F71"/>
    <w:rsid w:val="00247C92"/>
    <w:rsid w:val="00F55E3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16BDCB"/>
  <w15:docId w15:val="{1F595C42-B458-42FC-80B7-D64E6143B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0079BC"/>
      </w:pBdr>
      <w:spacing w:after="240"/>
      <w:outlineLvl w:val="0"/>
    </w:pPr>
    <w:rPr>
      <w:b/>
      <w:bCs/>
      <w:color w:val="0079BC"/>
      <w:sz w:val="36"/>
      <w:szCs w:val="36"/>
    </w:rPr>
  </w:style>
  <w:style w:type="paragraph" w:styleId="Ttulo2">
    <w:name w:val="heading 2"/>
    <w:uiPriority w:val="9"/>
    <w:unhideWhenUsed/>
    <w:qFormat/>
    <w:pPr>
      <w:spacing w:before="280" w:after="120"/>
      <w:outlineLvl w:val="1"/>
    </w:pPr>
    <w:rPr>
      <w:b/>
      <w:bCs/>
      <w:color w:val="0079BC"/>
      <w:sz w:val="28"/>
      <w:szCs w:val="28"/>
    </w:rPr>
  </w:style>
  <w:style w:type="paragraph" w:styleId="Ttulo3">
    <w:name w:val="heading 3"/>
    <w:uiPriority w:val="9"/>
    <w:semiHidden/>
    <w:unhideWhenUsed/>
    <w:qFormat/>
    <w:pPr>
      <w:spacing w:before="280" w:after="120"/>
      <w:outlineLvl w:val="2"/>
    </w:pPr>
    <w:rPr>
      <w:b/>
      <w:bCs/>
      <w:color w:val="0079BC"/>
      <w:sz w:val="24"/>
      <w:szCs w:val="24"/>
    </w:rPr>
  </w:style>
  <w:style w:type="paragraph" w:styleId="Ttulo4">
    <w:name w:val="heading 4"/>
    <w:uiPriority w:val="9"/>
    <w:semiHidden/>
    <w:unhideWhenUsed/>
    <w:qFormat/>
    <w:pPr>
      <w:spacing w:before="280" w:after="120"/>
      <w:outlineLvl w:val="3"/>
    </w:pPr>
    <w:rPr>
      <w:b/>
      <w:bCs/>
      <w:color w:val="0079BC"/>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55E30"/>
    <w:pPr>
      <w:spacing w:after="100"/>
    </w:pPr>
  </w:style>
  <w:style w:type="paragraph" w:styleId="TDC2">
    <w:name w:val="toc 2"/>
    <w:basedOn w:val="Normal"/>
    <w:next w:val="Normal"/>
    <w:autoRedefine/>
    <w:uiPriority w:val="39"/>
    <w:unhideWhenUsed/>
    <w:rsid w:val="00F55E3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7861</Words>
  <Characters>38914</Characters>
  <Application>Microsoft Office Word</Application>
  <DocSecurity>0</DocSecurity>
  <Lines>806</Lines>
  <Paragraphs>440</Paragraphs>
  <ScaleCrop>false</ScaleCrop>
  <Company/>
  <LinksUpToDate>false</LinksUpToDate>
  <CharactersWithSpaces>46455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Módulos de dominio</dc:title>
  <dc:creator>SIGeV</dc:creator>
  <dc:description>Solicitudes, socios, re-empadronamiento, reportes, actas y contenido</dc:description>
  <cp:lastModifiedBy>Mariano Ariel Pérez</cp:lastModifiedBy>
  <cp:revision>2</cp:revision>
  <dcterms:created xsi:type="dcterms:W3CDTF">2026-09-12T18:05:00Z</dcterms:created>
  <dcterms:modified xsi:type="dcterms:W3CDTF">2026-09-12T18:05:00Z</dcterms:modified>
</cp:coreProperties>
</file>