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4C6" w:rsidRDefault="00AC14C6">
      <w:pPr>
        <w:spacing w:before="120" w:after="120"/>
        <w:jc w:val="both"/>
        <w:rPr>
          <w:rFonts w:ascii="Arial" w:eastAsia="Arial" w:hAnsi="Arial" w:cs="Arial"/>
          <w:b/>
          <w:sz w:val="24"/>
          <w:szCs w:val="24"/>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9A4903">
      <w:pPr>
        <w:spacing w:before="120" w:after="120"/>
        <w:jc w:val="center"/>
        <w:rPr>
          <w:rFonts w:ascii="Arial" w:eastAsia="Arial" w:hAnsi="Arial" w:cs="Arial"/>
          <w:b/>
          <w:sz w:val="22"/>
          <w:szCs w:val="22"/>
        </w:rPr>
      </w:pPr>
      <w:r>
        <w:rPr>
          <w:rFonts w:ascii="Arial" w:eastAsia="Arial" w:hAnsi="Arial" w:cs="Arial"/>
          <w:b/>
          <w:sz w:val="22"/>
          <w:szCs w:val="22"/>
        </w:rPr>
        <w:t>CONTRATACIÓN DIRECTA (ARTÍCULO 28 – LEY 2.095 -Texto consolidado por Ley N. º 6.347) “ADQUISICIÓN DE HOJAS FILM PARA IMPRESIÓN DE IMÁGENES MÉDICAS CON EQUIPAMIENTO EN COMODATO PARA EL HOSPITAL GENERAL DE AGUDOS DRA. CECILIA GRIERSON”, DEPENDIENTE DEL MINIS</w:t>
      </w:r>
      <w:r>
        <w:rPr>
          <w:rFonts w:ascii="Arial" w:eastAsia="Arial" w:hAnsi="Arial" w:cs="Arial"/>
          <w:b/>
          <w:sz w:val="22"/>
          <w:szCs w:val="22"/>
        </w:rPr>
        <w:t>TERIO DE SALUD DEL GOBIERNO DE LA CIUDAD AUTÓNOMA DE BUENOS AIRES.</w:t>
      </w: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9A4903">
      <w:pPr>
        <w:spacing w:before="120" w:after="120"/>
        <w:jc w:val="both"/>
        <w:rPr>
          <w:rFonts w:ascii="Arial" w:eastAsia="Arial" w:hAnsi="Arial" w:cs="Arial"/>
          <w:b/>
          <w:sz w:val="22"/>
          <w:szCs w:val="22"/>
        </w:rPr>
      </w:pPr>
      <w:bookmarkStart w:id="0" w:name="_heading=h.gjdgxs" w:colFirst="0" w:colLast="0"/>
      <w:bookmarkEnd w:id="0"/>
      <w:r>
        <w:rPr>
          <w:rFonts w:ascii="Arial" w:eastAsia="Arial" w:hAnsi="Arial" w:cs="Arial"/>
          <w:b/>
          <w:sz w:val="22"/>
          <w:szCs w:val="22"/>
        </w:rPr>
        <w:lastRenderedPageBreak/>
        <w:t>ÍNDICE</w:t>
      </w:r>
    </w:p>
    <w:p w:rsidR="00AC14C6" w:rsidRDefault="009A4903">
      <w:pPr>
        <w:numPr>
          <w:ilvl w:val="0"/>
          <w:numId w:val="6"/>
        </w:numPr>
        <w:pBdr>
          <w:top w:val="nil"/>
          <w:left w:val="nil"/>
          <w:bottom w:val="nil"/>
          <w:right w:val="nil"/>
          <w:between w:val="nil"/>
        </w:pBdr>
        <w:spacing w:before="120" w:after="120"/>
        <w:ind w:left="0"/>
        <w:jc w:val="both"/>
        <w:rPr>
          <w:rFonts w:ascii="Arial" w:eastAsia="Arial" w:hAnsi="Arial" w:cs="Arial"/>
          <w:b/>
          <w:color w:val="000000"/>
          <w:sz w:val="22"/>
          <w:szCs w:val="22"/>
          <w:u w:val="single"/>
        </w:rPr>
      </w:pPr>
      <w:r>
        <w:rPr>
          <w:rFonts w:ascii="Arial" w:eastAsia="Arial" w:hAnsi="Arial" w:cs="Arial"/>
          <w:b/>
          <w:color w:val="000000"/>
          <w:sz w:val="22"/>
          <w:szCs w:val="22"/>
          <w:u w:val="single"/>
        </w:rPr>
        <w:t>PLIEGO DE BASES Y CONDICIONES PARTICULARES</w:t>
      </w:r>
    </w:p>
    <w:p w:rsidR="00AC14C6" w:rsidRDefault="009A4903">
      <w:pPr>
        <w:numPr>
          <w:ilvl w:val="0"/>
          <w:numId w:val="5"/>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RÉGIMEN DE CONTRATACIÓN</w:t>
      </w:r>
    </w:p>
    <w:p w:rsidR="00AC14C6" w:rsidRDefault="009A4903">
      <w:pPr>
        <w:numPr>
          <w:ilvl w:val="0"/>
          <w:numId w:val="5"/>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OBJETO</w:t>
      </w:r>
    </w:p>
    <w:p w:rsidR="00AC14C6" w:rsidRDefault="009A4903">
      <w:pPr>
        <w:numPr>
          <w:ilvl w:val="0"/>
          <w:numId w:val="5"/>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FACULTADES DEL ORGANISMO CONTRATANTE</w:t>
      </w:r>
    </w:p>
    <w:p w:rsidR="00AC14C6" w:rsidRDefault="009A4903">
      <w:pPr>
        <w:numPr>
          <w:ilvl w:val="0"/>
          <w:numId w:val="5"/>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DOMICILIOS Y NOTIFICACIONES</w:t>
      </w:r>
    </w:p>
    <w:p w:rsidR="00AC14C6" w:rsidRDefault="009A4903">
      <w:pPr>
        <w:numPr>
          <w:ilvl w:val="0"/>
          <w:numId w:val="5"/>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GARANTÍAS</w:t>
      </w:r>
    </w:p>
    <w:p w:rsidR="00AC14C6" w:rsidRDefault="009A4903">
      <w:pPr>
        <w:numPr>
          <w:ilvl w:val="1"/>
          <w:numId w:val="5"/>
        </w:numPr>
        <w:pBdr>
          <w:top w:val="nil"/>
          <w:left w:val="nil"/>
          <w:bottom w:val="nil"/>
          <w:right w:val="nil"/>
          <w:between w:val="nil"/>
        </w:pBdr>
        <w:spacing w:before="120" w:after="120"/>
        <w:ind w:left="777" w:right="-568"/>
        <w:rPr>
          <w:rFonts w:ascii="Arial" w:eastAsia="Arial" w:hAnsi="Arial" w:cs="Arial"/>
          <w:b/>
          <w:color w:val="000000"/>
          <w:sz w:val="22"/>
          <w:szCs w:val="22"/>
        </w:rPr>
      </w:pPr>
      <w:r>
        <w:rPr>
          <w:rFonts w:ascii="Arial" w:eastAsia="Arial" w:hAnsi="Arial" w:cs="Arial"/>
          <w:b/>
          <w:color w:val="000000"/>
          <w:sz w:val="22"/>
          <w:szCs w:val="22"/>
        </w:rPr>
        <w:t xml:space="preserve">GARANTÍA DE IMPUGNACIÓN AL PLIEGO DE BASES Y CONDICIONES </w:t>
      </w:r>
    </w:p>
    <w:p w:rsidR="00AC14C6" w:rsidRDefault="009A4903">
      <w:pPr>
        <w:numPr>
          <w:ilvl w:val="1"/>
          <w:numId w:val="5"/>
        </w:numPr>
        <w:pBdr>
          <w:top w:val="nil"/>
          <w:left w:val="nil"/>
          <w:bottom w:val="nil"/>
          <w:right w:val="nil"/>
          <w:between w:val="nil"/>
        </w:pBdr>
        <w:spacing w:before="120" w:after="120"/>
        <w:ind w:left="777"/>
        <w:jc w:val="both"/>
        <w:rPr>
          <w:rFonts w:ascii="Arial" w:eastAsia="Arial" w:hAnsi="Arial" w:cs="Arial"/>
          <w:color w:val="000000"/>
          <w:sz w:val="22"/>
          <w:szCs w:val="22"/>
        </w:rPr>
      </w:pPr>
      <w:r>
        <w:rPr>
          <w:rFonts w:ascii="Arial" w:eastAsia="Arial" w:hAnsi="Arial" w:cs="Arial"/>
          <w:b/>
          <w:color w:val="000000"/>
          <w:sz w:val="22"/>
          <w:szCs w:val="22"/>
        </w:rPr>
        <w:t>ENTREGA DE GARANTÍAS</w:t>
      </w:r>
    </w:p>
    <w:p w:rsidR="00AC14C6" w:rsidRDefault="009A4903">
      <w:pPr>
        <w:numPr>
          <w:ilvl w:val="0"/>
          <w:numId w:val="5"/>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DEL PROCEDIMIENTO</w:t>
      </w:r>
    </w:p>
    <w:p w:rsidR="00AC14C6" w:rsidRDefault="009A4903">
      <w:pPr>
        <w:widowControl w:val="0"/>
        <w:numPr>
          <w:ilvl w:val="1"/>
          <w:numId w:val="5"/>
        </w:numPr>
        <w:pBdr>
          <w:top w:val="nil"/>
          <w:left w:val="nil"/>
          <w:bottom w:val="nil"/>
          <w:right w:val="nil"/>
          <w:between w:val="nil"/>
        </w:pBdr>
        <w:spacing w:before="120" w:after="120"/>
        <w:ind w:left="777"/>
        <w:jc w:val="both"/>
        <w:rPr>
          <w:rFonts w:ascii="Arial" w:eastAsia="Arial" w:hAnsi="Arial" w:cs="Arial"/>
          <w:b/>
          <w:color w:val="000000"/>
          <w:sz w:val="22"/>
          <w:szCs w:val="22"/>
        </w:rPr>
      </w:pPr>
      <w:r>
        <w:rPr>
          <w:rFonts w:ascii="Arial" w:eastAsia="Arial" w:hAnsi="Arial" w:cs="Arial"/>
          <w:b/>
          <w:color w:val="000000"/>
          <w:sz w:val="22"/>
          <w:szCs w:val="22"/>
        </w:rPr>
        <w:t>ANUNCIOS</w:t>
      </w:r>
    </w:p>
    <w:p w:rsidR="00AC14C6" w:rsidRDefault="009A4903">
      <w:pPr>
        <w:widowControl w:val="0"/>
        <w:numPr>
          <w:ilvl w:val="1"/>
          <w:numId w:val="5"/>
        </w:numPr>
        <w:pBdr>
          <w:top w:val="nil"/>
          <w:left w:val="nil"/>
          <w:bottom w:val="nil"/>
          <w:right w:val="nil"/>
          <w:between w:val="nil"/>
        </w:pBdr>
        <w:spacing w:before="120" w:after="120"/>
        <w:ind w:left="777"/>
        <w:jc w:val="both"/>
        <w:rPr>
          <w:rFonts w:ascii="Arial" w:eastAsia="Arial" w:hAnsi="Arial" w:cs="Arial"/>
          <w:b/>
          <w:color w:val="000000"/>
          <w:sz w:val="22"/>
          <w:szCs w:val="22"/>
          <w:u w:val="single"/>
        </w:rPr>
      </w:pPr>
      <w:r>
        <w:rPr>
          <w:rFonts w:ascii="Arial" w:eastAsia="Arial" w:hAnsi="Arial" w:cs="Arial"/>
          <w:b/>
          <w:color w:val="000000"/>
          <w:sz w:val="22"/>
          <w:szCs w:val="22"/>
        </w:rPr>
        <w:t>PERSONAS HABILITADAS PARA CONTRATAR</w:t>
      </w:r>
    </w:p>
    <w:p w:rsidR="00AC14C6" w:rsidRDefault="009A4903">
      <w:pPr>
        <w:widowControl w:val="0"/>
        <w:numPr>
          <w:ilvl w:val="1"/>
          <w:numId w:val="5"/>
        </w:numPr>
        <w:pBdr>
          <w:top w:val="nil"/>
          <w:left w:val="nil"/>
          <w:bottom w:val="nil"/>
          <w:right w:val="nil"/>
          <w:between w:val="nil"/>
        </w:pBdr>
        <w:spacing w:before="120" w:after="120"/>
        <w:ind w:left="777"/>
        <w:jc w:val="both"/>
        <w:rPr>
          <w:rFonts w:ascii="Arial" w:eastAsia="Arial" w:hAnsi="Arial" w:cs="Arial"/>
          <w:b/>
          <w:color w:val="000000"/>
          <w:sz w:val="22"/>
          <w:szCs w:val="22"/>
          <w:u w:val="single"/>
        </w:rPr>
      </w:pPr>
      <w:r>
        <w:rPr>
          <w:rFonts w:ascii="Arial" w:eastAsia="Arial" w:hAnsi="Arial" w:cs="Arial"/>
          <w:b/>
          <w:color w:val="000000"/>
          <w:sz w:val="22"/>
          <w:szCs w:val="22"/>
        </w:rPr>
        <w:t>CONSULTAS</w:t>
      </w:r>
    </w:p>
    <w:p w:rsidR="00AC14C6" w:rsidRDefault="009A4903">
      <w:pPr>
        <w:widowControl w:val="0"/>
        <w:numPr>
          <w:ilvl w:val="1"/>
          <w:numId w:val="5"/>
        </w:numPr>
        <w:pBdr>
          <w:top w:val="nil"/>
          <w:left w:val="nil"/>
          <w:bottom w:val="nil"/>
          <w:right w:val="nil"/>
          <w:between w:val="nil"/>
        </w:pBdr>
        <w:spacing w:before="120" w:after="120"/>
        <w:ind w:left="777"/>
        <w:jc w:val="both"/>
        <w:rPr>
          <w:rFonts w:ascii="Arial" w:eastAsia="Arial" w:hAnsi="Arial" w:cs="Arial"/>
          <w:b/>
          <w:color w:val="000000"/>
          <w:sz w:val="22"/>
          <w:szCs w:val="22"/>
          <w:u w:val="single"/>
        </w:rPr>
      </w:pPr>
      <w:r>
        <w:rPr>
          <w:rFonts w:ascii="Arial" w:eastAsia="Arial" w:hAnsi="Arial" w:cs="Arial"/>
          <w:b/>
          <w:color w:val="000000"/>
          <w:sz w:val="22"/>
          <w:szCs w:val="22"/>
        </w:rPr>
        <w:t>COTIZACIÓN</w:t>
      </w:r>
    </w:p>
    <w:p w:rsidR="00AC14C6" w:rsidRDefault="009A4903">
      <w:pPr>
        <w:widowControl w:val="0"/>
        <w:numPr>
          <w:ilvl w:val="1"/>
          <w:numId w:val="5"/>
        </w:numPr>
        <w:pBdr>
          <w:top w:val="nil"/>
          <w:left w:val="nil"/>
          <w:bottom w:val="nil"/>
          <w:right w:val="nil"/>
          <w:between w:val="nil"/>
        </w:pBdr>
        <w:spacing w:before="120" w:after="120"/>
        <w:ind w:left="777"/>
        <w:jc w:val="both"/>
        <w:rPr>
          <w:rFonts w:ascii="Arial" w:eastAsia="Arial" w:hAnsi="Arial" w:cs="Arial"/>
          <w:b/>
          <w:color w:val="000000"/>
          <w:sz w:val="22"/>
          <w:szCs w:val="22"/>
          <w:u w:val="single"/>
        </w:rPr>
      </w:pPr>
      <w:r>
        <w:rPr>
          <w:rFonts w:ascii="Arial" w:eastAsia="Arial" w:hAnsi="Arial" w:cs="Arial"/>
          <w:b/>
          <w:color w:val="000000"/>
          <w:sz w:val="22"/>
          <w:szCs w:val="22"/>
        </w:rPr>
        <w:t>ALTERNATIVAS</w:t>
      </w:r>
    </w:p>
    <w:p w:rsidR="00AC14C6" w:rsidRDefault="009A4903">
      <w:pPr>
        <w:widowControl w:val="0"/>
        <w:numPr>
          <w:ilvl w:val="1"/>
          <w:numId w:val="5"/>
        </w:numPr>
        <w:pBdr>
          <w:top w:val="nil"/>
          <w:left w:val="nil"/>
          <w:bottom w:val="nil"/>
          <w:right w:val="nil"/>
          <w:between w:val="nil"/>
        </w:pBdr>
        <w:spacing w:before="120" w:after="120"/>
        <w:ind w:left="777"/>
        <w:jc w:val="both"/>
        <w:rPr>
          <w:rFonts w:ascii="Arial" w:eastAsia="Arial" w:hAnsi="Arial" w:cs="Arial"/>
          <w:b/>
          <w:color w:val="000000"/>
          <w:sz w:val="22"/>
          <w:szCs w:val="22"/>
          <w:u w:val="single"/>
        </w:rPr>
      </w:pPr>
      <w:r>
        <w:rPr>
          <w:rFonts w:ascii="Arial" w:eastAsia="Arial" w:hAnsi="Arial" w:cs="Arial"/>
          <w:b/>
          <w:color w:val="000000"/>
          <w:sz w:val="22"/>
          <w:szCs w:val="22"/>
        </w:rPr>
        <w:t>PRESENTACIÓN Y APERTURA DE OFERTAS</w:t>
      </w:r>
    </w:p>
    <w:p w:rsidR="00AC14C6" w:rsidRDefault="009A4903">
      <w:pPr>
        <w:widowControl w:val="0"/>
        <w:numPr>
          <w:ilvl w:val="1"/>
          <w:numId w:val="5"/>
        </w:numPr>
        <w:pBdr>
          <w:top w:val="nil"/>
          <w:left w:val="nil"/>
          <w:bottom w:val="nil"/>
          <w:right w:val="nil"/>
          <w:between w:val="nil"/>
        </w:pBdr>
        <w:spacing w:before="120" w:after="120"/>
        <w:ind w:left="777"/>
        <w:jc w:val="both"/>
        <w:rPr>
          <w:rFonts w:ascii="Arial" w:eastAsia="Arial" w:hAnsi="Arial" w:cs="Arial"/>
          <w:b/>
          <w:color w:val="000000"/>
          <w:sz w:val="22"/>
          <w:szCs w:val="22"/>
          <w:u w:val="single"/>
        </w:rPr>
      </w:pPr>
      <w:r>
        <w:rPr>
          <w:rFonts w:ascii="Arial" w:eastAsia="Arial" w:hAnsi="Arial" w:cs="Arial"/>
          <w:b/>
          <w:color w:val="000000"/>
          <w:sz w:val="22"/>
          <w:szCs w:val="22"/>
        </w:rPr>
        <w:t>MANTENIMIENTO DE LA OFERTA</w:t>
      </w:r>
    </w:p>
    <w:p w:rsidR="00AC14C6" w:rsidRDefault="009A4903">
      <w:pPr>
        <w:widowControl w:val="0"/>
        <w:numPr>
          <w:ilvl w:val="1"/>
          <w:numId w:val="5"/>
        </w:numPr>
        <w:pBdr>
          <w:top w:val="nil"/>
          <w:left w:val="nil"/>
          <w:bottom w:val="nil"/>
          <w:right w:val="nil"/>
          <w:between w:val="nil"/>
        </w:pBdr>
        <w:spacing w:before="120" w:after="120"/>
        <w:ind w:left="777"/>
        <w:jc w:val="both"/>
        <w:rPr>
          <w:rFonts w:ascii="Arial" w:eastAsia="Arial" w:hAnsi="Arial" w:cs="Arial"/>
          <w:b/>
          <w:color w:val="000000"/>
          <w:sz w:val="22"/>
          <w:szCs w:val="22"/>
          <w:u w:val="single"/>
        </w:rPr>
      </w:pPr>
      <w:r>
        <w:rPr>
          <w:rFonts w:ascii="Arial" w:eastAsia="Arial" w:hAnsi="Arial" w:cs="Arial"/>
          <w:b/>
          <w:color w:val="000000"/>
          <w:sz w:val="22"/>
          <w:szCs w:val="22"/>
        </w:rPr>
        <w:t>OBLIGACIONES DEL OFERENTE</w:t>
      </w:r>
    </w:p>
    <w:p w:rsidR="00AC14C6" w:rsidRDefault="009A4903">
      <w:pPr>
        <w:widowControl w:val="0"/>
        <w:numPr>
          <w:ilvl w:val="1"/>
          <w:numId w:val="5"/>
        </w:numPr>
        <w:pBdr>
          <w:top w:val="nil"/>
          <w:left w:val="nil"/>
          <w:bottom w:val="nil"/>
          <w:right w:val="nil"/>
          <w:between w:val="nil"/>
        </w:pBdr>
        <w:spacing w:before="120" w:after="120"/>
        <w:ind w:left="777"/>
        <w:jc w:val="both"/>
        <w:rPr>
          <w:rFonts w:ascii="Arial" w:eastAsia="Arial" w:hAnsi="Arial" w:cs="Arial"/>
          <w:b/>
          <w:color w:val="000000"/>
          <w:sz w:val="22"/>
          <w:szCs w:val="22"/>
          <w:u w:val="single"/>
        </w:rPr>
      </w:pPr>
      <w:r>
        <w:rPr>
          <w:rFonts w:ascii="Arial" w:eastAsia="Arial" w:hAnsi="Arial" w:cs="Arial"/>
          <w:b/>
          <w:color w:val="000000"/>
          <w:sz w:val="22"/>
          <w:szCs w:val="22"/>
        </w:rPr>
        <w:t>EVALUACIÓN DE LAS OFERTAS</w:t>
      </w:r>
    </w:p>
    <w:p w:rsidR="00AC14C6" w:rsidRDefault="009A4903">
      <w:pPr>
        <w:widowControl w:val="0"/>
        <w:numPr>
          <w:ilvl w:val="1"/>
          <w:numId w:val="5"/>
        </w:numPr>
        <w:pBdr>
          <w:top w:val="nil"/>
          <w:left w:val="nil"/>
          <w:bottom w:val="nil"/>
          <w:right w:val="nil"/>
          <w:between w:val="nil"/>
        </w:pBdr>
        <w:spacing w:before="120" w:after="120"/>
        <w:ind w:left="777"/>
        <w:jc w:val="both"/>
        <w:rPr>
          <w:rFonts w:ascii="Arial" w:eastAsia="Arial" w:hAnsi="Arial" w:cs="Arial"/>
          <w:b/>
          <w:color w:val="000000"/>
          <w:sz w:val="22"/>
          <w:szCs w:val="22"/>
          <w:u w:val="single"/>
        </w:rPr>
      </w:pPr>
      <w:r>
        <w:rPr>
          <w:rFonts w:ascii="Arial" w:eastAsia="Arial" w:hAnsi="Arial" w:cs="Arial"/>
          <w:b/>
          <w:color w:val="000000"/>
          <w:sz w:val="22"/>
          <w:szCs w:val="22"/>
        </w:rPr>
        <w:t>DOCUMENTACIÓN COMPLEMENTARIA</w:t>
      </w:r>
    </w:p>
    <w:p w:rsidR="00AC14C6" w:rsidRDefault="009A4903">
      <w:pPr>
        <w:widowControl w:val="0"/>
        <w:numPr>
          <w:ilvl w:val="1"/>
          <w:numId w:val="5"/>
        </w:numPr>
        <w:pBdr>
          <w:top w:val="nil"/>
          <w:left w:val="nil"/>
          <w:bottom w:val="nil"/>
          <w:right w:val="nil"/>
          <w:between w:val="nil"/>
        </w:pBdr>
        <w:spacing w:before="120" w:after="120"/>
        <w:ind w:left="777"/>
        <w:jc w:val="both"/>
        <w:rPr>
          <w:rFonts w:ascii="Arial" w:eastAsia="Arial" w:hAnsi="Arial" w:cs="Arial"/>
          <w:b/>
          <w:color w:val="000000"/>
          <w:sz w:val="22"/>
          <w:szCs w:val="22"/>
          <w:u w:val="single"/>
        </w:rPr>
      </w:pPr>
      <w:r>
        <w:rPr>
          <w:rFonts w:ascii="Arial" w:eastAsia="Arial" w:hAnsi="Arial" w:cs="Arial"/>
          <w:b/>
          <w:color w:val="000000"/>
          <w:sz w:val="22"/>
          <w:szCs w:val="22"/>
        </w:rPr>
        <w:t>ADJUDICACIÓN</w:t>
      </w:r>
    </w:p>
    <w:p w:rsidR="00AC14C6" w:rsidRDefault="009A4903">
      <w:pPr>
        <w:widowControl w:val="0"/>
        <w:numPr>
          <w:ilvl w:val="1"/>
          <w:numId w:val="5"/>
        </w:numPr>
        <w:pBdr>
          <w:top w:val="nil"/>
          <w:left w:val="nil"/>
          <w:bottom w:val="nil"/>
          <w:right w:val="nil"/>
          <w:between w:val="nil"/>
        </w:pBdr>
        <w:spacing w:before="120" w:after="120"/>
        <w:ind w:left="777"/>
        <w:jc w:val="both"/>
        <w:rPr>
          <w:rFonts w:ascii="Arial" w:eastAsia="Arial" w:hAnsi="Arial" w:cs="Arial"/>
          <w:b/>
          <w:color w:val="000000"/>
          <w:sz w:val="22"/>
          <w:szCs w:val="22"/>
          <w:u w:val="single"/>
        </w:rPr>
      </w:pPr>
      <w:r>
        <w:rPr>
          <w:rFonts w:ascii="Arial" w:eastAsia="Arial" w:hAnsi="Arial" w:cs="Arial"/>
          <w:b/>
          <w:color w:val="000000"/>
          <w:sz w:val="22"/>
          <w:szCs w:val="22"/>
        </w:rPr>
        <w:t>PUBLICACIÓN DE LA ADJUDICACIÓN</w:t>
      </w:r>
    </w:p>
    <w:p w:rsidR="00AC14C6" w:rsidRDefault="009A4903">
      <w:pPr>
        <w:widowControl w:val="0"/>
        <w:numPr>
          <w:ilvl w:val="1"/>
          <w:numId w:val="5"/>
        </w:numPr>
        <w:pBdr>
          <w:top w:val="nil"/>
          <w:left w:val="nil"/>
          <w:bottom w:val="nil"/>
          <w:right w:val="nil"/>
          <w:between w:val="nil"/>
        </w:pBdr>
        <w:spacing w:before="120" w:after="120"/>
        <w:ind w:left="777"/>
        <w:jc w:val="both"/>
        <w:rPr>
          <w:rFonts w:ascii="Arial" w:eastAsia="Arial" w:hAnsi="Arial" w:cs="Arial"/>
          <w:b/>
          <w:color w:val="000000"/>
          <w:sz w:val="22"/>
          <w:szCs w:val="22"/>
          <w:u w:val="single"/>
        </w:rPr>
      </w:pPr>
      <w:r>
        <w:rPr>
          <w:rFonts w:ascii="Arial" w:eastAsia="Arial" w:hAnsi="Arial" w:cs="Arial"/>
          <w:b/>
          <w:color w:val="000000"/>
          <w:sz w:val="22"/>
          <w:szCs w:val="22"/>
        </w:rPr>
        <w:t>COMODATO</w:t>
      </w:r>
    </w:p>
    <w:p w:rsidR="00AC14C6" w:rsidRDefault="009A4903">
      <w:pPr>
        <w:widowControl w:val="0"/>
        <w:numPr>
          <w:ilvl w:val="1"/>
          <w:numId w:val="5"/>
        </w:numPr>
        <w:pBdr>
          <w:top w:val="nil"/>
          <w:left w:val="nil"/>
          <w:bottom w:val="nil"/>
          <w:right w:val="nil"/>
          <w:between w:val="nil"/>
        </w:pBdr>
        <w:spacing w:before="120" w:after="120"/>
        <w:ind w:left="777"/>
        <w:jc w:val="both"/>
        <w:rPr>
          <w:rFonts w:ascii="Arial" w:eastAsia="Arial" w:hAnsi="Arial" w:cs="Arial"/>
          <w:b/>
          <w:color w:val="000000"/>
          <w:sz w:val="22"/>
          <w:szCs w:val="22"/>
          <w:u w:val="single"/>
        </w:rPr>
      </w:pPr>
      <w:r>
        <w:rPr>
          <w:rFonts w:ascii="Arial" w:eastAsia="Arial" w:hAnsi="Arial" w:cs="Arial"/>
          <w:b/>
          <w:color w:val="000000"/>
          <w:sz w:val="22"/>
          <w:szCs w:val="22"/>
        </w:rPr>
        <w:t>OBLIGACIONES DEL ADJUDICATARIO</w:t>
      </w:r>
    </w:p>
    <w:p w:rsidR="00AC14C6" w:rsidRDefault="009A4903">
      <w:pPr>
        <w:numPr>
          <w:ilvl w:val="0"/>
          <w:numId w:val="5"/>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LUGAR Y PLAZOS DE ENTREGA</w:t>
      </w:r>
    </w:p>
    <w:p w:rsidR="00AC14C6" w:rsidRDefault="009A4903">
      <w:pPr>
        <w:numPr>
          <w:ilvl w:val="0"/>
          <w:numId w:val="5"/>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RECEPCIÓN DEFINITIVA</w:t>
      </w:r>
    </w:p>
    <w:p w:rsidR="00AC14C6" w:rsidRDefault="009A4903">
      <w:pPr>
        <w:numPr>
          <w:ilvl w:val="0"/>
          <w:numId w:val="5"/>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TRANSFERENCIA Y CESIÓN DEL CONTRATO</w:t>
      </w:r>
    </w:p>
    <w:p w:rsidR="00AC14C6" w:rsidRDefault="009A4903">
      <w:pPr>
        <w:numPr>
          <w:ilvl w:val="0"/>
          <w:numId w:val="5"/>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 xml:space="preserve"> PENALIDADES CONTRACTUALES Y SANCIONES.</w:t>
      </w:r>
    </w:p>
    <w:p w:rsidR="00AC14C6" w:rsidRDefault="009A4903">
      <w:pPr>
        <w:widowControl w:val="0"/>
        <w:numPr>
          <w:ilvl w:val="0"/>
          <w:numId w:val="5"/>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DOCUMENTACIÓN CONTRACTUAL – ORDEN DE PRELACIÓN.</w:t>
      </w:r>
    </w:p>
    <w:p w:rsidR="00AC14C6" w:rsidRDefault="009A4903">
      <w:pPr>
        <w:widowControl w:val="0"/>
        <w:numPr>
          <w:ilvl w:val="0"/>
          <w:numId w:val="5"/>
        </w:numPr>
        <w:pBdr>
          <w:top w:val="nil"/>
          <w:left w:val="nil"/>
          <w:bottom w:val="nil"/>
          <w:right w:val="nil"/>
          <w:between w:val="nil"/>
        </w:pBdr>
        <w:spacing w:before="120" w:after="120"/>
        <w:ind w:left="708" w:hanging="708"/>
        <w:jc w:val="both"/>
        <w:rPr>
          <w:rFonts w:ascii="Arial" w:eastAsia="Arial" w:hAnsi="Arial" w:cs="Arial"/>
          <w:b/>
          <w:color w:val="000000"/>
          <w:sz w:val="22"/>
          <w:szCs w:val="22"/>
        </w:rPr>
      </w:pPr>
      <w:r>
        <w:rPr>
          <w:rFonts w:ascii="Arial" w:eastAsia="Arial" w:hAnsi="Arial" w:cs="Arial"/>
          <w:b/>
          <w:color w:val="000000"/>
          <w:sz w:val="22"/>
          <w:szCs w:val="22"/>
        </w:rPr>
        <w:t>DE LOS SEGUROS</w:t>
      </w:r>
    </w:p>
    <w:p w:rsidR="00AC14C6" w:rsidRDefault="009A4903">
      <w:pPr>
        <w:numPr>
          <w:ilvl w:val="0"/>
          <w:numId w:val="6"/>
        </w:numPr>
        <w:pBdr>
          <w:top w:val="nil"/>
          <w:left w:val="nil"/>
          <w:bottom w:val="nil"/>
          <w:right w:val="nil"/>
          <w:between w:val="nil"/>
        </w:pBdr>
        <w:spacing w:before="120" w:after="120"/>
        <w:ind w:left="0"/>
        <w:jc w:val="both"/>
        <w:rPr>
          <w:rFonts w:ascii="Arial" w:eastAsia="Arial" w:hAnsi="Arial" w:cs="Arial"/>
          <w:b/>
          <w:color w:val="000000"/>
          <w:sz w:val="22"/>
          <w:szCs w:val="22"/>
          <w:u w:val="single"/>
        </w:rPr>
      </w:pPr>
      <w:r>
        <w:rPr>
          <w:rFonts w:ascii="Arial" w:eastAsia="Arial" w:hAnsi="Arial" w:cs="Arial"/>
          <w:b/>
          <w:color w:val="000000"/>
          <w:sz w:val="22"/>
          <w:szCs w:val="22"/>
          <w:u w:val="single"/>
        </w:rPr>
        <w:t>ESPECIFICACIONES TÉCNICAS</w:t>
      </w: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AC14C6">
      <w:pPr>
        <w:spacing w:before="120" w:after="120"/>
        <w:jc w:val="both"/>
        <w:rPr>
          <w:rFonts w:ascii="Arial" w:eastAsia="Arial" w:hAnsi="Arial" w:cs="Arial"/>
          <w:b/>
          <w:sz w:val="22"/>
          <w:szCs w:val="22"/>
        </w:rPr>
      </w:pPr>
    </w:p>
    <w:p w:rsidR="00AC14C6" w:rsidRDefault="009A4903">
      <w:pPr>
        <w:spacing w:before="120" w:after="120"/>
        <w:jc w:val="both"/>
        <w:rPr>
          <w:rFonts w:ascii="Arial" w:eastAsia="Arial" w:hAnsi="Arial" w:cs="Arial"/>
          <w:sz w:val="22"/>
          <w:szCs w:val="22"/>
        </w:rPr>
      </w:pPr>
      <w:r>
        <w:rPr>
          <w:rFonts w:ascii="Arial" w:eastAsia="Arial" w:hAnsi="Arial" w:cs="Arial"/>
          <w:b/>
          <w:sz w:val="22"/>
          <w:szCs w:val="22"/>
        </w:rPr>
        <w:t>CONTRATACIÓN DIRECTA (ARTÍCULO 28 , inciso 6– LEY 2.095 -Texto consolidado por Ley N. º 6.347)</w:t>
      </w:r>
    </w:p>
    <w:p w:rsidR="00AC14C6" w:rsidRDefault="009A4903">
      <w:pPr>
        <w:spacing w:before="120" w:after="120"/>
        <w:jc w:val="both"/>
        <w:rPr>
          <w:rFonts w:ascii="Arial" w:eastAsia="Arial" w:hAnsi="Arial" w:cs="Arial"/>
          <w:b/>
          <w:sz w:val="22"/>
          <w:szCs w:val="22"/>
        </w:rPr>
      </w:pPr>
      <w:r>
        <w:rPr>
          <w:rFonts w:ascii="Arial" w:eastAsia="Arial" w:hAnsi="Arial" w:cs="Arial"/>
          <w:b/>
          <w:sz w:val="22"/>
          <w:szCs w:val="22"/>
          <w:u w:val="single"/>
        </w:rPr>
        <w:t>OBJETO:</w:t>
      </w:r>
      <w:r>
        <w:rPr>
          <w:rFonts w:ascii="Arial" w:eastAsia="Arial" w:hAnsi="Arial" w:cs="Arial"/>
          <w:b/>
          <w:sz w:val="22"/>
          <w:szCs w:val="22"/>
        </w:rPr>
        <w:t xml:space="preserve"> “ADQUISICIÓN DE HOJAS FILM PARA IMPRESIÓN DE IMÁGENES MÉDICAS CON EQUIPAMIENTO EN COMODATO”</w:t>
      </w:r>
    </w:p>
    <w:p w:rsidR="00AC14C6" w:rsidRDefault="009A4903">
      <w:pPr>
        <w:spacing w:before="120" w:after="120"/>
        <w:jc w:val="both"/>
        <w:rPr>
          <w:rFonts w:ascii="Arial" w:eastAsia="Arial" w:hAnsi="Arial" w:cs="Arial"/>
          <w:b/>
          <w:sz w:val="22"/>
          <w:szCs w:val="22"/>
          <w:u w:val="single"/>
        </w:rPr>
      </w:pPr>
      <w:r>
        <w:rPr>
          <w:rFonts w:ascii="Arial" w:eastAsia="Arial" w:hAnsi="Arial" w:cs="Arial"/>
          <w:b/>
          <w:sz w:val="22"/>
          <w:szCs w:val="22"/>
          <w:u w:val="single"/>
        </w:rPr>
        <w:t>A-</w:t>
      </w:r>
      <w:r>
        <w:rPr>
          <w:rFonts w:ascii="Arial" w:eastAsia="Arial" w:hAnsi="Arial" w:cs="Arial"/>
          <w:b/>
          <w:sz w:val="22"/>
          <w:szCs w:val="22"/>
          <w:u w:val="single"/>
        </w:rPr>
        <w:tab/>
        <w:t>PLIEGO DE BASES Y CONDICIONES PARTICULARES</w:t>
      </w:r>
    </w:p>
    <w:p w:rsidR="00AC14C6" w:rsidRDefault="009A4903">
      <w:pPr>
        <w:spacing w:before="120" w:after="120"/>
        <w:jc w:val="both"/>
        <w:rPr>
          <w:rFonts w:ascii="Arial" w:eastAsia="Arial" w:hAnsi="Arial" w:cs="Arial"/>
          <w:b/>
          <w:sz w:val="22"/>
          <w:szCs w:val="22"/>
          <w:u w:val="single"/>
        </w:rPr>
      </w:pPr>
      <w:r>
        <w:rPr>
          <w:rFonts w:ascii="Arial" w:eastAsia="Arial" w:hAnsi="Arial" w:cs="Arial"/>
          <w:b/>
          <w:sz w:val="22"/>
          <w:szCs w:val="22"/>
        </w:rPr>
        <w:t>1.- RÉGIMEN DE CONTRATACIÓN</w:t>
      </w:r>
    </w:p>
    <w:p w:rsidR="00AC14C6" w:rsidRDefault="009A4903">
      <w:pPr>
        <w:spacing w:before="120" w:after="120"/>
        <w:jc w:val="both"/>
        <w:rPr>
          <w:rFonts w:ascii="Arial" w:eastAsia="Arial" w:hAnsi="Arial" w:cs="Arial"/>
          <w:sz w:val="22"/>
          <w:szCs w:val="22"/>
        </w:rPr>
      </w:pPr>
      <w:r>
        <w:rPr>
          <w:rFonts w:ascii="Arial" w:eastAsia="Arial" w:hAnsi="Arial" w:cs="Arial"/>
          <w:sz w:val="22"/>
          <w:szCs w:val="22"/>
        </w:rPr>
        <w:t xml:space="preserve">El presente llamado a Contratación Directa se sujeta al régimen especial establecido por </w:t>
      </w:r>
      <w:r>
        <w:rPr>
          <w:rFonts w:ascii="Arial" w:eastAsia="Arial" w:hAnsi="Arial" w:cs="Arial"/>
          <w:sz w:val="22"/>
          <w:szCs w:val="22"/>
        </w:rPr>
        <w:t>el artículo 28, inc. 6 de la Ley Nº 2.095 (Texto consolidado por Ley N° 6.347) y el Decreto Reglamentario Nº 74/AJG/21 y se gestiona bajo el Sistema Buenos Aires Compras (BAC) al amparo de lo establecido en el artículo 76 de la Ley de Compras y Contratacio</w:t>
      </w:r>
      <w:r>
        <w:rPr>
          <w:rFonts w:ascii="Arial" w:eastAsia="Arial" w:hAnsi="Arial" w:cs="Arial"/>
          <w:sz w:val="22"/>
          <w:szCs w:val="22"/>
        </w:rPr>
        <w:t>nes. La contratación se rige por la normativa citada, por las disposiciones del Pliego Único de Bases y Condiciones Generales (Disposición N° 167-DGCYC/21) y las contenidas en el presente Pliego de Bases y Condiciones Particulares en el Pliego de Especific</w:t>
      </w:r>
      <w:r>
        <w:rPr>
          <w:rFonts w:ascii="Arial" w:eastAsia="Arial" w:hAnsi="Arial" w:cs="Arial"/>
          <w:sz w:val="22"/>
          <w:szCs w:val="22"/>
        </w:rPr>
        <w:t>aciones Técnicas Particulares y en los Pliegos de Especificaciones Técnicas Generales.</w:t>
      </w:r>
    </w:p>
    <w:p w:rsidR="00AC14C6" w:rsidRDefault="009A4903">
      <w:pPr>
        <w:spacing w:before="120" w:after="120"/>
        <w:jc w:val="both"/>
        <w:rPr>
          <w:rFonts w:ascii="Arial" w:eastAsia="Arial" w:hAnsi="Arial" w:cs="Arial"/>
          <w:b/>
          <w:sz w:val="22"/>
          <w:szCs w:val="22"/>
        </w:rPr>
      </w:pPr>
      <w:r>
        <w:rPr>
          <w:rFonts w:ascii="Arial" w:eastAsia="Arial" w:hAnsi="Arial" w:cs="Arial"/>
          <w:b/>
          <w:sz w:val="22"/>
          <w:szCs w:val="22"/>
        </w:rPr>
        <w:t>2.- OBJETO</w:t>
      </w:r>
    </w:p>
    <w:p w:rsidR="00AC14C6" w:rsidRDefault="009A4903">
      <w:pPr>
        <w:spacing w:before="120" w:after="120"/>
        <w:jc w:val="both"/>
        <w:rPr>
          <w:rFonts w:ascii="Arial" w:eastAsia="Arial" w:hAnsi="Arial" w:cs="Arial"/>
          <w:b/>
          <w:sz w:val="22"/>
          <w:szCs w:val="22"/>
        </w:rPr>
      </w:pPr>
      <w:r>
        <w:rPr>
          <w:rFonts w:ascii="Arial" w:eastAsia="Arial" w:hAnsi="Arial" w:cs="Arial"/>
          <w:sz w:val="22"/>
          <w:szCs w:val="22"/>
        </w:rPr>
        <w:t xml:space="preserve">El objeto de la presente contratación es la </w:t>
      </w:r>
      <w:r>
        <w:rPr>
          <w:rFonts w:ascii="Arial" w:eastAsia="Arial" w:hAnsi="Arial" w:cs="Arial"/>
          <w:b/>
          <w:sz w:val="22"/>
          <w:szCs w:val="22"/>
        </w:rPr>
        <w:t>“Adquisición de Hojas film para impresión de Imágenes Médicas con Equipamiento en Comodato para el Hospital Genera</w:t>
      </w:r>
      <w:r>
        <w:rPr>
          <w:rFonts w:ascii="Arial" w:eastAsia="Arial" w:hAnsi="Arial" w:cs="Arial"/>
          <w:b/>
          <w:sz w:val="22"/>
          <w:szCs w:val="22"/>
        </w:rPr>
        <w:t>l de Agudos “Dra. Cecilia Grierson” del Ministerio de Salud del Gobierno de la Ciudad Autónoma de Buenos Aires”.</w:t>
      </w:r>
    </w:p>
    <w:p w:rsidR="00AC14C6" w:rsidRDefault="009A4903">
      <w:pPr>
        <w:spacing w:after="120"/>
        <w:jc w:val="both"/>
        <w:rPr>
          <w:rFonts w:ascii="Arial" w:eastAsia="Arial" w:hAnsi="Arial" w:cs="Arial"/>
          <w:sz w:val="22"/>
          <w:szCs w:val="22"/>
        </w:rPr>
      </w:pPr>
      <w:r>
        <w:rPr>
          <w:rFonts w:ascii="Arial" w:eastAsia="Arial" w:hAnsi="Arial" w:cs="Arial"/>
          <w:sz w:val="22"/>
          <w:szCs w:val="22"/>
        </w:rPr>
        <w:t>Las características y especificaciones técnicas del objeto de la presente contratación, se encuentran detalladas en las Condiciones Particulare</w:t>
      </w:r>
      <w:r>
        <w:rPr>
          <w:rFonts w:ascii="Arial" w:eastAsia="Arial" w:hAnsi="Arial" w:cs="Arial"/>
          <w:sz w:val="22"/>
          <w:szCs w:val="22"/>
        </w:rPr>
        <w:t xml:space="preserve">s y Especificaciones Técnicas emitidas por el BAC (Buenos Aires Compras), conforme al Catálogo General de Efectos y Servicios del Registro Informatizado de Bienes y Servicios y en el Pliego de Especificaciones Técnicas. </w:t>
      </w:r>
    </w:p>
    <w:p w:rsidR="00AC14C6" w:rsidRDefault="009A4903">
      <w:pPr>
        <w:spacing w:after="120"/>
        <w:jc w:val="both"/>
        <w:rPr>
          <w:rFonts w:ascii="Arial" w:eastAsia="Arial" w:hAnsi="Arial" w:cs="Arial"/>
          <w:b/>
          <w:sz w:val="22"/>
          <w:szCs w:val="22"/>
        </w:rPr>
      </w:pPr>
      <w:r>
        <w:rPr>
          <w:rFonts w:ascii="Arial" w:eastAsia="Arial" w:hAnsi="Arial" w:cs="Arial"/>
          <w:b/>
          <w:sz w:val="22"/>
          <w:szCs w:val="22"/>
        </w:rPr>
        <w:t>3.- FACULTADES DEL ORGANISMO CONTRA</w:t>
      </w:r>
      <w:r>
        <w:rPr>
          <w:rFonts w:ascii="Arial" w:eastAsia="Arial" w:hAnsi="Arial" w:cs="Arial"/>
          <w:b/>
          <w:sz w:val="22"/>
          <w:szCs w:val="22"/>
        </w:rPr>
        <w:t>TANTE</w:t>
      </w:r>
    </w:p>
    <w:p w:rsidR="00AC14C6" w:rsidRDefault="009A4903">
      <w:pPr>
        <w:spacing w:after="120"/>
        <w:jc w:val="both"/>
        <w:rPr>
          <w:rFonts w:ascii="Arial" w:eastAsia="Arial" w:hAnsi="Arial" w:cs="Arial"/>
          <w:sz w:val="22"/>
          <w:szCs w:val="22"/>
        </w:rPr>
      </w:pPr>
      <w:r>
        <w:rPr>
          <w:rFonts w:ascii="Arial" w:eastAsia="Arial" w:hAnsi="Arial" w:cs="Arial"/>
          <w:sz w:val="22"/>
          <w:szCs w:val="22"/>
        </w:rPr>
        <w:t>El Organismo contratante hace reserva de ejercer la facultad contemplada en el Artículo 110-Facultades del organismo contratante- inciso I de la Ley Nº 2.095 (Texto consolidado por Ley Nº 6.347).</w:t>
      </w:r>
    </w:p>
    <w:p w:rsidR="00AC14C6" w:rsidRDefault="009A4903">
      <w:pPr>
        <w:spacing w:before="120" w:after="120"/>
        <w:jc w:val="both"/>
        <w:rPr>
          <w:rFonts w:ascii="Arial" w:eastAsia="Arial" w:hAnsi="Arial" w:cs="Arial"/>
          <w:b/>
          <w:sz w:val="22"/>
          <w:szCs w:val="22"/>
        </w:rPr>
      </w:pPr>
      <w:r>
        <w:rPr>
          <w:rFonts w:ascii="Arial" w:eastAsia="Arial" w:hAnsi="Arial" w:cs="Arial"/>
          <w:b/>
          <w:sz w:val="22"/>
          <w:szCs w:val="22"/>
        </w:rPr>
        <w:t>4.- DOMICILIOS Y NOTIFICACIONES</w:t>
      </w:r>
    </w:p>
    <w:p w:rsidR="00AC14C6" w:rsidRDefault="009A4903">
      <w:pPr>
        <w:spacing w:after="120"/>
        <w:jc w:val="both"/>
        <w:rPr>
          <w:rFonts w:ascii="Arial" w:eastAsia="Arial" w:hAnsi="Arial" w:cs="Arial"/>
          <w:sz w:val="22"/>
          <w:szCs w:val="22"/>
        </w:rPr>
      </w:pPr>
      <w:r>
        <w:rPr>
          <w:rFonts w:ascii="Arial" w:eastAsia="Arial" w:hAnsi="Arial" w:cs="Arial"/>
          <w:sz w:val="22"/>
          <w:szCs w:val="22"/>
        </w:rPr>
        <w:t>Conforme lo establecid</w:t>
      </w:r>
      <w:r>
        <w:rPr>
          <w:rFonts w:ascii="Arial" w:eastAsia="Arial" w:hAnsi="Arial" w:cs="Arial"/>
          <w:sz w:val="22"/>
          <w:szCs w:val="22"/>
        </w:rPr>
        <w:t xml:space="preserve">o en el artículo 6° del Pliego Único de Bases y Condiciones Generales, a los efectos de la presente contratación, se considera domicilio electrónico constituido por el oferente, el correo electrónico declarado por el mismo en oportunidad de inscribirse en </w:t>
      </w:r>
      <w:r>
        <w:rPr>
          <w:rFonts w:ascii="Arial" w:eastAsia="Arial" w:hAnsi="Arial" w:cs="Arial"/>
          <w:sz w:val="22"/>
          <w:szCs w:val="22"/>
        </w:rPr>
        <w:t xml:space="preserve">el RIUPP (Registro Informatizado Único y Permanente de Proveedores del Sector Público de la Ciudad), en el que se tendrán por válidas todas las notificaciones electrónicas que sean cursadas por el GCABA. </w:t>
      </w:r>
    </w:p>
    <w:p w:rsidR="00AC14C6" w:rsidRDefault="009A4903">
      <w:pPr>
        <w:spacing w:before="120" w:after="120"/>
        <w:jc w:val="both"/>
        <w:rPr>
          <w:rFonts w:ascii="Arial" w:eastAsia="Arial" w:hAnsi="Arial" w:cs="Arial"/>
          <w:sz w:val="22"/>
          <w:szCs w:val="22"/>
        </w:rPr>
      </w:pPr>
      <w:r>
        <w:rPr>
          <w:rFonts w:ascii="Arial" w:eastAsia="Arial" w:hAnsi="Arial" w:cs="Arial"/>
          <w:sz w:val="22"/>
          <w:szCs w:val="22"/>
        </w:rPr>
        <w:t>Todo cambio de domicilio deberá ser comunicado feha</w:t>
      </w:r>
      <w:r>
        <w:rPr>
          <w:rFonts w:ascii="Arial" w:eastAsia="Arial" w:hAnsi="Arial" w:cs="Arial"/>
          <w:sz w:val="22"/>
          <w:szCs w:val="22"/>
        </w:rPr>
        <w:t xml:space="preserve">cientemente al Gobierno de la Ciudad Autónoma de Buenos Aires y generará efecto una vez transcurridos diez (10) días de su notificación al Gobierno. En tal supuesto, el nuevo domicilio que se constituya deberá ser dentro del ámbito geográfico de la Ciudad </w:t>
      </w:r>
      <w:r>
        <w:rPr>
          <w:rFonts w:ascii="Arial" w:eastAsia="Arial" w:hAnsi="Arial" w:cs="Arial"/>
          <w:sz w:val="22"/>
          <w:szCs w:val="22"/>
        </w:rPr>
        <w:t>Autónoma de Buenos Aires</w:t>
      </w:r>
    </w:p>
    <w:p w:rsidR="00AC14C6" w:rsidRDefault="009A4903">
      <w:pPr>
        <w:spacing w:before="120" w:after="120"/>
        <w:jc w:val="both"/>
        <w:rPr>
          <w:rFonts w:ascii="Arial" w:eastAsia="Arial" w:hAnsi="Arial" w:cs="Arial"/>
          <w:sz w:val="22"/>
          <w:szCs w:val="22"/>
        </w:rPr>
      </w:pPr>
      <w:r>
        <w:rPr>
          <w:rFonts w:ascii="Arial" w:eastAsia="Arial" w:hAnsi="Arial" w:cs="Arial"/>
          <w:sz w:val="22"/>
          <w:szCs w:val="22"/>
        </w:rPr>
        <w:lastRenderedPageBreak/>
        <w:t xml:space="preserve">Asimismo, a los efectos de la presente contratación el Gobierno de la Ciudad Autónoma de Buenos Aires constituye domicilio Av. Francisco Fernández de la Cruz 4402., de la Ciudad Autónoma de Buenos Aires. </w:t>
      </w:r>
    </w:p>
    <w:p w:rsidR="00AC14C6" w:rsidRDefault="009A4903">
      <w:pPr>
        <w:spacing w:before="120" w:after="120"/>
        <w:jc w:val="both"/>
        <w:rPr>
          <w:rFonts w:ascii="Arial" w:eastAsia="Arial" w:hAnsi="Arial" w:cs="Arial"/>
          <w:sz w:val="22"/>
          <w:szCs w:val="22"/>
        </w:rPr>
      </w:pPr>
      <w:r>
        <w:rPr>
          <w:rFonts w:ascii="Arial" w:eastAsia="Arial" w:hAnsi="Arial" w:cs="Arial"/>
          <w:sz w:val="22"/>
          <w:szCs w:val="22"/>
        </w:rPr>
        <w:t xml:space="preserve">Las comunicaciones y notificaciones se rigen por lo dispuesto en el Artículo 76 del Anexo I Decreto Reglamentario Nº 74/AJG/21 de la Ley 2095 (texto consolidado Ley 6.347). Conforme el artículo 4º del Pliego Único de Bases y Condiciones Generales, para la </w:t>
      </w:r>
      <w:r>
        <w:rPr>
          <w:rFonts w:ascii="Arial" w:eastAsia="Arial" w:hAnsi="Arial" w:cs="Arial"/>
          <w:sz w:val="22"/>
          <w:szCs w:val="22"/>
        </w:rPr>
        <w:t xml:space="preserve">presente contratación, las comunicaciones que se realicen entre el organismo contratante y los interesados, oferentes y adjudicatarios se efectúan a través del BAC. </w:t>
      </w:r>
      <w:r>
        <w:rPr>
          <w:noProof/>
          <w:lang w:val="es-AR" w:eastAsia="es-AR"/>
        </w:rPr>
        <mc:AlternateContent>
          <mc:Choice Requires="wpg">
            <w:drawing>
              <wp:anchor distT="0" distB="0" distL="114300" distR="114300" simplePos="0" relativeHeight="251658240" behindDoc="0" locked="0" layoutInCell="1" hidden="0" allowOverlap="1">
                <wp:simplePos x="0" y="0"/>
                <wp:positionH relativeFrom="column">
                  <wp:posOffset>5511800</wp:posOffset>
                </wp:positionH>
                <wp:positionV relativeFrom="paragraph">
                  <wp:posOffset>63500</wp:posOffset>
                </wp:positionV>
                <wp:extent cx="656590" cy="342265"/>
                <wp:effectExtent l="0" t="0" r="0" b="0"/>
                <wp:wrapSquare wrapText="bothSides" distT="0" distB="0" distL="114300" distR="114300"/>
                <wp:docPr id="12" name="Rectángulo 12"/>
                <wp:cNvGraphicFramePr/>
                <a:graphic xmlns:a="http://schemas.openxmlformats.org/drawingml/2006/main">
                  <a:graphicData uri="http://schemas.microsoft.com/office/word/2010/wordprocessingShape">
                    <wps:wsp>
                      <wps:cNvSpPr/>
                      <wps:spPr>
                        <a:xfrm>
                          <a:off x="5027230" y="3618393"/>
                          <a:ext cx="637540" cy="323215"/>
                        </a:xfrm>
                        <a:prstGeom prst="rect">
                          <a:avLst/>
                        </a:prstGeom>
                        <a:noFill/>
                        <a:ln>
                          <a:noFill/>
                        </a:ln>
                      </wps:spPr>
                      <wps:txbx>
                        <w:txbxContent>
                          <w:p w:rsidR="00AC14C6" w:rsidRDefault="00AC14C6">
                            <w:pPr>
                              <w:textDirection w:val="btLr"/>
                            </w:pPr>
                          </w:p>
                          <w:p w:rsidR="00AC14C6" w:rsidRDefault="00AC14C6">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5511800</wp:posOffset>
                </wp:positionH>
                <wp:positionV relativeFrom="paragraph">
                  <wp:posOffset>63500</wp:posOffset>
                </wp:positionV>
                <wp:extent cx="656590" cy="342265"/>
                <wp:effectExtent b="0" l="0" r="0" t="0"/>
                <wp:wrapSquare wrapText="bothSides" distB="0" distT="0" distL="114300" distR="114300"/>
                <wp:docPr id="1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6590" cy="342265"/>
                        </a:xfrm>
                        <a:prstGeom prst="rect"/>
                        <a:ln/>
                      </pic:spPr>
                    </pic:pic>
                  </a:graphicData>
                </a:graphic>
              </wp:anchor>
            </w:drawing>
          </mc:Fallback>
        </mc:AlternateContent>
      </w:r>
    </w:p>
    <w:p w:rsidR="00AC14C6" w:rsidRDefault="009A4903">
      <w:pPr>
        <w:spacing w:after="120"/>
        <w:jc w:val="both"/>
        <w:rPr>
          <w:rFonts w:ascii="Arial" w:eastAsia="Arial" w:hAnsi="Arial" w:cs="Arial"/>
          <w:sz w:val="22"/>
          <w:szCs w:val="22"/>
        </w:rPr>
      </w:pPr>
      <w:r>
        <w:rPr>
          <w:rFonts w:ascii="Arial" w:eastAsia="Arial" w:hAnsi="Arial" w:cs="Arial"/>
          <w:sz w:val="22"/>
          <w:szCs w:val="22"/>
        </w:rPr>
        <w:t>Todas las notificaciones entre las partes sean judiciales o extrajudiciales serán vál</w:t>
      </w:r>
      <w:r>
        <w:rPr>
          <w:rFonts w:ascii="Arial" w:eastAsia="Arial" w:hAnsi="Arial" w:cs="Arial"/>
          <w:sz w:val="22"/>
          <w:szCs w:val="22"/>
        </w:rPr>
        <w:t>idas si se efectúan en los domicilios constituidos, excepto para el GCABA respecto de las notificaciones judiciales que, para tener validez, deberán cursarse al domicilio de la Procuración General de la Ciudad de Buenos Aires, Departamento Oficios Judicial</w:t>
      </w:r>
      <w:r>
        <w:rPr>
          <w:rFonts w:ascii="Arial" w:eastAsia="Arial" w:hAnsi="Arial" w:cs="Arial"/>
          <w:sz w:val="22"/>
          <w:szCs w:val="22"/>
        </w:rPr>
        <w:t>es y Cédulas sito en calle Uruguay Nº 458, de conformidad con lo dispuesto por la Resolución Nº 77/PG/06.</w:t>
      </w:r>
    </w:p>
    <w:p w:rsidR="00AC14C6" w:rsidRDefault="009A4903">
      <w:pPr>
        <w:spacing w:before="120"/>
        <w:jc w:val="both"/>
        <w:rPr>
          <w:rFonts w:ascii="Arial" w:eastAsia="Arial" w:hAnsi="Arial" w:cs="Arial"/>
          <w:b/>
          <w:sz w:val="22"/>
          <w:szCs w:val="22"/>
        </w:rPr>
      </w:pPr>
      <w:r>
        <w:rPr>
          <w:rFonts w:ascii="Arial" w:eastAsia="Arial" w:hAnsi="Arial" w:cs="Arial"/>
          <w:b/>
          <w:sz w:val="22"/>
          <w:szCs w:val="22"/>
        </w:rPr>
        <w:t xml:space="preserve">5. GARANTÍAS </w:t>
      </w:r>
    </w:p>
    <w:p w:rsidR="00AC14C6" w:rsidRDefault="009A4903">
      <w:pPr>
        <w:spacing w:before="120"/>
        <w:jc w:val="both"/>
        <w:rPr>
          <w:rFonts w:ascii="Arial" w:eastAsia="Arial" w:hAnsi="Arial" w:cs="Arial"/>
          <w:sz w:val="22"/>
          <w:szCs w:val="22"/>
        </w:rPr>
      </w:pPr>
      <w:r>
        <w:rPr>
          <w:rFonts w:ascii="Arial" w:eastAsia="Arial" w:hAnsi="Arial" w:cs="Arial"/>
          <w:b/>
          <w:sz w:val="22"/>
          <w:szCs w:val="22"/>
        </w:rPr>
        <w:t>5.1.- GARANTÍA DE IMPUGNACIÓN AL PLIEGO DE BASES Y CONDICIONES</w:t>
      </w:r>
      <w:r>
        <w:rPr>
          <w:rFonts w:ascii="Arial" w:eastAsia="Arial" w:hAnsi="Arial" w:cs="Arial"/>
          <w:sz w:val="22"/>
          <w:szCs w:val="22"/>
        </w:rPr>
        <w:t xml:space="preserve"> </w:t>
      </w:r>
    </w:p>
    <w:p w:rsidR="00AC14C6" w:rsidRDefault="009A4903">
      <w:pPr>
        <w:spacing w:before="120"/>
        <w:jc w:val="both"/>
        <w:rPr>
          <w:rFonts w:ascii="Arial" w:eastAsia="Arial" w:hAnsi="Arial" w:cs="Arial"/>
          <w:sz w:val="22"/>
          <w:szCs w:val="22"/>
        </w:rPr>
      </w:pPr>
      <w:r>
        <w:rPr>
          <w:rFonts w:ascii="Arial" w:eastAsia="Arial" w:hAnsi="Arial" w:cs="Arial"/>
          <w:sz w:val="22"/>
          <w:szCs w:val="22"/>
        </w:rPr>
        <w:t>De conformidad con lo prescripto por el Artículo 99 de la Ley N° 2095 (T</w:t>
      </w:r>
      <w:r>
        <w:rPr>
          <w:rFonts w:ascii="Arial" w:eastAsia="Arial" w:hAnsi="Arial" w:cs="Arial"/>
          <w:sz w:val="22"/>
          <w:szCs w:val="22"/>
        </w:rPr>
        <w:t>exto consolidado por Ley Nº 6.347) y el Artículo 17 apartado 17.1 inc. d) del Pliego Único de Bases y Condiciones Generales, el monto a depositar en concepto de garantía de impugnación será equivalente al dos coma cinco por ciento (2,5%) del monto estimado</w:t>
      </w:r>
      <w:r>
        <w:rPr>
          <w:rFonts w:ascii="Arial" w:eastAsia="Arial" w:hAnsi="Arial" w:cs="Arial"/>
          <w:sz w:val="22"/>
          <w:szCs w:val="22"/>
        </w:rPr>
        <w:t xml:space="preserve"> de la contratación. </w:t>
      </w:r>
    </w:p>
    <w:p w:rsidR="00AC14C6" w:rsidRDefault="009A4903">
      <w:pPr>
        <w:jc w:val="both"/>
        <w:rPr>
          <w:rFonts w:ascii="Arial" w:eastAsia="Arial" w:hAnsi="Arial" w:cs="Arial"/>
          <w:sz w:val="22"/>
          <w:szCs w:val="22"/>
        </w:rPr>
      </w:pPr>
      <w:r>
        <w:rPr>
          <w:rFonts w:ascii="Arial" w:eastAsia="Arial" w:hAnsi="Arial" w:cs="Arial"/>
          <w:sz w:val="22"/>
          <w:szCs w:val="22"/>
        </w:rPr>
        <w:t>La constitución de esta garantía deberá realizarse en efectivo a través de depósito bancario conforme lo prevé el Artículo 21 del Pliego Único de Bases y Condiciones Generales, y el artículo 93.- Formas - inciso a) y concordantes de l</w:t>
      </w:r>
      <w:r>
        <w:rPr>
          <w:rFonts w:ascii="Arial" w:eastAsia="Arial" w:hAnsi="Arial" w:cs="Arial"/>
          <w:sz w:val="22"/>
          <w:szCs w:val="22"/>
        </w:rPr>
        <w:t xml:space="preserve">a Ley Nº 2095 (Texto consolidado por Ley Nº 6.347) y su Decreto Reglamentario Nº 74/AJG/21. </w:t>
      </w:r>
    </w:p>
    <w:p w:rsidR="00AC14C6" w:rsidRDefault="009A4903">
      <w:pPr>
        <w:spacing w:after="120"/>
        <w:jc w:val="both"/>
        <w:rPr>
          <w:rFonts w:ascii="Arial" w:eastAsia="Arial" w:hAnsi="Arial" w:cs="Arial"/>
          <w:sz w:val="22"/>
          <w:szCs w:val="22"/>
        </w:rPr>
      </w:pPr>
      <w:r>
        <w:rPr>
          <w:rFonts w:ascii="Arial" w:eastAsia="Arial" w:hAnsi="Arial" w:cs="Arial"/>
          <w:sz w:val="22"/>
          <w:szCs w:val="22"/>
        </w:rPr>
        <w:t xml:space="preserve">El depósito deberá efectuarse en Cuenta Corriente </w:t>
      </w:r>
      <w:r>
        <w:rPr>
          <w:rFonts w:ascii="Arial" w:eastAsia="Arial" w:hAnsi="Arial" w:cs="Arial"/>
          <w:color w:val="000000"/>
          <w:sz w:val="22"/>
          <w:szCs w:val="22"/>
        </w:rPr>
        <w:t>N° 200.581/2 "Garantía por Impugnaciones"</w:t>
      </w:r>
      <w:r>
        <w:rPr>
          <w:rFonts w:ascii="Arial" w:eastAsia="Arial" w:hAnsi="Arial" w:cs="Arial"/>
          <w:sz w:val="22"/>
          <w:szCs w:val="22"/>
        </w:rPr>
        <w:t xml:space="preserve">, abierta en el Banco de la Ciudad de Buenos Aires, el que será integrado a los impugnantes, solamente en el caso que su impugnación prospere totalmente. </w:t>
      </w:r>
    </w:p>
    <w:p w:rsidR="00AC14C6" w:rsidRDefault="009A4903">
      <w:pPr>
        <w:spacing w:after="120"/>
        <w:jc w:val="both"/>
        <w:rPr>
          <w:rFonts w:ascii="Arial" w:eastAsia="Arial" w:hAnsi="Arial" w:cs="Arial"/>
          <w:b/>
          <w:sz w:val="22"/>
          <w:szCs w:val="22"/>
        </w:rPr>
      </w:pPr>
      <w:r>
        <w:rPr>
          <w:rFonts w:ascii="Arial" w:eastAsia="Arial" w:hAnsi="Arial" w:cs="Arial"/>
          <w:b/>
          <w:sz w:val="22"/>
          <w:szCs w:val="22"/>
        </w:rPr>
        <w:t xml:space="preserve">5.2.- GARANTÍA DE MANTENIMIENTO DE OFERTA </w:t>
      </w:r>
    </w:p>
    <w:p w:rsidR="00AC14C6" w:rsidRDefault="009A4903">
      <w:pPr>
        <w:spacing w:after="120"/>
        <w:jc w:val="both"/>
        <w:rPr>
          <w:rFonts w:ascii="Arial" w:eastAsia="Arial" w:hAnsi="Arial" w:cs="Arial"/>
          <w:sz w:val="22"/>
          <w:szCs w:val="22"/>
        </w:rPr>
      </w:pPr>
      <w:r>
        <w:rPr>
          <w:rFonts w:ascii="Arial" w:eastAsia="Arial" w:hAnsi="Arial" w:cs="Arial"/>
          <w:sz w:val="22"/>
          <w:szCs w:val="22"/>
        </w:rPr>
        <w:t xml:space="preserve">La oferta será acompañada mediante la constitución de una </w:t>
      </w:r>
      <w:r>
        <w:rPr>
          <w:rFonts w:ascii="Arial" w:eastAsia="Arial" w:hAnsi="Arial" w:cs="Arial"/>
          <w:sz w:val="22"/>
          <w:szCs w:val="22"/>
        </w:rPr>
        <w:t>garantía a favor del Gobierno de la Ciudad Autónoma de Buenos Aires, de conformidad con lo prescripto en el Artículo 17 apartado 17.1 inciso a) del Pliego Único de Bases y Condiciones Generales. La constitución de esta garantía podrá realizarse en cualquie</w:t>
      </w:r>
      <w:r>
        <w:rPr>
          <w:rFonts w:ascii="Arial" w:eastAsia="Arial" w:hAnsi="Arial" w:cs="Arial"/>
          <w:sz w:val="22"/>
          <w:szCs w:val="22"/>
        </w:rPr>
        <w:t>ra de las formas previstas en el Artículo 17 apartado 17.2 del Pliego Único de Bases y Condiciones Generales, artículo 102 y concordantes de la Ley Nº 2095 (Texto consolidado por Ley Nº 6.347) y su Decreto Reglamentario Nº 168-GCABA/19. Esta garantía deber</w:t>
      </w:r>
      <w:r>
        <w:rPr>
          <w:rFonts w:ascii="Arial" w:eastAsia="Arial" w:hAnsi="Arial" w:cs="Arial"/>
          <w:sz w:val="22"/>
          <w:szCs w:val="22"/>
        </w:rPr>
        <w:t>á ser identificada e individualizada con la oferta ingresada por BAC. Asimismo, DEBERÁ SER ENTREGADA FÍSICAMENTE (póliza, cheque certificado u otro documento según la forma de constitución en formato impreso) DENTRO DEL PLAZO DE 24 HORAS CONTADO A PARTIR D</w:t>
      </w:r>
      <w:r>
        <w:rPr>
          <w:rFonts w:ascii="Arial" w:eastAsia="Arial" w:hAnsi="Arial" w:cs="Arial"/>
          <w:sz w:val="22"/>
          <w:szCs w:val="22"/>
        </w:rPr>
        <w:t>E LA FECHA LÍMITE PARA LA RECEPCIÓN DE LA OFERTA BAJO APERCIBIMIENTO DE DESCARTE DE LA MISMA, de acuerdo a lo establecido en el Decreto Reglamentario N° 168-GCABA/19 y el articulo 17.1 P.U.B.C.G., en el domicilio y horario fijados en el punto 4.4 del prese</w:t>
      </w:r>
      <w:r>
        <w:rPr>
          <w:rFonts w:ascii="Arial" w:eastAsia="Arial" w:hAnsi="Arial" w:cs="Arial"/>
          <w:sz w:val="22"/>
          <w:szCs w:val="22"/>
        </w:rPr>
        <w:t xml:space="preserve">nte pliego. Dicho plazo se computa en horas, es decir desde la hora fijada para la recepción de la oferta venciendo, en consecuencia a la misma hora del día hábil siguiente a la fecha límite para la recepción de la oferta. </w:t>
      </w:r>
    </w:p>
    <w:p w:rsidR="00AC14C6" w:rsidRDefault="009A4903">
      <w:pPr>
        <w:jc w:val="both"/>
        <w:rPr>
          <w:rFonts w:ascii="Arial" w:eastAsia="Arial" w:hAnsi="Arial" w:cs="Arial"/>
          <w:b/>
          <w:sz w:val="22"/>
          <w:szCs w:val="22"/>
        </w:rPr>
      </w:pPr>
      <w:r>
        <w:rPr>
          <w:rFonts w:ascii="Arial" w:eastAsia="Arial" w:hAnsi="Arial" w:cs="Arial"/>
          <w:b/>
          <w:sz w:val="22"/>
          <w:szCs w:val="22"/>
        </w:rPr>
        <w:lastRenderedPageBreak/>
        <w:t>5.3.- GARANTÍA DE CUMPLIMIENTO D</w:t>
      </w:r>
      <w:r>
        <w:rPr>
          <w:rFonts w:ascii="Arial" w:eastAsia="Arial" w:hAnsi="Arial" w:cs="Arial"/>
          <w:b/>
          <w:sz w:val="22"/>
          <w:szCs w:val="22"/>
        </w:rPr>
        <w:t xml:space="preserve">E CONTRATO </w:t>
      </w:r>
    </w:p>
    <w:p w:rsidR="00AC14C6" w:rsidRDefault="009A4903">
      <w:pPr>
        <w:jc w:val="both"/>
        <w:rPr>
          <w:rFonts w:ascii="Arial" w:eastAsia="Arial" w:hAnsi="Arial" w:cs="Arial"/>
          <w:sz w:val="22"/>
          <w:szCs w:val="22"/>
        </w:rPr>
      </w:pPr>
      <w:r>
        <w:rPr>
          <w:rFonts w:ascii="Arial" w:eastAsia="Arial" w:hAnsi="Arial" w:cs="Arial"/>
          <w:sz w:val="22"/>
          <w:szCs w:val="22"/>
        </w:rPr>
        <w:t>Dicha garantía deberá constituirse conforme lo establecido en el artículo 17 del Pliego Único de Bases y Condiciones Generales, artículo 135 y concordantes de la Ley Nº 2095 (Texto consolidado por Ley Nº 6.347) y su Decreto Reglamentario Nº 74-</w:t>
      </w:r>
      <w:r>
        <w:rPr>
          <w:rFonts w:ascii="Arial" w:eastAsia="Arial" w:hAnsi="Arial" w:cs="Arial"/>
          <w:sz w:val="22"/>
          <w:szCs w:val="22"/>
        </w:rPr>
        <w:t>GCABA/19. Deberá presentar la garantía de cumplimiento del contrato, AUN CUANDO el importe de la Orden de Compra no supere las CIEN MIL (100.000) Unidades de Compra Compra (Valor de la Unidad de Compra $ 42 – LEY N° 6.384 art. 35 inc. b).</w:t>
      </w:r>
    </w:p>
    <w:p w:rsidR="00AC14C6" w:rsidRDefault="009A4903">
      <w:pPr>
        <w:jc w:val="both"/>
        <w:rPr>
          <w:rFonts w:ascii="Arial" w:eastAsia="Arial" w:hAnsi="Arial" w:cs="Arial"/>
          <w:sz w:val="22"/>
          <w:szCs w:val="22"/>
        </w:rPr>
      </w:pPr>
      <w:r>
        <w:rPr>
          <w:rFonts w:ascii="Arial" w:eastAsia="Arial" w:hAnsi="Arial" w:cs="Arial"/>
          <w:sz w:val="22"/>
          <w:szCs w:val="22"/>
        </w:rPr>
        <w:t>La garantía de cu</w:t>
      </w:r>
      <w:r>
        <w:rPr>
          <w:rFonts w:ascii="Arial" w:eastAsia="Arial" w:hAnsi="Arial" w:cs="Arial"/>
          <w:sz w:val="22"/>
          <w:szCs w:val="22"/>
        </w:rPr>
        <w:t>mplimiento de contrato será devuelta una vez vencida la garantía técnica, en caso de fiel cumplimiento en tiempo y forma de cada una de las obligaciones resultantes de esta contratación y del contrato correspondiente, a entera Gobierno de la Ciudad Autónom</w:t>
      </w:r>
      <w:r>
        <w:rPr>
          <w:rFonts w:ascii="Arial" w:eastAsia="Arial" w:hAnsi="Arial" w:cs="Arial"/>
          <w:sz w:val="22"/>
          <w:szCs w:val="22"/>
        </w:rPr>
        <w:t>a de Buenos Aires satisfacción del organismo contratante, en conformidad con lo establecida en el artículo 115 del Anexo I del Decreto Reglamentario Nº 74-GCABA/21.</w:t>
      </w:r>
    </w:p>
    <w:p w:rsidR="00AC14C6" w:rsidRDefault="009A4903">
      <w:pPr>
        <w:spacing w:before="120"/>
        <w:jc w:val="both"/>
        <w:rPr>
          <w:rFonts w:ascii="Arial" w:eastAsia="Arial" w:hAnsi="Arial" w:cs="Arial"/>
          <w:b/>
          <w:sz w:val="22"/>
          <w:szCs w:val="22"/>
        </w:rPr>
      </w:pPr>
      <w:r>
        <w:rPr>
          <w:rFonts w:ascii="Arial" w:eastAsia="Arial" w:hAnsi="Arial" w:cs="Arial"/>
          <w:b/>
          <w:sz w:val="22"/>
          <w:szCs w:val="22"/>
        </w:rPr>
        <w:t xml:space="preserve">5.4.- ENTREGA DE LAS GARANTÍAS </w:t>
      </w:r>
    </w:p>
    <w:p w:rsidR="00AC14C6" w:rsidRDefault="009A4903">
      <w:pPr>
        <w:spacing w:before="120"/>
        <w:jc w:val="both"/>
        <w:rPr>
          <w:rFonts w:ascii="Arial" w:eastAsia="Arial" w:hAnsi="Arial" w:cs="Arial"/>
          <w:sz w:val="22"/>
          <w:szCs w:val="22"/>
        </w:rPr>
      </w:pPr>
      <w:r>
        <w:rPr>
          <w:rFonts w:ascii="Arial" w:eastAsia="Arial" w:hAnsi="Arial" w:cs="Arial"/>
          <w:sz w:val="22"/>
          <w:szCs w:val="22"/>
        </w:rPr>
        <w:t>Las garantías que se constituyan en la presente contratació</w:t>
      </w:r>
      <w:r>
        <w:rPr>
          <w:rFonts w:ascii="Arial" w:eastAsia="Arial" w:hAnsi="Arial" w:cs="Arial"/>
          <w:sz w:val="22"/>
          <w:szCs w:val="22"/>
        </w:rPr>
        <w:t>n deberán ser entregadas en la Oficina de Compras del Hospital General de Agudos Dra. Cecilia Grierson Grierson, sita en Av. F. Fernández de la Cruz 4402 de la CABA, de 9 a 16 horas. Las pólizas de compañías aseguradoras presentadas en garantía deberán ten</w:t>
      </w:r>
      <w:r>
        <w:rPr>
          <w:rFonts w:ascii="Arial" w:eastAsia="Arial" w:hAnsi="Arial" w:cs="Arial"/>
          <w:sz w:val="22"/>
          <w:szCs w:val="22"/>
        </w:rPr>
        <w:t>er la firma de quien las suscribe certificada por escribano público.</w:t>
      </w:r>
    </w:p>
    <w:p w:rsidR="00AC14C6" w:rsidRDefault="009A4903">
      <w:pPr>
        <w:spacing w:before="120"/>
        <w:jc w:val="both"/>
        <w:rPr>
          <w:rFonts w:ascii="Arial" w:eastAsia="Arial" w:hAnsi="Arial" w:cs="Arial"/>
          <w:b/>
          <w:sz w:val="22"/>
          <w:szCs w:val="22"/>
        </w:rPr>
      </w:pPr>
      <w:r>
        <w:rPr>
          <w:rFonts w:ascii="Arial" w:eastAsia="Arial" w:hAnsi="Arial" w:cs="Arial"/>
          <w:b/>
          <w:sz w:val="22"/>
          <w:szCs w:val="22"/>
        </w:rPr>
        <w:t xml:space="preserve">6 - DEL PROCEDIMIENTO </w:t>
      </w:r>
    </w:p>
    <w:p w:rsidR="00AC14C6" w:rsidRDefault="009A4903">
      <w:pPr>
        <w:widowControl w:val="0"/>
        <w:spacing w:before="120" w:after="120"/>
        <w:jc w:val="both"/>
        <w:rPr>
          <w:rFonts w:ascii="Arial" w:eastAsia="Arial" w:hAnsi="Arial" w:cs="Arial"/>
          <w:b/>
          <w:sz w:val="22"/>
          <w:szCs w:val="22"/>
          <w:u w:val="single"/>
        </w:rPr>
      </w:pPr>
      <w:r>
        <w:rPr>
          <w:rFonts w:ascii="Arial" w:eastAsia="Arial" w:hAnsi="Arial" w:cs="Arial"/>
          <w:b/>
          <w:sz w:val="22"/>
          <w:szCs w:val="22"/>
        </w:rPr>
        <w:t>6.1.- ANUNCIOS</w:t>
      </w:r>
    </w:p>
    <w:p w:rsidR="00AC14C6" w:rsidRDefault="009A4903">
      <w:pPr>
        <w:jc w:val="both"/>
        <w:rPr>
          <w:rFonts w:ascii="Arial" w:eastAsia="Arial" w:hAnsi="Arial" w:cs="Arial"/>
          <w:sz w:val="22"/>
          <w:szCs w:val="22"/>
        </w:rPr>
      </w:pPr>
      <w:r>
        <w:rPr>
          <w:rFonts w:ascii="Arial" w:eastAsia="Arial" w:hAnsi="Arial" w:cs="Arial"/>
          <w:sz w:val="22"/>
          <w:szCs w:val="22"/>
        </w:rPr>
        <w:t xml:space="preserve">El llamado a Contratación Directa se anunciará en el portal </w:t>
      </w:r>
      <w:hyperlink r:id="rId9">
        <w:r>
          <w:rPr>
            <w:rFonts w:ascii="Arial" w:eastAsia="Arial" w:hAnsi="Arial" w:cs="Arial"/>
            <w:color w:val="0563C1"/>
            <w:sz w:val="22"/>
            <w:szCs w:val="22"/>
            <w:u w:val="single"/>
          </w:rPr>
          <w:t>www.buenosairescompras.gob.ar</w:t>
        </w:r>
      </w:hyperlink>
      <w:r>
        <w:rPr>
          <w:rFonts w:ascii="Arial" w:eastAsia="Arial" w:hAnsi="Arial" w:cs="Arial"/>
          <w:sz w:val="22"/>
          <w:szCs w:val="22"/>
        </w:rPr>
        <w:t>, se</w:t>
      </w:r>
      <w:r>
        <w:rPr>
          <w:rFonts w:ascii="Arial" w:eastAsia="Arial" w:hAnsi="Arial" w:cs="Arial"/>
          <w:sz w:val="22"/>
          <w:szCs w:val="22"/>
        </w:rPr>
        <w:t xml:space="preserve"> publicará en el Boletín Oficial de la Ciudad Autónoma de Buenos Aires y en el sitio de Internet del Gobierno de la Ciudad Autónoma de Buenos Aires, por el término de un (1) día, con una antelación no menor a tres (3) días de la fecha de apertura. Se cursa</w:t>
      </w:r>
      <w:r>
        <w:rPr>
          <w:rFonts w:ascii="Arial" w:eastAsia="Arial" w:hAnsi="Arial" w:cs="Arial"/>
          <w:sz w:val="22"/>
          <w:szCs w:val="22"/>
        </w:rPr>
        <w:t>rán invitaciones a Proveedores inscriptos en el Registro Informatizado Único y Permanente de Proveedores (RIUPP). Las invitaciones se cursarán de conformidad con lo establecido en el artículo 85 del Decreto N° 74/AJG/21. Asimismo, se cursarán las comunicac</w:t>
      </w:r>
      <w:r>
        <w:rPr>
          <w:rFonts w:ascii="Arial" w:eastAsia="Arial" w:hAnsi="Arial" w:cs="Arial"/>
          <w:sz w:val="22"/>
          <w:szCs w:val="22"/>
        </w:rPr>
        <w:t>iones establecidas en el artículo 95 del Anexo I del Decreto Reglamentario Nº 74/AJG/21.</w:t>
      </w:r>
    </w:p>
    <w:p w:rsidR="00AC14C6" w:rsidRDefault="009A4903">
      <w:pPr>
        <w:pBdr>
          <w:top w:val="nil"/>
          <w:left w:val="nil"/>
          <w:bottom w:val="nil"/>
          <w:right w:val="nil"/>
          <w:between w:val="nil"/>
        </w:pBdr>
        <w:spacing w:before="120" w:after="120"/>
        <w:jc w:val="both"/>
        <w:rPr>
          <w:rFonts w:ascii="Arial" w:eastAsia="Arial" w:hAnsi="Arial" w:cs="Arial"/>
          <w:b/>
          <w:color w:val="000000"/>
          <w:sz w:val="22"/>
          <w:szCs w:val="22"/>
        </w:rPr>
      </w:pPr>
      <w:r>
        <w:rPr>
          <w:rFonts w:ascii="Arial" w:eastAsia="Arial" w:hAnsi="Arial" w:cs="Arial"/>
          <w:b/>
          <w:color w:val="000000"/>
          <w:sz w:val="22"/>
          <w:szCs w:val="22"/>
        </w:rPr>
        <w:t>6.2.- PERSONAS HABILITADAS PARA CONTRATAR</w:t>
      </w:r>
    </w:p>
    <w:p w:rsidR="00AC14C6" w:rsidRDefault="009A4903">
      <w:pPr>
        <w:spacing w:after="120"/>
        <w:jc w:val="both"/>
        <w:rPr>
          <w:rFonts w:ascii="Arial" w:eastAsia="Arial" w:hAnsi="Arial" w:cs="Arial"/>
          <w:sz w:val="22"/>
          <w:szCs w:val="22"/>
        </w:rPr>
      </w:pPr>
      <w:r>
        <w:rPr>
          <w:rFonts w:ascii="Arial" w:eastAsia="Arial" w:hAnsi="Arial" w:cs="Arial"/>
          <w:sz w:val="22"/>
          <w:szCs w:val="22"/>
        </w:rPr>
        <w:t>Podrán participar en la presente Licitación Pública las personas físicas o jurídicas con capacidad para obligarse, que reúnan las condiciones que se exigen en la normativa vigente en función del objeto de la contratación y que no se encontraren comprendida</w:t>
      </w:r>
      <w:r>
        <w:rPr>
          <w:rFonts w:ascii="Arial" w:eastAsia="Arial" w:hAnsi="Arial" w:cs="Arial"/>
          <w:sz w:val="22"/>
          <w:szCs w:val="22"/>
        </w:rPr>
        <w:t>s en las prohibiciones e inhabilidades que se mencionan en la normativa aplicable, de conformidad con lo establecido en los  artículos 88 –Personas habilitadas para contratar-y 89 –Personas no habilitadas-de la Ley Nº 2.095 (Texto consolidado por Ley Nº 6.</w:t>
      </w:r>
      <w:r>
        <w:rPr>
          <w:rFonts w:ascii="Arial" w:eastAsia="Arial" w:hAnsi="Arial" w:cs="Arial"/>
          <w:sz w:val="22"/>
          <w:szCs w:val="22"/>
        </w:rPr>
        <w:t xml:space="preserve">347) y su reglamentación. </w:t>
      </w:r>
    </w:p>
    <w:p w:rsidR="00AC14C6" w:rsidRDefault="009A4903">
      <w:pPr>
        <w:spacing w:after="120"/>
        <w:jc w:val="both"/>
        <w:rPr>
          <w:rFonts w:ascii="Arial" w:eastAsia="Arial" w:hAnsi="Arial" w:cs="Arial"/>
          <w:sz w:val="22"/>
          <w:szCs w:val="22"/>
        </w:rPr>
      </w:pPr>
      <w:r>
        <w:rPr>
          <w:rFonts w:ascii="Arial" w:eastAsia="Arial" w:hAnsi="Arial" w:cs="Arial"/>
          <w:sz w:val="22"/>
          <w:szCs w:val="22"/>
        </w:rPr>
        <w:t>Los interesados deberán aceptar los términos de la Declaración Jurada según lo dispuesto en el Artículo 11 del Pliego Único de Bases y Condiciones Generales, a través de los formularios disponibles en BAC.</w:t>
      </w:r>
    </w:p>
    <w:p w:rsidR="00AC14C6" w:rsidRDefault="009A4903">
      <w:pPr>
        <w:spacing w:before="120" w:after="120"/>
        <w:jc w:val="both"/>
        <w:rPr>
          <w:rFonts w:ascii="Arial" w:eastAsia="Arial" w:hAnsi="Arial" w:cs="Arial"/>
          <w:sz w:val="22"/>
          <w:szCs w:val="22"/>
        </w:rPr>
      </w:pPr>
      <w:r>
        <w:rPr>
          <w:rFonts w:ascii="Arial" w:eastAsia="Arial" w:hAnsi="Arial" w:cs="Arial"/>
          <w:b/>
          <w:sz w:val="22"/>
          <w:szCs w:val="22"/>
        </w:rPr>
        <w:t>6.3.- CONSULTAS</w:t>
      </w:r>
      <w:r>
        <w:rPr>
          <w:rFonts w:ascii="Arial" w:eastAsia="Arial" w:hAnsi="Arial" w:cs="Arial"/>
          <w:sz w:val="22"/>
          <w:szCs w:val="22"/>
        </w:rPr>
        <w:t xml:space="preserve"> </w:t>
      </w:r>
    </w:p>
    <w:p w:rsidR="00AC14C6" w:rsidRDefault="009A4903">
      <w:pPr>
        <w:spacing w:before="120" w:after="120"/>
        <w:jc w:val="both"/>
        <w:rPr>
          <w:rFonts w:ascii="Arial" w:eastAsia="Arial" w:hAnsi="Arial" w:cs="Arial"/>
          <w:sz w:val="22"/>
          <w:szCs w:val="22"/>
        </w:rPr>
      </w:pPr>
      <w:r>
        <w:rPr>
          <w:rFonts w:ascii="Arial" w:eastAsia="Arial" w:hAnsi="Arial" w:cs="Arial"/>
          <w:sz w:val="22"/>
          <w:szCs w:val="22"/>
        </w:rPr>
        <w:t>Sólo t</w:t>
      </w:r>
      <w:r>
        <w:rPr>
          <w:rFonts w:ascii="Arial" w:eastAsia="Arial" w:hAnsi="Arial" w:cs="Arial"/>
          <w:sz w:val="22"/>
          <w:szCs w:val="22"/>
        </w:rPr>
        <w:t>iene derecho a formular consultas el proveedor acreditado que hubiera cumplido con el procedimiento de registración, autenticación y autorización como usuario externo de BAC, conforme lo establecido en el Decreto Nº 74/AJG/21. Las consultas deberán realiza</w:t>
      </w:r>
      <w:r>
        <w:rPr>
          <w:rFonts w:ascii="Arial" w:eastAsia="Arial" w:hAnsi="Arial" w:cs="Arial"/>
          <w:sz w:val="22"/>
          <w:szCs w:val="22"/>
        </w:rPr>
        <w:t xml:space="preserve">rse mediante BAC hasta 2 (DOS) días previos a la fecha establecida para la </w:t>
      </w:r>
      <w:r>
        <w:rPr>
          <w:rFonts w:ascii="Arial" w:eastAsia="Arial" w:hAnsi="Arial" w:cs="Arial"/>
          <w:sz w:val="22"/>
          <w:szCs w:val="22"/>
        </w:rPr>
        <w:lastRenderedPageBreak/>
        <w:t>apertura de ofertas. Las respuestas o aclaraciones formuladas por el GCABA respecto de las consultas efectuadas por los particulares u oferentes con relación a la licitación electró</w:t>
      </w:r>
      <w:r>
        <w:rPr>
          <w:rFonts w:ascii="Arial" w:eastAsia="Arial" w:hAnsi="Arial" w:cs="Arial"/>
          <w:sz w:val="22"/>
          <w:szCs w:val="22"/>
        </w:rPr>
        <w:t>nica, serán notificadas a cada uno de los participantes de conformidad con lo previsto en el Artículo 76 del Anexo I Decreto Reglamentario Nº 74/AJG/21.</w:t>
      </w:r>
    </w:p>
    <w:p w:rsidR="00AC14C6" w:rsidRDefault="009A4903">
      <w:pPr>
        <w:pBdr>
          <w:top w:val="single" w:sz="4" w:space="1" w:color="00000A"/>
          <w:left w:val="single" w:sz="4" w:space="4" w:color="00000A"/>
          <w:bottom w:val="single" w:sz="4" w:space="1" w:color="00000A"/>
          <w:right w:val="single" w:sz="4" w:space="4" w:color="00000A"/>
        </w:pBdr>
        <w:spacing w:before="240"/>
        <w:jc w:val="both"/>
        <w:rPr>
          <w:rFonts w:ascii="Arial" w:eastAsia="Arial" w:hAnsi="Arial" w:cs="Arial"/>
          <w:b/>
          <w:sz w:val="22"/>
          <w:szCs w:val="22"/>
        </w:rPr>
      </w:pPr>
      <w:r>
        <w:rPr>
          <w:rFonts w:ascii="Arial" w:eastAsia="Arial" w:hAnsi="Arial" w:cs="Arial"/>
          <w:b/>
          <w:sz w:val="22"/>
          <w:szCs w:val="22"/>
        </w:rPr>
        <w:t>SE DEJA CONSTANCIA QUE EL PORTAL BAC DEL GCABA DEBERÀ SER CONSULTADO PERIÓDICAMENTE A LOS EFECTOS DE CO</w:t>
      </w:r>
      <w:r>
        <w:rPr>
          <w:rFonts w:ascii="Arial" w:eastAsia="Arial" w:hAnsi="Arial" w:cs="Arial"/>
          <w:b/>
          <w:sz w:val="22"/>
          <w:szCs w:val="22"/>
        </w:rPr>
        <w:t>NSTATAR LA EMISIÓN DE CIRCULARES.</w:t>
      </w:r>
    </w:p>
    <w:p w:rsidR="00AC14C6" w:rsidRDefault="009A4903">
      <w:pPr>
        <w:spacing w:before="240" w:after="120"/>
        <w:ind w:left="1134" w:hanging="1134"/>
        <w:jc w:val="both"/>
        <w:rPr>
          <w:rFonts w:ascii="Arial" w:eastAsia="Arial" w:hAnsi="Arial" w:cs="Arial"/>
          <w:b/>
          <w:sz w:val="22"/>
          <w:szCs w:val="22"/>
        </w:rPr>
      </w:pPr>
      <w:r>
        <w:rPr>
          <w:rFonts w:ascii="Arial" w:eastAsia="Arial" w:hAnsi="Arial" w:cs="Arial"/>
          <w:b/>
          <w:sz w:val="22"/>
          <w:szCs w:val="22"/>
        </w:rPr>
        <w:t>6.4.- COTIZACIÓN</w:t>
      </w:r>
    </w:p>
    <w:p w:rsidR="00AC14C6" w:rsidRDefault="009A4903">
      <w:pPr>
        <w:spacing w:before="280"/>
        <w:jc w:val="both"/>
        <w:rPr>
          <w:rFonts w:ascii="Arial" w:eastAsia="Arial" w:hAnsi="Arial" w:cs="Arial"/>
          <w:sz w:val="22"/>
          <w:szCs w:val="22"/>
        </w:rPr>
      </w:pPr>
      <w:r>
        <w:rPr>
          <w:rFonts w:ascii="Arial" w:eastAsia="Arial" w:hAnsi="Arial" w:cs="Arial"/>
          <w:sz w:val="22"/>
          <w:szCs w:val="22"/>
        </w:rPr>
        <w:t>La cotización deberá realizarse en PESOS ARGENTINOS y deberá consignar la cantidad ofertada y el precio unitario, con referencia a la unidad de medida utilizando el formulario electrónico que suministra la</w:t>
      </w:r>
      <w:r>
        <w:rPr>
          <w:rFonts w:ascii="Arial" w:eastAsia="Arial" w:hAnsi="Arial" w:cs="Arial"/>
          <w:sz w:val="22"/>
          <w:szCs w:val="22"/>
        </w:rPr>
        <w:t xml:space="preserve"> Plataforma BAC a tales efectos.</w:t>
      </w:r>
    </w:p>
    <w:p w:rsidR="00AC14C6" w:rsidRDefault="009A4903">
      <w:pPr>
        <w:spacing w:after="120"/>
        <w:jc w:val="both"/>
        <w:rPr>
          <w:rFonts w:ascii="Arial" w:eastAsia="Arial" w:hAnsi="Arial" w:cs="Arial"/>
          <w:sz w:val="22"/>
          <w:szCs w:val="22"/>
        </w:rPr>
      </w:pPr>
      <w:r>
        <w:rPr>
          <w:rFonts w:ascii="Arial" w:eastAsia="Arial" w:hAnsi="Arial" w:cs="Arial"/>
          <w:sz w:val="22"/>
          <w:szCs w:val="22"/>
        </w:rPr>
        <w:t xml:space="preserve">Deberá contemplarse lo establecido en el Artículo 10 del Pliego Único de Bases y Condiciones Generales, por lo cual debe incluirse el Impuesto al Valor Agregado (I.V.A.) en el precio cotizado.  </w:t>
      </w:r>
    </w:p>
    <w:p w:rsidR="00AC14C6" w:rsidRDefault="009A4903">
      <w:pPr>
        <w:spacing w:after="120"/>
        <w:jc w:val="both"/>
        <w:rPr>
          <w:rFonts w:ascii="Arial" w:eastAsia="Arial" w:hAnsi="Arial" w:cs="Arial"/>
          <w:sz w:val="22"/>
          <w:szCs w:val="22"/>
        </w:rPr>
      </w:pPr>
      <w:r>
        <w:rPr>
          <w:rFonts w:ascii="Arial" w:eastAsia="Arial" w:hAnsi="Arial" w:cs="Arial"/>
          <w:sz w:val="22"/>
          <w:szCs w:val="22"/>
          <w:u w:val="single"/>
        </w:rPr>
        <w:t>Asimismo,</w:t>
      </w:r>
      <w:r>
        <w:rPr>
          <w:rFonts w:ascii="Arial" w:eastAsia="Arial" w:hAnsi="Arial" w:cs="Arial"/>
          <w:sz w:val="22"/>
          <w:szCs w:val="22"/>
        </w:rPr>
        <w:t xml:space="preserve"> deberá ingresarse </w:t>
      </w:r>
      <w:r>
        <w:rPr>
          <w:rFonts w:ascii="Arial" w:eastAsia="Arial" w:hAnsi="Arial" w:cs="Arial"/>
          <w:sz w:val="22"/>
          <w:szCs w:val="22"/>
        </w:rPr>
        <w:t xml:space="preserve">en el BAC como anexo adjunto el presupuesto de la siguiente manera: </w:t>
      </w:r>
    </w:p>
    <w:p w:rsidR="00AC14C6" w:rsidRDefault="009A4903">
      <w:pPr>
        <w:numPr>
          <w:ilvl w:val="0"/>
          <w:numId w:val="4"/>
        </w:numPr>
        <w:spacing w:after="120"/>
        <w:jc w:val="both"/>
        <w:rPr>
          <w:rFonts w:ascii="Arial" w:eastAsia="Arial" w:hAnsi="Arial" w:cs="Arial"/>
          <w:sz w:val="22"/>
          <w:szCs w:val="22"/>
        </w:rPr>
      </w:pPr>
      <w:r>
        <w:rPr>
          <w:rFonts w:ascii="Arial" w:eastAsia="Arial" w:hAnsi="Arial" w:cs="Arial"/>
          <w:sz w:val="22"/>
          <w:szCs w:val="22"/>
        </w:rPr>
        <w:t>Deberá individualizarse el valor unitario y el monto total por cada renglón cotizado.</w:t>
      </w:r>
    </w:p>
    <w:p w:rsidR="00AC14C6" w:rsidRDefault="009A4903">
      <w:pPr>
        <w:numPr>
          <w:ilvl w:val="0"/>
          <w:numId w:val="4"/>
        </w:numPr>
        <w:spacing w:after="120"/>
        <w:jc w:val="both"/>
        <w:rPr>
          <w:rFonts w:ascii="Arial" w:eastAsia="Arial" w:hAnsi="Arial" w:cs="Arial"/>
          <w:sz w:val="22"/>
          <w:szCs w:val="22"/>
        </w:rPr>
      </w:pPr>
      <w:r>
        <w:rPr>
          <w:rFonts w:ascii="Arial" w:eastAsia="Arial" w:hAnsi="Arial" w:cs="Arial"/>
          <w:sz w:val="22"/>
          <w:szCs w:val="22"/>
        </w:rPr>
        <w:t>Deberá individualizarse el valor total de la oferta.</w:t>
      </w:r>
    </w:p>
    <w:p w:rsidR="00AC14C6" w:rsidRDefault="009A4903">
      <w:pPr>
        <w:numPr>
          <w:ilvl w:val="0"/>
          <w:numId w:val="4"/>
        </w:numPr>
        <w:spacing w:after="120"/>
        <w:jc w:val="both"/>
        <w:rPr>
          <w:rFonts w:ascii="Arial" w:eastAsia="Arial" w:hAnsi="Arial" w:cs="Arial"/>
          <w:sz w:val="22"/>
          <w:szCs w:val="22"/>
        </w:rPr>
      </w:pPr>
      <w:r>
        <w:rPr>
          <w:rFonts w:ascii="Arial" w:eastAsia="Arial" w:hAnsi="Arial" w:cs="Arial"/>
          <w:sz w:val="22"/>
          <w:szCs w:val="22"/>
        </w:rPr>
        <w:t>Los valores de la oferta deberán expresarse en l</w:t>
      </w:r>
      <w:r>
        <w:rPr>
          <w:rFonts w:ascii="Arial" w:eastAsia="Arial" w:hAnsi="Arial" w:cs="Arial"/>
          <w:sz w:val="22"/>
          <w:szCs w:val="22"/>
        </w:rPr>
        <w:t xml:space="preserve">etras y números. </w:t>
      </w:r>
    </w:p>
    <w:p w:rsidR="00AC14C6" w:rsidRDefault="00AC14C6">
      <w:pPr>
        <w:widowControl w:val="0"/>
        <w:jc w:val="both"/>
        <w:rPr>
          <w:rFonts w:ascii="Arial" w:eastAsia="Arial" w:hAnsi="Arial" w:cs="Arial"/>
          <w:b/>
          <w:sz w:val="22"/>
          <w:szCs w:val="22"/>
        </w:rPr>
      </w:pPr>
    </w:p>
    <w:p w:rsidR="00AC14C6" w:rsidRDefault="009A4903">
      <w:pPr>
        <w:spacing w:after="120"/>
        <w:jc w:val="both"/>
        <w:rPr>
          <w:rFonts w:ascii="Arial" w:eastAsia="Arial" w:hAnsi="Arial" w:cs="Arial"/>
          <w:b/>
          <w:sz w:val="22"/>
          <w:szCs w:val="22"/>
        </w:rPr>
      </w:pPr>
      <w:r>
        <w:rPr>
          <w:rFonts w:ascii="Arial" w:eastAsia="Arial" w:hAnsi="Arial" w:cs="Arial"/>
          <w:b/>
          <w:sz w:val="22"/>
          <w:szCs w:val="22"/>
        </w:rPr>
        <w:t xml:space="preserve">SE DEJA CONSTANCIA QUE, EN CASO DE DIFERIR EL VALOR CONSIGNADO, ENTRE EL PRESUPUESTO DOCUMENTO ANEXO Y EL CARGADO EN EL BAC, SE ESTARÁ AL VALOR INGRESADO EN LA GRILLA DEL BAC. </w:t>
      </w:r>
    </w:p>
    <w:p w:rsidR="00AC14C6" w:rsidRDefault="009A4903">
      <w:pPr>
        <w:spacing w:after="120"/>
        <w:jc w:val="both"/>
        <w:rPr>
          <w:rFonts w:ascii="Arial" w:eastAsia="Arial" w:hAnsi="Arial" w:cs="Arial"/>
          <w:b/>
          <w:sz w:val="22"/>
          <w:szCs w:val="22"/>
        </w:rPr>
      </w:pPr>
      <w:r>
        <w:rPr>
          <w:rFonts w:ascii="Arial" w:eastAsia="Arial" w:hAnsi="Arial" w:cs="Arial"/>
          <w:b/>
          <w:sz w:val="22"/>
          <w:szCs w:val="22"/>
        </w:rPr>
        <w:t>6.5 ALTERNATIVAS</w:t>
      </w:r>
    </w:p>
    <w:p w:rsidR="00AC14C6" w:rsidRDefault="009A4903">
      <w:pPr>
        <w:spacing w:after="120"/>
        <w:jc w:val="both"/>
        <w:rPr>
          <w:rFonts w:ascii="Arial" w:eastAsia="Arial" w:hAnsi="Arial" w:cs="Arial"/>
          <w:sz w:val="22"/>
          <w:szCs w:val="22"/>
        </w:rPr>
      </w:pPr>
      <w:r>
        <w:rPr>
          <w:rFonts w:ascii="Arial" w:eastAsia="Arial" w:hAnsi="Arial" w:cs="Arial"/>
          <w:sz w:val="22"/>
          <w:szCs w:val="22"/>
          <w:u w:val="single"/>
        </w:rPr>
        <w:t>Toda variante ofrecida deberá ser cotizada como alternativa</w:t>
      </w:r>
      <w:r>
        <w:rPr>
          <w:rFonts w:ascii="Arial" w:eastAsia="Arial" w:hAnsi="Arial" w:cs="Arial"/>
          <w:sz w:val="22"/>
          <w:szCs w:val="22"/>
        </w:rPr>
        <w:t>.</w:t>
      </w:r>
    </w:p>
    <w:p w:rsidR="00AC14C6" w:rsidRDefault="009A4903">
      <w:pPr>
        <w:spacing w:after="120"/>
        <w:jc w:val="both"/>
        <w:rPr>
          <w:rFonts w:ascii="Arial" w:eastAsia="Arial" w:hAnsi="Arial" w:cs="Arial"/>
          <w:sz w:val="22"/>
          <w:szCs w:val="22"/>
        </w:rPr>
      </w:pPr>
      <w:r>
        <w:rPr>
          <w:rFonts w:ascii="Arial" w:eastAsia="Arial" w:hAnsi="Arial" w:cs="Arial"/>
          <w:sz w:val="22"/>
          <w:szCs w:val="22"/>
        </w:rPr>
        <w:t>El organismo licitante, se reserva el derecho de considerar ofertas alternativas, de características distintas a lo indicado en el Pliego de Especificaciones Técnicas Particulares, conforme a los</w:t>
      </w:r>
      <w:r>
        <w:rPr>
          <w:rFonts w:ascii="Arial" w:eastAsia="Arial" w:hAnsi="Arial" w:cs="Arial"/>
          <w:sz w:val="22"/>
          <w:szCs w:val="22"/>
        </w:rPr>
        <w:t xml:space="preserve"> lineamientos señalados en el citado Pliego y en los Pliegos de Especificaciones Técnica Generales.</w:t>
      </w:r>
    </w:p>
    <w:p w:rsidR="00AC14C6" w:rsidRDefault="009A4903">
      <w:pPr>
        <w:spacing w:after="120"/>
        <w:jc w:val="both"/>
        <w:rPr>
          <w:rFonts w:ascii="Arial" w:eastAsia="Arial" w:hAnsi="Arial" w:cs="Arial"/>
          <w:sz w:val="22"/>
          <w:szCs w:val="22"/>
        </w:rPr>
      </w:pPr>
      <w:r>
        <w:rPr>
          <w:rFonts w:ascii="Arial" w:eastAsia="Arial" w:hAnsi="Arial" w:cs="Arial"/>
          <w:sz w:val="22"/>
          <w:szCs w:val="22"/>
        </w:rPr>
        <w:t>En el caso de ofrecer distintas marcas comerciales, deberán ser presentadas por separado como ofertas alternativas, de lo contrario no serán consideradas of</w:t>
      </w:r>
      <w:r>
        <w:rPr>
          <w:rFonts w:ascii="Arial" w:eastAsia="Arial" w:hAnsi="Arial" w:cs="Arial"/>
          <w:sz w:val="22"/>
          <w:szCs w:val="22"/>
        </w:rPr>
        <w:t>ertas válidas.</w:t>
      </w:r>
    </w:p>
    <w:p w:rsidR="00AC14C6" w:rsidRDefault="009A4903">
      <w:pPr>
        <w:spacing w:before="240" w:after="120"/>
        <w:jc w:val="both"/>
        <w:rPr>
          <w:rFonts w:ascii="Arial" w:eastAsia="Arial" w:hAnsi="Arial" w:cs="Arial"/>
          <w:b/>
          <w:sz w:val="22"/>
          <w:szCs w:val="22"/>
        </w:rPr>
      </w:pPr>
      <w:r>
        <w:rPr>
          <w:rFonts w:ascii="Arial" w:eastAsia="Arial" w:hAnsi="Arial" w:cs="Arial"/>
          <w:b/>
          <w:sz w:val="22"/>
          <w:szCs w:val="22"/>
        </w:rPr>
        <w:t>6.6.-  PRESENTACIÓN Y APERTURA DE OFERTAS</w:t>
      </w:r>
    </w:p>
    <w:p w:rsidR="00AC14C6" w:rsidRDefault="009A4903">
      <w:pPr>
        <w:jc w:val="both"/>
        <w:rPr>
          <w:rFonts w:ascii="Arial" w:eastAsia="Arial" w:hAnsi="Arial" w:cs="Arial"/>
          <w:sz w:val="22"/>
          <w:szCs w:val="22"/>
        </w:rPr>
      </w:pPr>
      <w:r>
        <w:rPr>
          <w:rFonts w:ascii="Arial" w:eastAsia="Arial" w:hAnsi="Arial" w:cs="Arial"/>
          <w:sz w:val="22"/>
          <w:szCs w:val="22"/>
        </w:rPr>
        <w:t>Las ofertas deberán ser presentadas en BAC a través de los formularios electrónicos disponibles al efecto, cumplimentado con todas las previsiones que expresamente requiera el Pliego de Bases y Condi</w:t>
      </w:r>
      <w:r>
        <w:rPr>
          <w:rFonts w:ascii="Arial" w:eastAsia="Arial" w:hAnsi="Arial" w:cs="Arial"/>
          <w:sz w:val="22"/>
          <w:szCs w:val="22"/>
        </w:rPr>
        <w:t>ciones Particulares y el Pliego Único de Bases y Condiciones Generales.</w:t>
      </w:r>
    </w:p>
    <w:p w:rsidR="00AC14C6" w:rsidRDefault="00AC14C6">
      <w:pPr>
        <w:jc w:val="both"/>
        <w:rPr>
          <w:rFonts w:ascii="Arial" w:eastAsia="Arial" w:hAnsi="Arial" w:cs="Arial"/>
          <w:sz w:val="22"/>
          <w:szCs w:val="22"/>
        </w:rPr>
      </w:pPr>
    </w:p>
    <w:p w:rsidR="00AC14C6" w:rsidRDefault="009A4903">
      <w:pPr>
        <w:pBdr>
          <w:top w:val="single" w:sz="4" w:space="1" w:color="00000A"/>
          <w:left w:val="single" w:sz="4" w:space="4" w:color="00000A"/>
          <w:bottom w:val="single" w:sz="4" w:space="1" w:color="00000A"/>
          <w:right w:val="single" w:sz="4" w:space="4" w:color="00000A"/>
        </w:pBdr>
        <w:jc w:val="both"/>
        <w:rPr>
          <w:rFonts w:ascii="Arial" w:eastAsia="Arial" w:hAnsi="Arial" w:cs="Arial"/>
          <w:b/>
          <w:sz w:val="22"/>
          <w:szCs w:val="22"/>
        </w:rPr>
      </w:pPr>
      <w:r>
        <w:rPr>
          <w:rFonts w:ascii="Arial" w:eastAsia="Arial" w:hAnsi="Arial" w:cs="Arial"/>
          <w:b/>
          <w:sz w:val="22"/>
          <w:szCs w:val="22"/>
        </w:rPr>
        <w:t>TODA la documentación anexada por BAC que componga la oferta debe tener consignado el nombre de la empresa oferente.</w:t>
      </w:r>
    </w:p>
    <w:p w:rsidR="00AC14C6" w:rsidRDefault="00AC14C6">
      <w:pPr>
        <w:jc w:val="both"/>
        <w:rPr>
          <w:rFonts w:ascii="Arial" w:eastAsia="Arial" w:hAnsi="Arial" w:cs="Arial"/>
          <w:sz w:val="22"/>
          <w:szCs w:val="22"/>
        </w:rPr>
      </w:pPr>
    </w:p>
    <w:p w:rsidR="00AC14C6" w:rsidRDefault="009A4903">
      <w:pPr>
        <w:jc w:val="both"/>
        <w:rPr>
          <w:rFonts w:ascii="Arial" w:eastAsia="Arial" w:hAnsi="Arial" w:cs="Arial"/>
          <w:sz w:val="22"/>
          <w:szCs w:val="22"/>
        </w:rPr>
      </w:pPr>
      <w:r>
        <w:rPr>
          <w:rFonts w:ascii="Arial" w:eastAsia="Arial" w:hAnsi="Arial" w:cs="Arial"/>
          <w:sz w:val="22"/>
          <w:szCs w:val="22"/>
        </w:rPr>
        <w:t>El acto de apertura de ofertas se efectuará a través del BAC, lib</w:t>
      </w:r>
      <w:r>
        <w:rPr>
          <w:rFonts w:ascii="Arial" w:eastAsia="Arial" w:hAnsi="Arial" w:cs="Arial"/>
          <w:sz w:val="22"/>
          <w:szCs w:val="22"/>
        </w:rPr>
        <w:t xml:space="preserve">erándose las ofertas el día establecido para dicho acto, en el acto administrativo de convocatoria y en el cronograma   </w:t>
      </w:r>
      <w:r>
        <w:rPr>
          <w:rFonts w:ascii="Arial" w:eastAsia="Arial" w:hAnsi="Arial" w:cs="Arial"/>
          <w:color w:val="000000"/>
          <w:sz w:val="22"/>
          <w:szCs w:val="22"/>
        </w:rPr>
        <w:t xml:space="preserve">registrado en el Portal de Compras </w:t>
      </w:r>
      <w:hyperlink r:id="rId10">
        <w:r>
          <w:rPr>
            <w:rFonts w:ascii="Arial" w:eastAsia="Arial" w:hAnsi="Arial" w:cs="Arial"/>
            <w:color w:val="0000FF"/>
            <w:sz w:val="22"/>
            <w:szCs w:val="22"/>
            <w:u w:val="single"/>
          </w:rPr>
          <w:t>www.buenosairescompras.gob.ar</w:t>
        </w:r>
      </w:hyperlink>
      <w:r>
        <w:rPr>
          <w:rFonts w:ascii="Arial" w:eastAsia="Arial" w:hAnsi="Arial" w:cs="Arial"/>
          <w:color w:val="000000"/>
          <w:sz w:val="22"/>
          <w:szCs w:val="22"/>
        </w:rPr>
        <w:t>,</w:t>
      </w:r>
      <w:r>
        <w:rPr>
          <w:rFonts w:ascii="Arial" w:eastAsia="Arial" w:hAnsi="Arial" w:cs="Arial"/>
          <w:sz w:val="22"/>
          <w:szCs w:val="22"/>
        </w:rPr>
        <w:t xml:space="preserve"> formulándose electrónicamente el Acta pertinente para conocimiento de los participantes y funcionarios designados. El sistema asegura certeza en la hora y fecha de la apertura.</w:t>
      </w:r>
    </w:p>
    <w:p w:rsidR="00AC14C6" w:rsidRDefault="009A4903">
      <w:pPr>
        <w:spacing w:before="120" w:after="120"/>
        <w:jc w:val="both"/>
        <w:rPr>
          <w:rFonts w:ascii="Arial" w:eastAsia="Arial" w:hAnsi="Arial" w:cs="Arial"/>
          <w:b/>
          <w:sz w:val="22"/>
          <w:szCs w:val="22"/>
        </w:rPr>
      </w:pPr>
      <w:r>
        <w:rPr>
          <w:rFonts w:ascii="Arial" w:eastAsia="Arial" w:hAnsi="Arial" w:cs="Arial"/>
          <w:b/>
          <w:sz w:val="22"/>
          <w:szCs w:val="22"/>
        </w:rPr>
        <w:t xml:space="preserve">6.7.- MANTENIMIENTO DE LA OFERTA </w:t>
      </w:r>
    </w:p>
    <w:p w:rsidR="00AC14C6" w:rsidRDefault="009A4903">
      <w:pPr>
        <w:jc w:val="both"/>
        <w:rPr>
          <w:rFonts w:ascii="Arial" w:eastAsia="Arial" w:hAnsi="Arial" w:cs="Arial"/>
          <w:sz w:val="22"/>
          <w:szCs w:val="22"/>
        </w:rPr>
      </w:pPr>
      <w:r>
        <w:rPr>
          <w:rFonts w:ascii="Arial" w:eastAsia="Arial" w:hAnsi="Arial" w:cs="Arial"/>
          <w:sz w:val="22"/>
          <w:szCs w:val="22"/>
        </w:rPr>
        <w:t xml:space="preserve">Los oferentes deberán mantener y garantizar </w:t>
      </w:r>
      <w:r>
        <w:rPr>
          <w:rFonts w:ascii="Arial" w:eastAsia="Arial" w:hAnsi="Arial" w:cs="Arial"/>
          <w:sz w:val="22"/>
          <w:szCs w:val="22"/>
        </w:rPr>
        <w:t>los términos de su oferta por un plazo de VEINTE (20) DIAS a contar de la fecha límite para la recepción de ofertas. Si el oferente no manifestara en forma fehaciente su voluntad de no renovar la garantía de mantenimiento de oferta con una antelación mínim</w:t>
      </w:r>
      <w:r>
        <w:rPr>
          <w:rFonts w:ascii="Arial" w:eastAsia="Arial" w:hAnsi="Arial" w:cs="Arial"/>
          <w:sz w:val="22"/>
          <w:szCs w:val="22"/>
        </w:rPr>
        <w:t>a de DIEZ (10) días anteriores al vencimiento del plazo, aquella se considerará prorrogada automáticamente por un lapso igual al inicial (artículo 94° Anexo I del Decreto Reglamentario Nº 74/AJG/21).</w:t>
      </w:r>
    </w:p>
    <w:p w:rsidR="00AC14C6" w:rsidRDefault="009A4903">
      <w:pPr>
        <w:spacing w:before="120"/>
        <w:jc w:val="both"/>
        <w:rPr>
          <w:rFonts w:ascii="Arial" w:eastAsia="Arial" w:hAnsi="Arial" w:cs="Arial"/>
          <w:sz w:val="22"/>
          <w:szCs w:val="22"/>
        </w:rPr>
      </w:pPr>
      <w:r>
        <w:rPr>
          <w:rFonts w:ascii="Arial" w:eastAsia="Arial" w:hAnsi="Arial" w:cs="Arial"/>
          <w:sz w:val="22"/>
          <w:szCs w:val="22"/>
        </w:rPr>
        <w:t>El desistimiento de la Oferta antes del plazo señalado o</w:t>
      </w:r>
      <w:r>
        <w:rPr>
          <w:rFonts w:ascii="Arial" w:eastAsia="Arial" w:hAnsi="Arial" w:cs="Arial"/>
          <w:sz w:val="22"/>
          <w:szCs w:val="22"/>
        </w:rPr>
        <w:t xml:space="preserve"> de su prórroga aceptada por el Oferente, causará la pérdida del importe de la Garantía de Mantenimiento de Oferta</w:t>
      </w:r>
    </w:p>
    <w:p w:rsidR="00AC14C6" w:rsidRDefault="009A4903">
      <w:pPr>
        <w:spacing w:before="120"/>
        <w:jc w:val="both"/>
        <w:rPr>
          <w:rFonts w:ascii="Arial" w:eastAsia="Arial" w:hAnsi="Arial" w:cs="Arial"/>
          <w:b/>
          <w:sz w:val="22"/>
          <w:szCs w:val="22"/>
        </w:rPr>
      </w:pPr>
      <w:r>
        <w:rPr>
          <w:rFonts w:ascii="Arial" w:eastAsia="Arial" w:hAnsi="Arial" w:cs="Arial"/>
          <w:b/>
          <w:sz w:val="22"/>
          <w:szCs w:val="22"/>
        </w:rPr>
        <w:t>6.8.- OBLIGACIONES DEL OFERENTE</w:t>
      </w:r>
    </w:p>
    <w:p w:rsidR="00AC14C6" w:rsidRDefault="009A4903">
      <w:pPr>
        <w:jc w:val="both"/>
        <w:rPr>
          <w:rFonts w:ascii="Arial" w:eastAsia="Arial" w:hAnsi="Arial" w:cs="Arial"/>
          <w:sz w:val="22"/>
          <w:szCs w:val="22"/>
        </w:rPr>
      </w:pPr>
      <w:r>
        <w:rPr>
          <w:rFonts w:ascii="Arial" w:eastAsia="Arial" w:hAnsi="Arial" w:cs="Arial"/>
          <w:sz w:val="22"/>
          <w:szCs w:val="22"/>
        </w:rPr>
        <w:t>El Oferente deberá presentar junto con la oferta:</w:t>
      </w:r>
    </w:p>
    <w:p w:rsidR="00AC14C6" w:rsidRDefault="00AC14C6">
      <w:pPr>
        <w:jc w:val="both"/>
        <w:rPr>
          <w:rFonts w:ascii="Arial" w:eastAsia="Arial" w:hAnsi="Arial" w:cs="Arial"/>
          <w:sz w:val="22"/>
          <w:szCs w:val="22"/>
        </w:rPr>
      </w:pPr>
    </w:p>
    <w:p w:rsidR="00AC14C6" w:rsidRDefault="009A4903">
      <w:pPr>
        <w:numPr>
          <w:ilvl w:val="0"/>
          <w:numId w:val="3"/>
        </w:numPr>
        <w:spacing w:before="120"/>
        <w:ind w:hanging="357"/>
        <w:jc w:val="both"/>
        <w:rPr>
          <w:rFonts w:ascii="Arial" w:eastAsia="Arial" w:hAnsi="Arial" w:cs="Arial"/>
          <w:sz w:val="22"/>
          <w:szCs w:val="22"/>
        </w:rPr>
      </w:pPr>
      <w:r>
        <w:rPr>
          <w:rFonts w:ascii="Arial" w:eastAsia="Arial" w:hAnsi="Arial" w:cs="Arial"/>
          <w:sz w:val="22"/>
          <w:szCs w:val="22"/>
        </w:rPr>
        <w:t>Declaración Jurada de no encontrarse dentro de las causales de impedimento para contratar con el Gobierno de la Ciudad Autónoma de Buenos Aires. Dicha cláusula se extiende a los Directores, Representantes legales y Síndicos de la Sociedad. (</w:t>
      </w:r>
      <w:r>
        <w:rPr>
          <w:rFonts w:ascii="Arial" w:eastAsia="Arial" w:hAnsi="Arial" w:cs="Arial"/>
          <w:b/>
          <w:sz w:val="22"/>
          <w:szCs w:val="22"/>
        </w:rPr>
        <w:t>Anexo I</w:t>
      </w:r>
      <w:r>
        <w:rPr>
          <w:rFonts w:ascii="Arial" w:eastAsia="Arial" w:hAnsi="Arial" w:cs="Arial"/>
          <w:sz w:val="22"/>
          <w:szCs w:val="22"/>
        </w:rPr>
        <w:t xml:space="preserve"> del Pli</w:t>
      </w:r>
      <w:r>
        <w:rPr>
          <w:rFonts w:ascii="Arial" w:eastAsia="Arial" w:hAnsi="Arial" w:cs="Arial"/>
          <w:sz w:val="22"/>
          <w:szCs w:val="22"/>
        </w:rPr>
        <w:t>ego Único de Bases y Condiciones Generales - Deberá presentarse consignando todos los datos correspondientes –no dejar los espacios en blanco-).</w:t>
      </w:r>
    </w:p>
    <w:p w:rsidR="00AC14C6" w:rsidRDefault="009A4903">
      <w:pPr>
        <w:numPr>
          <w:ilvl w:val="0"/>
          <w:numId w:val="3"/>
        </w:numPr>
        <w:spacing w:before="120"/>
        <w:ind w:hanging="357"/>
        <w:jc w:val="both"/>
        <w:rPr>
          <w:rFonts w:ascii="Arial" w:eastAsia="Arial" w:hAnsi="Arial" w:cs="Arial"/>
          <w:i/>
          <w:sz w:val="22"/>
          <w:szCs w:val="22"/>
        </w:rPr>
      </w:pPr>
      <w:r>
        <w:rPr>
          <w:rFonts w:ascii="Arial" w:eastAsia="Arial" w:hAnsi="Arial" w:cs="Arial"/>
          <w:sz w:val="22"/>
          <w:szCs w:val="22"/>
        </w:rPr>
        <w:t>Autorización de acreditación de pagos del Tesoro del Gobierno de la Ciudad Autónoma de Buenos Aires en cuenta b</w:t>
      </w:r>
      <w:r>
        <w:rPr>
          <w:rFonts w:ascii="Arial" w:eastAsia="Arial" w:hAnsi="Arial" w:cs="Arial"/>
          <w:sz w:val="22"/>
          <w:szCs w:val="22"/>
        </w:rPr>
        <w:t xml:space="preserve">ancaria. (Anexo II del Pliego Único de Bases y Condiciones Generales). </w:t>
      </w:r>
    </w:p>
    <w:p w:rsidR="00AC14C6" w:rsidRDefault="009A4903">
      <w:pPr>
        <w:numPr>
          <w:ilvl w:val="0"/>
          <w:numId w:val="3"/>
        </w:numPr>
        <w:spacing w:before="120"/>
        <w:ind w:hanging="357"/>
        <w:jc w:val="both"/>
        <w:rPr>
          <w:rFonts w:ascii="Arial" w:eastAsia="Arial" w:hAnsi="Arial" w:cs="Arial"/>
          <w:i/>
          <w:sz w:val="22"/>
          <w:szCs w:val="22"/>
        </w:rPr>
      </w:pPr>
      <w:r>
        <w:rPr>
          <w:rFonts w:ascii="Arial" w:eastAsia="Arial" w:hAnsi="Arial" w:cs="Arial"/>
          <w:sz w:val="22"/>
          <w:szCs w:val="22"/>
        </w:rPr>
        <w:t>Declaración Jurada de Intereses Persona Humana (</w:t>
      </w:r>
      <w:r>
        <w:rPr>
          <w:rFonts w:ascii="Arial" w:eastAsia="Arial" w:hAnsi="Arial" w:cs="Arial"/>
          <w:i/>
          <w:sz w:val="22"/>
          <w:szCs w:val="22"/>
        </w:rPr>
        <w:t>Anexo II) Resolución Conjunta N° 294/MHFGC/20.</w:t>
      </w:r>
    </w:p>
    <w:p w:rsidR="00AC14C6" w:rsidRDefault="009A4903">
      <w:pPr>
        <w:numPr>
          <w:ilvl w:val="0"/>
          <w:numId w:val="3"/>
        </w:numPr>
        <w:spacing w:before="120"/>
        <w:ind w:hanging="357"/>
        <w:jc w:val="both"/>
        <w:rPr>
          <w:rFonts w:ascii="Arial" w:eastAsia="Arial" w:hAnsi="Arial" w:cs="Arial"/>
          <w:b/>
          <w:sz w:val="22"/>
          <w:szCs w:val="22"/>
        </w:rPr>
      </w:pPr>
      <w:r>
        <w:rPr>
          <w:rFonts w:ascii="Arial" w:eastAsia="Arial" w:hAnsi="Arial" w:cs="Arial"/>
          <w:sz w:val="22"/>
          <w:szCs w:val="22"/>
        </w:rPr>
        <w:t xml:space="preserve">Declaración Jurada de Intereses Persona Jurídica </w:t>
      </w:r>
      <w:r>
        <w:rPr>
          <w:rFonts w:ascii="Arial" w:eastAsia="Arial" w:hAnsi="Arial" w:cs="Arial"/>
          <w:i/>
          <w:sz w:val="22"/>
          <w:szCs w:val="22"/>
        </w:rPr>
        <w:t>(Anexo III) Resolución Conjunta N° 294/M</w:t>
      </w:r>
      <w:r>
        <w:rPr>
          <w:rFonts w:ascii="Arial" w:eastAsia="Arial" w:hAnsi="Arial" w:cs="Arial"/>
          <w:i/>
          <w:sz w:val="22"/>
          <w:szCs w:val="22"/>
        </w:rPr>
        <w:t>HFGC/20</w:t>
      </w:r>
      <w:r>
        <w:rPr>
          <w:rFonts w:ascii="Arial" w:eastAsia="Arial" w:hAnsi="Arial" w:cs="Arial"/>
          <w:sz w:val="22"/>
          <w:szCs w:val="22"/>
        </w:rPr>
        <w:t>.</w:t>
      </w:r>
    </w:p>
    <w:p w:rsidR="00AC14C6" w:rsidRDefault="009A4903">
      <w:pPr>
        <w:numPr>
          <w:ilvl w:val="0"/>
          <w:numId w:val="3"/>
        </w:numPr>
        <w:spacing w:before="120"/>
        <w:ind w:hanging="357"/>
        <w:jc w:val="both"/>
        <w:rPr>
          <w:rFonts w:ascii="Arial" w:eastAsia="Arial" w:hAnsi="Arial" w:cs="Arial"/>
          <w:sz w:val="22"/>
          <w:szCs w:val="22"/>
        </w:rPr>
      </w:pPr>
      <w:r>
        <w:rPr>
          <w:rFonts w:ascii="Arial" w:eastAsia="Arial" w:hAnsi="Arial" w:cs="Arial"/>
          <w:sz w:val="22"/>
          <w:szCs w:val="22"/>
        </w:rPr>
        <w:t>Certificado de representación del Servicio Técnico de la marca del equipamiento objeto de esta contratación.</w:t>
      </w:r>
    </w:p>
    <w:p w:rsidR="00AC14C6" w:rsidRDefault="00AC14C6">
      <w:pPr>
        <w:ind w:left="720"/>
        <w:jc w:val="both"/>
        <w:rPr>
          <w:rFonts w:ascii="Arial" w:eastAsia="Arial" w:hAnsi="Arial" w:cs="Arial"/>
          <w:sz w:val="22"/>
          <w:szCs w:val="22"/>
        </w:rPr>
      </w:pPr>
    </w:p>
    <w:p w:rsidR="00AC14C6" w:rsidRDefault="009A4903">
      <w:pPr>
        <w:widowControl w:val="0"/>
        <w:spacing w:before="120" w:after="120"/>
        <w:jc w:val="both"/>
        <w:rPr>
          <w:rFonts w:ascii="Arial" w:eastAsia="Arial" w:hAnsi="Arial" w:cs="Arial"/>
          <w:b/>
          <w:sz w:val="22"/>
          <w:szCs w:val="22"/>
        </w:rPr>
      </w:pPr>
      <w:r>
        <w:rPr>
          <w:rFonts w:ascii="Arial" w:eastAsia="Arial" w:hAnsi="Arial" w:cs="Arial"/>
          <w:b/>
          <w:sz w:val="22"/>
          <w:szCs w:val="22"/>
        </w:rPr>
        <w:t>6.9.- EVALUACIÓN DE LAS OFERTAS</w:t>
      </w:r>
    </w:p>
    <w:p w:rsidR="00AC14C6" w:rsidRDefault="009A4903">
      <w:pPr>
        <w:widowControl w:val="0"/>
        <w:spacing w:after="120"/>
        <w:jc w:val="both"/>
        <w:rPr>
          <w:rFonts w:ascii="Arial" w:eastAsia="Arial" w:hAnsi="Arial" w:cs="Arial"/>
          <w:sz w:val="22"/>
          <w:szCs w:val="22"/>
        </w:rPr>
      </w:pPr>
      <w:r>
        <w:rPr>
          <w:rFonts w:ascii="Arial" w:eastAsia="Arial" w:hAnsi="Arial" w:cs="Arial"/>
          <w:sz w:val="22"/>
          <w:szCs w:val="22"/>
        </w:rPr>
        <w:t>Las ofertas se evaluarán teniendo en cuenta los antecedentes de los oferentes, el cumplimiento de la norm</w:t>
      </w:r>
      <w:r>
        <w:rPr>
          <w:rFonts w:ascii="Arial" w:eastAsia="Arial" w:hAnsi="Arial" w:cs="Arial"/>
          <w:sz w:val="22"/>
          <w:szCs w:val="22"/>
        </w:rPr>
        <w:t>ativa exigida y de las especificaciones técnicas, las ofertas económicas presentadas y los demás aspectos formales contenidos en las propuestas, conforme lo establecido en el artículo 99.- Funciones de la Comisión de Evaluación - de la Ley Nº 2095 (Texto c</w:t>
      </w:r>
      <w:r>
        <w:rPr>
          <w:rFonts w:ascii="Arial" w:eastAsia="Arial" w:hAnsi="Arial" w:cs="Arial"/>
          <w:sz w:val="22"/>
          <w:szCs w:val="22"/>
        </w:rPr>
        <w:t>onsolidado por Ley Nº 6.347), y el Decreto Reglamentario Nº 74/AJG/21.</w:t>
      </w:r>
    </w:p>
    <w:p w:rsidR="00AC14C6" w:rsidRDefault="009A4903">
      <w:pPr>
        <w:widowControl w:val="0"/>
        <w:spacing w:after="120"/>
        <w:jc w:val="both"/>
        <w:rPr>
          <w:rFonts w:ascii="Arial" w:eastAsia="Arial" w:hAnsi="Arial" w:cs="Arial"/>
          <w:sz w:val="22"/>
          <w:szCs w:val="22"/>
        </w:rPr>
      </w:pPr>
      <w:r>
        <w:rPr>
          <w:rFonts w:ascii="Arial" w:eastAsia="Arial" w:hAnsi="Arial" w:cs="Arial"/>
          <w:sz w:val="22"/>
          <w:szCs w:val="22"/>
        </w:rPr>
        <w:t>Serán rechazadas aquellas ofertas que no se ajusten estrictamente a las exigencias formales y materiales exigidas en los Pliegos de la presente contratación, que resulten sustanciales p</w:t>
      </w:r>
      <w:r>
        <w:rPr>
          <w:rFonts w:ascii="Arial" w:eastAsia="Arial" w:hAnsi="Arial" w:cs="Arial"/>
          <w:sz w:val="22"/>
          <w:szCs w:val="22"/>
        </w:rPr>
        <w:t xml:space="preserve">ara la evaluación de la aptitud de los oferentes y de las ofertas </w:t>
      </w:r>
      <w:r>
        <w:rPr>
          <w:rFonts w:ascii="Arial" w:eastAsia="Arial" w:hAnsi="Arial" w:cs="Arial"/>
          <w:sz w:val="22"/>
          <w:szCs w:val="22"/>
        </w:rPr>
        <w:lastRenderedPageBreak/>
        <w:t>presentadas, sin perjuicio de las prerrogativas contempladas en los Artículos 22 y 25 del Pliego Único de Bases y Condiciones Generales, la CEO podrá aceptar o rechazar todas y cada una de l</w:t>
      </w:r>
      <w:r>
        <w:rPr>
          <w:rFonts w:ascii="Arial" w:eastAsia="Arial" w:hAnsi="Arial" w:cs="Arial"/>
          <w:sz w:val="22"/>
          <w:szCs w:val="22"/>
        </w:rPr>
        <w:t xml:space="preserve">as ofertas, cuando no resultaren convenientes y sin que ello genere derecho a percibir indemnizaciones por parte de los </w:t>
      </w:r>
    </w:p>
    <w:p w:rsidR="00AC14C6" w:rsidRDefault="009A4903">
      <w:p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sz w:val="22"/>
          <w:szCs w:val="22"/>
        </w:rPr>
        <w:t>Criterios de selección</w:t>
      </w:r>
    </w:p>
    <w:p w:rsidR="00AC14C6" w:rsidRDefault="009A4903">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La adjudicación del/los renglón/renglones resultara de la oferta más conveniente para la repartición solicitante, teniendo en cuenta la calidad, el precio, idoneidad del oferente y demás condiciones de la oferta.</w:t>
      </w:r>
    </w:p>
    <w:p w:rsidR="00AC14C6" w:rsidRDefault="00AC14C6">
      <w:pPr>
        <w:pBdr>
          <w:top w:val="nil"/>
          <w:left w:val="nil"/>
          <w:bottom w:val="nil"/>
          <w:right w:val="nil"/>
          <w:between w:val="nil"/>
        </w:pBdr>
        <w:spacing w:line="276" w:lineRule="auto"/>
        <w:jc w:val="both"/>
        <w:rPr>
          <w:rFonts w:ascii="Arial" w:eastAsia="Arial" w:hAnsi="Arial" w:cs="Arial"/>
          <w:color w:val="000000"/>
          <w:sz w:val="22"/>
          <w:szCs w:val="22"/>
        </w:rPr>
      </w:pPr>
    </w:p>
    <w:p w:rsidR="00AC14C6" w:rsidRDefault="009A4903">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b/>
          <w:color w:val="000000"/>
          <w:sz w:val="22"/>
          <w:szCs w:val="22"/>
        </w:rPr>
        <w:t>6.10.- DOCUMENTACIÓN COMPLEMENTARIA</w:t>
      </w:r>
      <w:r>
        <w:rPr>
          <w:rFonts w:ascii="Arial" w:eastAsia="Arial" w:hAnsi="Arial" w:cs="Arial"/>
          <w:color w:val="000000"/>
          <w:sz w:val="22"/>
          <w:szCs w:val="22"/>
        </w:rPr>
        <w:t xml:space="preserve"> </w:t>
      </w:r>
    </w:p>
    <w:p w:rsidR="00AC14C6" w:rsidRDefault="009A4903">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La Co</w:t>
      </w:r>
      <w:r>
        <w:rPr>
          <w:rFonts w:ascii="Arial" w:eastAsia="Arial" w:hAnsi="Arial" w:cs="Arial"/>
          <w:color w:val="000000"/>
          <w:sz w:val="22"/>
          <w:szCs w:val="22"/>
        </w:rPr>
        <w:t>misión de Evaluación de Ofertas podrá requerir a los oferentes en forma previa a la emisión del dictamen, aclaraciones sobre los documentos acompañados con su propuesta e información contenida en la misma, en el plazo que se fijará al efecto de acuerdo a l</w:t>
      </w:r>
      <w:r>
        <w:rPr>
          <w:rFonts w:ascii="Arial" w:eastAsia="Arial" w:hAnsi="Arial" w:cs="Arial"/>
          <w:color w:val="000000"/>
          <w:sz w:val="22"/>
          <w:szCs w:val="22"/>
        </w:rPr>
        <w:t xml:space="preserve">a complejidad de la información solicitada. Asimismo, podrá requerir que se subsanen las deficiencias insustanciales de conformidad con lo establecido en el artículo 99 del Anexo I del Decreto Reglamentario Nº 74/AJG/21. En tal sentido podrá solicitarse a </w:t>
      </w:r>
      <w:r>
        <w:rPr>
          <w:rFonts w:ascii="Arial" w:eastAsia="Arial" w:hAnsi="Arial" w:cs="Arial"/>
          <w:color w:val="000000"/>
          <w:sz w:val="22"/>
          <w:szCs w:val="22"/>
        </w:rPr>
        <w:t>los oferentes documentación faltante, en tanto su integración con posterioridad al Acto de Apertura de Ofertas no afecte el Principio de Igualdad entre los oferentes, y que la omisión de dicha documentación no fuera prevista en los pliegos como causal de d</w:t>
      </w:r>
      <w:r>
        <w:rPr>
          <w:rFonts w:ascii="Arial" w:eastAsia="Arial" w:hAnsi="Arial" w:cs="Arial"/>
          <w:color w:val="000000"/>
          <w:sz w:val="22"/>
          <w:szCs w:val="22"/>
        </w:rPr>
        <w:t>escarte.</w:t>
      </w:r>
    </w:p>
    <w:p w:rsidR="00AC14C6" w:rsidRDefault="00AC14C6">
      <w:pPr>
        <w:pBdr>
          <w:top w:val="nil"/>
          <w:left w:val="nil"/>
          <w:bottom w:val="nil"/>
          <w:right w:val="nil"/>
          <w:between w:val="nil"/>
        </w:pBdr>
        <w:spacing w:line="276" w:lineRule="auto"/>
        <w:jc w:val="both"/>
        <w:rPr>
          <w:rFonts w:ascii="Arial" w:eastAsia="Arial" w:hAnsi="Arial" w:cs="Arial"/>
          <w:color w:val="000000"/>
          <w:sz w:val="22"/>
          <w:szCs w:val="22"/>
        </w:rPr>
      </w:pPr>
    </w:p>
    <w:p w:rsidR="00AC14C6" w:rsidRDefault="009A4903">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b/>
          <w:color w:val="000000"/>
          <w:sz w:val="22"/>
          <w:szCs w:val="22"/>
        </w:rPr>
        <w:t>6.11.- ADJUDICACIÓN</w:t>
      </w:r>
      <w:r>
        <w:rPr>
          <w:rFonts w:ascii="Arial" w:eastAsia="Arial" w:hAnsi="Arial" w:cs="Arial"/>
          <w:color w:val="000000"/>
          <w:sz w:val="22"/>
          <w:szCs w:val="22"/>
        </w:rPr>
        <w:t xml:space="preserve"> </w:t>
      </w:r>
    </w:p>
    <w:p w:rsidR="00AC14C6" w:rsidRDefault="009A4903">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Resolverá mediante acto administrativo en forma fundada la adjudicación. Los recursos contra la adjudicación, tramitarán por expediente separado formado por las copias pertinentes, sin interrumpir la ulterior tramitación del </w:t>
      </w:r>
      <w:r>
        <w:rPr>
          <w:rFonts w:ascii="Arial" w:eastAsia="Arial" w:hAnsi="Arial" w:cs="Arial"/>
          <w:color w:val="000000"/>
          <w:sz w:val="22"/>
          <w:szCs w:val="22"/>
        </w:rPr>
        <w:t>expediente principal, de conformidad con lo prescripto por la Ley de Procedimiento Administrativo de la Ciudad Autónoma de Buenos Aires. La autoridad competente resolverá los recursos administrativos previo dictamen de la Procuración General de la Ciudad d</w:t>
      </w:r>
      <w:r>
        <w:rPr>
          <w:rFonts w:ascii="Arial" w:eastAsia="Arial" w:hAnsi="Arial" w:cs="Arial"/>
          <w:color w:val="000000"/>
          <w:sz w:val="22"/>
          <w:szCs w:val="22"/>
        </w:rPr>
        <w:t>e Buenos Aires. Se deja constancia que en el pliego del Sistema Buenos Aires Compras se consigna como tipo de adjudicación de la presente contratación “parcial” por renglón y “parcial” por cantidad de renglón, por razones operativas de dicho sistema, a fin</w:t>
      </w:r>
      <w:r>
        <w:rPr>
          <w:rFonts w:ascii="Arial" w:eastAsia="Arial" w:hAnsi="Arial" w:cs="Arial"/>
          <w:color w:val="000000"/>
          <w:sz w:val="22"/>
          <w:szCs w:val="22"/>
        </w:rPr>
        <w:t xml:space="preserve"> de permitir la adjudicación por una cantidad menor, en caso de ejercerse la prerrogativa otorgada por el artículo 99 del Anexo I del Decreto Reglamentario Nº 74/AJG/21.</w:t>
      </w:r>
    </w:p>
    <w:p w:rsidR="00AC14C6" w:rsidRDefault="00AC14C6">
      <w:pPr>
        <w:pBdr>
          <w:top w:val="nil"/>
          <w:left w:val="nil"/>
          <w:bottom w:val="nil"/>
          <w:right w:val="nil"/>
          <w:between w:val="nil"/>
        </w:pBdr>
        <w:spacing w:line="276" w:lineRule="auto"/>
        <w:jc w:val="both"/>
        <w:rPr>
          <w:rFonts w:ascii="Arial" w:eastAsia="Arial" w:hAnsi="Arial" w:cs="Arial"/>
          <w:b/>
          <w:color w:val="000000"/>
          <w:sz w:val="22"/>
          <w:szCs w:val="22"/>
        </w:rPr>
      </w:pPr>
    </w:p>
    <w:p w:rsidR="00AC14C6" w:rsidRDefault="009A4903">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b/>
          <w:color w:val="000000"/>
          <w:sz w:val="22"/>
          <w:szCs w:val="22"/>
        </w:rPr>
        <w:t>6.12.- PUBLICACIÓN DE LA ADJUDICACIÓN</w:t>
      </w:r>
      <w:r>
        <w:rPr>
          <w:rFonts w:ascii="Arial" w:eastAsia="Arial" w:hAnsi="Arial" w:cs="Arial"/>
          <w:color w:val="000000"/>
          <w:sz w:val="22"/>
          <w:szCs w:val="22"/>
        </w:rPr>
        <w:t xml:space="preserve"> </w:t>
      </w:r>
    </w:p>
    <w:p w:rsidR="00AC14C6" w:rsidRDefault="009A4903">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La adjudicación se notificará al/los adjudicatarios/s y a todos los oferentes a través del BAC y se publicará en el portal </w:t>
      </w:r>
      <w:hyperlink r:id="rId11">
        <w:r>
          <w:rPr>
            <w:rFonts w:ascii="Arial" w:eastAsia="Arial" w:hAnsi="Arial" w:cs="Arial"/>
            <w:color w:val="0563C1"/>
            <w:sz w:val="22"/>
            <w:szCs w:val="22"/>
            <w:u w:val="single"/>
          </w:rPr>
          <w:t>www.buenosairescompras.gob.ar</w:t>
        </w:r>
      </w:hyperlink>
      <w:r>
        <w:rPr>
          <w:rFonts w:ascii="Arial" w:eastAsia="Arial" w:hAnsi="Arial" w:cs="Arial"/>
          <w:color w:val="000000"/>
          <w:sz w:val="22"/>
          <w:szCs w:val="22"/>
        </w:rPr>
        <w:t>, en el Boletín Oficial de la Ciudad Autónoma de</w:t>
      </w:r>
      <w:r>
        <w:rPr>
          <w:rFonts w:ascii="Arial" w:eastAsia="Arial" w:hAnsi="Arial" w:cs="Arial"/>
          <w:color w:val="000000"/>
          <w:sz w:val="22"/>
          <w:szCs w:val="22"/>
        </w:rPr>
        <w:t xml:space="preserve"> Buenos Aires, y en la Página de Internet del Gobierno de la Ciudad de Autónoma de Buenos Aires, por el plazo de un (1) día conforme lo establecido en la normativa vigente.</w:t>
      </w:r>
    </w:p>
    <w:p w:rsidR="00AC14C6" w:rsidRDefault="00AC14C6">
      <w:pPr>
        <w:pBdr>
          <w:top w:val="nil"/>
          <w:left w:val="nil"/>
          <w:bottom w:val="nil"/>
          <w:right w:val="nil"/>
          <w:between w:val="nil"/>
        </w:pBdr>
        <w:spacing w:line="276" w:lineRule="auto"/>
        <w:jc w:val="both"/>
        <w:rPr>
          <w:rFonts w:ascii="Arial" w:eastAsia="Arial" w:hAnsi="Arial" w:cs="Arial"/>
          <w:color w:val="000000"/>
          <w:sz w:val="22"/>
          <w:szCs w:val="22"/>
        </w:rPr>
      </w:pPr>
    </w:p>
    <w:p w:rsidR="00AC14C6" w:rsidRDefault="00AC14C6">
      <w:pPr>
        <w:pBdr>
          <w:top w:val="nil"/>
          <w:left w:val="nil"/>
          <w:bottom w:val="nil"/>
          <w:right w:val="nil"/>
          <w:between w:val="nil"/>
        </w:pBdr>
        <w:spacing w:line="276" w:lineRule="auto"/>
        <w:jc w:val="both"/>
        <w:rPr>
          <w:rFonts w:ascii="Arial" w:eastAsia="Arial" w:hAnsi="Arial" w:cs="Arial"/>
          <w:color w:val="000000"/>
          <w:sz w:val="22"/>
          <w:szCs w:val="22"/>
        </w:rPr>
      </w:pPr>
    </w:p>
    <w:p w:rsidR="00AC14C6" w:rsidRDefault="009A4903">
      <w:pPr>
        <w:pBdr>
          <w:top w:val="nil"/>
          <w:left w:val="nil"/>
          <w:bottom w:val="nil"/>
          <w:right w:val="nil"/>
          <w:between w:val="nil"/>
        </w:pBdr>
        <w:spacing w:after="120" w:line="276" w:lineRule="auto"/>
        <w:jc w:val="both"/>
        <w:rPr>
          <w:rFonts w:ascii="Arial" w:eastAsia="Arial" w:hAnsi="Arial" w:cs="Arial"/>
          <w:b/>
          <w:color w:val="000000"/>
          <w:sz w:val="22"/>
          <w:szCs w:val="22"/>
        </w:rPr>
      </w:pPr>
      <w:r>
        <w:rPr>
          <w:rFonts w:ascii="Arial" w:eastAsia="Arial" w:hAnsi="Arial" w:cs="Arial"/>
          <w:b/>
          <w:color w:val="000000"/>
          <w:sz w:val="22"/>
          <w:szCs w:val="22"/>
        </w:rPr>
        <w:t>6.13.-COMODATO</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Aparatología en préstamo:</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lastRenderedPageBreak/>
        <w:t>La firma adjudicataria deberá entregar e</w:t>
      </w:r>
      <w:r>
        <w:rPr>
          <w:rFonts w:ascii="Arial" w:eastAsia="Arial" w:hAnsi="Arial" w:cs="Arial"/>
          <w:color w:val="000000"/>
          <w:sz w:val="22"/>
          <w:szCs w:val="22"/>
        </w:rPr>
        <w:t xml:space="preserve"> instalar, junto con la primera entrega de insumos, en carácter de PRESTAMO DE USO, sin costo extra, una impresora de imágenes médicas con las características que figuran en las especificaciones técnicas.</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El equipo no podrá ser retirado del servicio mientr</w:t>
      </w:r>
      <w:r>
        <w:rPr>
          <w:rFonts w:ascii="Arial" w:eastAsia="Arial" w:hAnsi="Arial" w:cs="Arial"/>
          <w:color w:val="000000"/>
          <w:sz w:val="22"/>
          <w:szCs w:val="22"/>
        </w:rPr>
        <w:t>as quede insumos para utilizar.</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EI adjudicatario deberá proveer sin costo extra y durante la duración del contrato: todo gasto que demandare el funcionamiento del instrumental, no contemplado en esta descripción, estará a cargo del adjudicatario.</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Ei adjudi</w:t>
      </w:r>
      <w:r>
        <w:rPr>
          <w:rFonts w:ascii="Arial" w:eastAsia="Arial" w:hAnsi="Arial" w:cs="Arial"/>
          <w:color w:val="000000"/>
          <w:sz w:val="22"/>
          <w:szCs w:val="22"/>
        </w:rPr>
        <w:t>catario deberá cumplimentar con la totalidad de la normativa vigente en cuestión de comodatos emanada del Gobierno de la Ciudad Autónoma de Buenos Aires.</w:t>
      </w:r>
    </w:p>
    <w:p w:rsidR="00AC14C6" w:rsidRDefault="009A4903">
      <w:pPr>
        <w:pBdr>
          <w:top w:val="nil"/>
          <w:left w:val="nil"/>
          <w:bottom w:val="nil"/>
          <w:right w:val="nil"/>
          <w:between w:val="nil"/>
        </w:pBdr>
        <w:spacing w:after="120" w:line="276" w:lineRule="auto"/>
        <w:jc w:val="both"/>
        <w:rPr>
          <w:rFonts w:ascii="Arial" w:eastAsia="Arial" w:hAnsi="Arial" w:cs="Arial"/>
          <w:b/>
          <w:color w:val="000000"/>
          <w:sz w:val="22"/>
          <w:szCs w:val="22"/>
        </w:rPr>
      </w:pPr>
      <w:r>
        <w:rPr>
          <w:rFonts w:ascii="Arial" w:eastAsia="Arial" w:hAnsi="Arial" w:cs="Arial"/>
          <w:b/>
          <w:color w:val="000000"/>
          <w:sz w:val="22"/>
          <w:szCs w:val="22"/>
        </w:rPr>
        <w:t>6.14.-OBLIGACIONES DEL ADJUDICATARIO</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a) INSTALACIÓN DE EQUIPOS Y SISTEMAS</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EI oferente deberá adjuntar un listado de establecimientos donde se encuentre instalado el equipo.</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La firma adjudicataria deberá hacerse cargo del flete, carga, descarga e instalación del equipamiento, así como deberá hacerse cargo del seguro contra robo e</w:t>
      </w:r>
      <w:r>
        <w:rPr>
          <w:rFonts w:ascii="Arial" w:eastAsia="Arial" w:hAnsi="Arial" w:cs="Arial"/>
          <w:color w:val="000000"/>
          <w:sz w:val="22"/>
          <w:szCs w:val="22"/>
        </w:rPr>
        <w:t xml:space="preserve"> incendio de dicho equipamiento.</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La firma adjudicataria deberá disponer de personal técnico necesario para que, efectúe en el servicio correspondiente la capacitación y entrenamiento en la nueva tecnología, todos los días de la semana para capacitar a todo</w:t>
      </w:r>
      <w:r>
        <w:rPr>
          <w:rFonts w:ascii="Arial" w:eastAsia="Arial" w:hAnsi="Arial" w:cs="Arial"/>
          <w:color w:val="000000"/>
          <w:sz w:val="22"/>
          <w:szCs w:val="22"/>
        </w:rPr>
        <w:t>s los usuarios, entregando los correspondientes manuales de operación en castellano.</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Se aceptará únicamente aparatología original, que no tenga adaptaciones y/o modificaciones adicionales.</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La firma adjudicataria deberá tomar todos los recaudos a su exclusi</w:t>
      </w:r>
      <w:r>
        <w:rPr>
          <w:rFonts w:ascii="Arial" w:eastAsia="Arial" w:hAnsi="Arial" w:cs="Arial"/>
          <w:color w:val="000000"/>
          <w:sz w:val="22"/>
          <w:szCs w:val="22"/>
        </w:rPr>
        <w:t>vo criterio que resulten necesarios para asegurar cada una de las provisiones en tiempo y forma.</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b) MANTENIMIENTO Y SERVICIO TÉCNICO</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La firma adjudicataria deberá realizar mantenimiento preventivo y correctivo del equipo y todos sus componentes, con el correspondiente registro, durante el período que abarque dicha contratación, incluyendo el cambio de cualquier repuesto. Deberá prestar </w:t>
      </w:r>
      <w:r>
        <w:rPr>
          <w:rFonts w:ascii="Arial" w:eastAsia="Arial" w:hAnsi="Arial" w:cs="Arial"/>
          <w:color w:val="000000"/>
          <w:sz w:val="22"/>
          <w:szCs w:val="22"/>
        </w:rPr>
        <w:t>este servicio dentro de las 6 horas de solicitado Ias 24 hs del día, tanto los días hábiles como sábados, domingos y feriados.</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Cuando se requiera una reparación del equipo y no fuera posible realizarla en el término de 24 horas, la empresa adjudicataria se</w:t>
      </w:r>
      <w:r>
        <w:rPr>
          <w:rFonts w:ascii="Arial" w:eastAsia="Arial" w:hAnsi="Arial" w:cs="Arial"/>
          <w:color w:val="000000"/>
          <w:sz w:val="22"/>
          <w:szCs w:val="22"/>
        </w:rPr>
        <w:t xml:space="preserve"> obliga a reemplazar el equipo por otro de iguales características dentro de las 48 horas de ocurrido el cese de funcionamiento, hasta ser subsanado el desperfecto.</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c) REGISTRO EN PATRIMONIO</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La firma adjudicataria deberá suministrar en forma inmediata toda</w:t>
      </w:r>
      <w:r>
        <w:rPr>
          <w:rFonts w:ascii="Arial" w:eastAsia="Arial" w:hAnsi="Arial" w:cs="Arial"/>
          <w:color w:val="000000"/>
          <w:sz w:val="22"/>
          <w:szCs w:val="22"/>
        </w:rPr>
        <w:t xml:space="preserve"> Ia documentación referida a Ia aparatología entregada en préstamo, que resulte necesaria para su </w:t>
      </w:r>
      <w:r>
        <w:rPr>
          <w:rFonts w:ascii="Arial" w:eastAsia="Arial" w:hAnsi="Arial" w:cs="Arial"/>
          <w:color w:val="000000"/>
          <w:sz w:val="22"/>
          <w:szCs w:val="22"/>
        </w:rPr>
        <w:lastRenderedPageBreak/>
        <w:t>registración en el área de Patrimonio del Hospital General de Agudos Dra. Cecilia Grierson.</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Importante: Hospital General de Agudos Dra. Cecilia Grierson no se</w:t>
      </w:r>
      <w:r>
        <w:rPr>
          <w:rFonts w:ascii="Arial" w:eastAsia="Arial" w:hAnsi="Arial" w:cs="Arial"/>
          <w:color w:val="000000"/>
          <w:sz w:val="22"/>
          <w:szCs w:val="22"/>
        </w:rPr>
        <w:t>rá responsable por los daños y/o robos y/o faltantes que pudieran acontecerle</w:t>
      </w:r>
      <w:r>
        <w:rPr>
          <w:rFonts w:ascii="Arial" w:eastAsia="Arial" w:hAnsi="Arial" w:cs="Arial"/>
          <w:sz w:val="22"/>
          <w:szCs w:val="22"/>
        </w:rPr>
        <w:t xml:space="preserve"> </w:t>
      </w:r>
      <w:r>
        <w:rPr>
          <w:rFonts w:ascii="Arial" w:eastAsia="Arial" w:hAnsi="Arial" w:cs="Arial"/>
          <w:color w:val="000000"/>
          <w:sz w:val="22"/>
          <w:szCs w:val="22"/>
        </w:rPr>
        <w:t>al equipamiento suministrado en carácter de préstamo, motivo del presente contrato.</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d) Efectuar la entrega del/os equipo/s y las demás obligaciones exigidas de conformidad con la</w:t>
      </w:r>
      <w:r>
        <w:rPr>
          <w:rFonts w:ascii="Arial" w:eastAsia="Arial" w:hAnsi="Arial" w:cs="Arial"/>
          <w:color w:val="000000"/>
          <w:sz w:val="22"/>
          <w:szCs w:val="22"/>
        </w:rPr>
        <w:t>s previsiones del presente Pliego, con sujeción al Pliego de Especificaciones Técnicas y la oferta adjudicada.</w:t>
      </w:r>
    </w:p>
    <w:p w:rsidR="00AC14C6" w:rsidRDefault="009A4903">
      <w:pPr>
        <w:pBdr>
          <w:top w:val="nil"/>
          <w:left w:val="nil"/>
          <w:bottom w:val="nil"/>
          <w:right w:val="nil"/>
          <w:between w:val="nil"/>
        </w:pBdr>
        <w:spacing w:after="120" w:line="276" w:lineRule="auto"/>
        <w:jc w:val="both"/>
        <w:rPr>
          <w:rFonts w:ascii="Arial" w:eastAsia="Arial" w:hAnsi="Arial" w:cs="Arial"/>
          <w:color w:val="000000"/>
          <w:sz w:val="22"/>
          <w:szCs w:val="22"/>
        </w:rPr>
      </w:pPr>
      <w:r>
        <w:rPr>
          <w:rFonts w:ascii="Arial" w:eastAsia="Arial" w:hAnsi="Arial" w:cs="Arial"/>
          <w:color w:val="000000"/>
          <w:sz w:val="22"/>
          <w:szCs w:val="22"/>
        </w:rPr>
        <w:t xml:space="preserve">e) Cumplir con todas las demás obligaciones establecidas en el presente pliego, el Pliego </w:t>
      </w:r>
      <w:r>
        <w:rPr>
          <w:rFonts w:ascii="Arial" w:eastAsia="Arial" w:hAnsi="Arial" w:cs="Arial"/>
          <w:sz w:val="22"/>
          <w:szCs w:val="22"/>
        </w:rPr>
        <w:t>Único</w:t>
      </w:r>
      <w:r>
        <w:rPr>
          <w:rFonts w:ascii="Arial" w:eastAsia="Arial" w:hAnsi="Arial" w:cs="Arial"/>
          <w:color w:val="000000"/>
          <w:sz w:val="22"/>
          <w:szCs w:val="22"/>
        </w:rPr>
        <w:t xml:space="preserve"> de Bases y Condiciones Generales y el Pliego de E</w:t>
      </w:r>
      <w:r>
        <w:rPr>
          <w:rFonts w:ascii="Arial" w:eastAsia="Arial" w:hAnsi="Arial" w:cs="Arial"/>
          <w:color w:val="000000"/>
          <w:sz w:val="22"/>
          <w:szCs w:val="22"/>
        </w:rPr>
        <w:t>specificaciones Técnicas.</w:t>
      </w:r>
    </w:p>
    <w:p w:rsidR="00AC14C6" w:rsidRDefault="009A4903">
      <w:pPr>
        <w:jc w:val="both"/>
        <w:rPr>
          <w:rFonts w:ascii="Arial" w:eastAsia="Arial" w:hAnsi="Arial" w:cs="Arial"/>
          <w:b/>
          <w:sz w:val="22"/>
          <w:szCs w:val="22"/>
        </w:rPr>
      </w:pPr>
      <w:r>
        <w:rPr>
          <w:rFonts w:ascii="Arial" w:eastAsia="Arial" w:hAnsi="Arial" w:cs="Arial"/>
          <w:b/>
          <w:sz w:val="22"/>
          <w:szCs w:val="22"/>
        </w:rPr>
        <w:t xml:space="preserve">7.- LUGAR Y PLAZOS DE ENTREGA </w:t>
      </w:r>
    </w:p>
    <w:p w:rsidR="00AC14C6" w:rsidRDefault="009A4903">
      <w:pPr>
        <w:spacing w:before="120"/>
        <w:jc w:val="both"/>
        <w:rPr>
          <w:rFonts w:ascii="Arial" w:eastAsia="Arial" w:hAnsi="Arial" w:cs="Arial"/>
          <w:sz w:val="22"/>
          <w:szCs w:val="22"/>
        </w:rPr>
      </w:pPr>
      <w:r>
        <w:rPr>
          <w:rFonts w:ascii="Arial" w:eastAsia="Arial" w:hAnsi="Arial" w:cs="Arial"/>
          <w:b/>
          <w:sz w:val="22"/>
          <w:szCs w:val="22"/>
        </w:rPr>
        <w:t xml:space="preserve">a) Lugar de Entrega: </w:t>
      </w:r>
      <w:r>
        <w:rPr>
          <w:rFonts w:ascii="Arial" w:eastAsia="Arial" w:hAnsi="Arial" w:cs="Arial"/>
          <w:sz w:val="22"/>
          <w:szCs w:val="22"/>
        </w:rPr>
        <w:t>La deberá efectuarse conforme se detalla a continuación:</w:t>
      </w:r>
    </w:p>
    <w:p w:rsidR="00AC14C6" w:rsidRDefault="009A4903">
      <w:pPr>
        <w:spacing w:before="120"/>
        <w:jc w:val="both"/>
        <w:rPr>
          <w:rFonts w:ascii="Arial" w:eastAsia="Arial" w:hAnsi="Arial" w:cs="Arial"/>
          <w:sz w:val="22"/>
          <w:szCs w:val="22"/>
        </w:rPr>
      </w:pPr>
      <w:r>
        <w:rPr>
          <w:rFonts w:ascii="Arial" w:eastAsia="Arial" w:hAnsi="Arial" w:cs="Arial"/>
          <w:sz w:val="22"/>
          <w:szCs w:val="22"/>
        </w:rPr>
        <w:t xml:space="preserve">- Una (1) impresora para imágenes médicas en el Hospital General de Agudos “Dra. Cecilia Grierson”, sito en la Av. F. de </w:t>
      </w:r>
      <w:r>
        <w:rPr>
          <w:rFonts w:ascii="Arial" w:eastAsia="Arial" w:hAnsi="Arial" w:cs="Arial"/>
          <w:sz w:val="22"/>
          <w:szCs w:val="22"/>
        </w:rPr>
        <w:t xml:space="preserve">la Cruz 4402 de la Ciudad Autónoma de Buenos Aires de la Ciudad Autónoma de Buenos Aires, Servicio de Rayos- Planta Baja- </w:t>
      </w:r>
    </w:p>
    <w:p w:rsidR="00AC14C6" w:rsidRDefault="009A4903">
      <w:pPr>
        <w:spacing w:before="120"/>
        <w:jc w:val="both"/>
        <w:rPr>
          <w:rFonts w:ascii="Arial" w:eastAsia="Arial" w:hAnsi="Arial" w:cs="Arial"/>
          <w:sz w:val="22"/>
          <w:szCs w:val="22"/>
        </w:rPr>
      </w:pPr>
      <w:r>
        <w:rPr>
          <w:rFonts w:ascii="Arial" w:eastAsia="Arial" w:hAnsi="Arial" w:cs="Arial"/>
          <w:sz w:val="22"/>
          <w:szCs w:val="22"/>
        </w:rPr>
        <w:t>Los film para impresión de imágenes médicas será a convenir con el Servicio de Rayos del HGACG y se realizara de lunes a viernes de 8</w:t>
      </w:r>
      <w:r>
        <w:rPr>
          <w:rFonts w:ascii="Arial" w:eastAsia="Arial" w:hAnsi="Arial" w:cs="Arial"/>
          <w:sz w:val="22"/>
          <w:szCs w:val="22"/>
        </w:rPr>
        <w:t xml:space="preserve"> a 12hs.</w:t>
      </w:r>
    </w:p>
    <w:p w:rsidR="00AC14C6" w:rsidRDefault="00AC14C6">
      <w:pPr>
        <w:jc w:val="both"/>
        <w:rPr>
          <w:rFonts w:ascii="Arial" w:eastAsia="Arial" w:hAnsi="Arial" w:cs="Arial"/>
          <w:sz w:val="22"/>
          <w:szCs w:val="22"/>
        </w:rPr>
      </w:pPr>
    </w:p>
    <w:p w:rsidR="00AC14C6" w:rsidRDefault="009A4903">
      <w:pPr>
        <w:jc w:val="both"/>
        <w:rPr>
          <w:rFonts w:ascii="Arial" w:eastAsia="Arial" w:hAnsi="Arial" w:cs="Arial"/>
          <w:b/>
          <w:sz w:val="22"/>
          <w:szCs w:val="22"/>
        </w:rPr>
      </w:pPr>
      <w:r>
        <w:rPr>
          <w:rFonts w:ascii="Arial" w:eastAsia="Arial" w:hAnsi="Arial" w:cs="Arial"/>
          <w:b/>
          <w:sz w:val="22"/>
          <w:szCs w:val="22"/>
        </w:rPr>
        <w:t xml:space="preserve">b) Plazo de Entrega: </w:t>
      </w:r>
    </w:p>
    <w:p w:rsidR="00AC14C6" w:rsidRDefault="009A4903">
      <w:pPr>
        <w:spacing w:before="120"/>
        <w:jc w:val="both"/>
        <w:rPr>
          <w:rFonts w:ascii="Arial" w:eastAsia="Arial" w:hAnsi="Arial" w:cs="Arial"/>
          <w:sz w:val="22"/>
          <w:szCs w:val="22"/>
        </w:rPr>
      </w:pPr>
      <w:r>
        <w:rPr>
          <w:rFonts w:ascii="Arial" w:eastAsia="Arial" w:hAnsi="Arial" w:cs="Arial"/>
          <w:sz w:val="22"/>
          <w:szCs w:val="22"/>
        </w:rPr>
        <w:t>El equipamiento en comodato deberá ser entregado dentro de los siete (7) días hábiles desde el momento en que se perfeccione el contrato.</w:t>
      </w:r>
    </w:p>
    <w:p w:rsidR="00AC14C6" w:rsidRDefault="00AC14C6">
      <w:pPr>
        <w:jc w:val="both"/>
        <w:rPr>
          <w:rFonts w:ascii="Arial" w:eastAsia="Arial" w:hAnsi="Arial" w:cs="Arial"/>
          <w:sz w:val="22"/>
          <w:szCs w:val="22"/>
        </w:rPr>
      </w:pPr>
    </w:p>
    <w:p w:rsidR="00AC14C6" w:rsidRDefault="009A4903">
      <w:pPr>
        <w:jc w:val="both"/>
        <w:rPr>
          <w:rFonts w:ascii="Arial" w:eastAsia="Arial" w:hAnsi="Arial" w:cs="Arial"/>
          <w:sz w:val="22"/>
          <w:szCs w:val="22"/>
        </w:rPr>
      </w:pPr>
      <w:r>
        <w:rPr>
          <w:rFonts w:ascii="Arial" w:eastAsia="Arial" w:hAnsi="Arial" w:cs="Arial"/>
          <w:sz w:val="22"/>
          <w:szCs w:val="22"/>
        </w:rPr>
        <w:t>La primera entrega de los renglones 1 y 2 de la presente contratación deberá llevarse</w:t>
      </w:r>
      <w:r>
        <w:rPr>
          <w:rFonts w:ascii="Arial" w:eastAsia="Arial" w:hAnsi="Arial" w:cs="Arial"/>
          <w:sz w:val="22"/>
          <w:szCs w:val="22"/>
        </w:rPr>
        <w:t xml:space="preserve"> a cabo dentro de los siete (7) días hábiles, a partir del perfeccionamiento de la Orden Contractual.</w:t>
      </w:r>
    </w:p>
    <w:p w:rsidR="00AC14C6" w:rsidRDefault="00AC14C6">
      <w:pPr>
        <w:jc w:val="both"/>
        <w:rPr>
          <w:rFonts w:ascii="Arial" w:eastAsia="Arial" w:hAnsi="Arial" w:cs="Arial"/>
          <w:sz w:val="22"/>
          <w:szCs w:val="22"/>
        </w:rPr>
      </w:pPr>
    </w:p>
    <w:p w:rsidR="00AC14C6" w:rsidRDefault="009A4903">
      <w:pPr>
        <w:jc w:val="both"/>
        <w:rPr>
          <w:rFonts w:ascii="Arial" w:eastAsia="Arial" w:hAnsi="Arial" w:cs="Arial"/>
          <w:sz w:val="22"/>
          <w:szCs w:val="22"/>
        </w:rPr>
      </w:pPr>
      <w:r>
        <w:rPr>
          <w:rFonts w:ascii="Arial" w:eastAsia="Arial" w:hAnsi="Arial" w:cs="Arial"/>
          <w:sz w:val="22"/>
          <w:szCs w:val="22"/>
        </w:rPr>
        <w:t xml:space="preserve">Quedan a cargo exclusivo de la empresa adjudicataria, los gastos de transporte, carga, descarga y estiba, materiales y depósito necesarios a los efectos </w:t>
      </w:r>
      <w:r>
        <w:rPr>
          <w:rFonts w:ascii="Arial" w:eastAsia="Arial" w:hAnsi="Arial" w:cs="Arial"/>
          <w:sz w:val="22"/>
          <w:szCs w:val="22"/>
        </w:rPr>
        <w:t>de dar cumplimiento con el objeto de la contratación.</w:t>
      </w:r>
    </w:p>
    <w:p w:rsidR="00AC14C6" w:rsidRDefault="00AC14C6">
      <w:pPr>
        <w:jc w:val="both"/>
        <w:rPr>
          <w:rFonts w:ascii="Arial" w:eastAsia="Arial" w:hAnsi="Arial" w:cs="Arial"/>
          <w:sz w:val="22"/>
          <w:szCs w:val="22"/>
          <w:highlight w:val="yellow"/>
        </w:rPr>
      </w:pPr>
    </w:p>
    <w:p w:rsidR="00AC14C6" w:rsidRDefault="009A4903">
      <w:pPr>
        <w:pBdr>
          <w:top w:val="nil"/>
          <w:left w:val="nil"/>
          <w:bottom w:val="nil"/>
          <w:right w:val="nil"/>
          <w:between w:val="nil"/>
        </w:pBdr>
        <w:spacing w:after="200" w:line="276" w:lineRule="auto"/>
        <w:jc w:val="both"/>
        <w:rPr>
          <w:rFonts w:ascii="Arial" w:eastAsia="Arial" w:hAnsi="Arial" w:cs="Arial"/>
          <w:b/>
          <w:color w:val="000000"/>
          <w:sz w:val="22"/>
          <w:szCs w:val="22"/>
        </w:rPr>
      </w:pPr>
      <w:r>
        <w:rPr>
          <w:rFonts w:ascii="Arial" w:eastAsia="Arial" w:hAnsi="Arial" w:cs="Arial"/>
          <w:b/>
          <w:color w:val="000000"/>
          <w:sz w:val="22"/>
          <w:szCs w:val="22"/>
        </w:rPr>
        <w:t>8.-RECEPCIÓN DEFINITIVA</w:t>
      </w:r>
    </w:p>
    <w:p w:rsidR="00AC14C6" w:rsidRDefault="009A4903">
      <w:pPr>
        <w:spacing w:after="120"/>
        <w:jc w:val="both"/>
        <w:rPr>
          <w:rFonts w:ascii="Arial" w:eastAsia="Arial" w:hAnsi="Arial" w:cs="Arial"/>
          <w:sz w:val="22"/>
          <w:szCs w:val="22"/>
        </w:rPr>
      </w:pPr>
      <w:r>
        <w:rPr>
          <w:rFonts w:ascii="Arial" w:eastAsia="Arial" w:hAnsi="Arial" w:cs="Arial"/>
          <w:sz w:val="22"/>
          <w:szCs w:val="22"/>
        </w:rPr>
        <w:t>La dependencia receptora se reserva el derecho a realizar el análisis del control de calidad y toda otra sustancia que tenga incidencia en la salud de la población.</w:t>
      </w:r>
    </w:p>
    <w:p w:rsidR="00AC14C6" w:rsidRDefault="009A4903">
      <w:pPr>
        <w:widowControl w:val="0"/>
        <w:spacing w:before="360"/>
        <w:jc w:val="both"/>
        <w:rPr>
          <w:rFonts w:ascii="Arial" w:eastAsia="Arial" w:hAnsi="Arial" w:cs="Arial"/>
          <w:b/>
          <w:sz w:val="22"/>
          <w:szCs w:val="22"/>
        </w:rPr>
      </w:pPr>
      <w:r>
        <w:rPr>
          <w:rFonts w:ascii="Arial" w:eastAsia="Arial" w:hAnsi="Arial" w:cs="Arial"/>
          <w:b/>
          <w:sz w:val="22"/>
          <w:szCs w:val="22"/>
        </w:rPr>
        <w:t>9.- TRANSFERENCIA Y CESIÓN DEL CONTRATO</w:t>
      </w:r>
    </w:p>
    <w:p w:rsidR="00AC14C6" w:rsidRDefault="009A4903">
      <w:pPr>
        <w:widowControl w:val="0"/>
        <w:spacing w:before="120"/>
        <w:jc w:val="both"/>
        <w:rPr>
          <w:rFonts w:ascii="Arial" w:eastAsia="Arial" w:hAnsi="Arial" w:cs="Arial"/>
          <w:sz w:val="22"/>
          <w:szCs w:val="22"/>
        </w:rPr>
      </w:pPr>
      <w:r>
        <w:rPr>
          <w:rFonts w:ascii="Arial" w:eastAsia="Arial" w:hAnsi="Arial" w:cs="Arial"/>
          <w:sz w:val="22"/>
          <w:szCs w:val="22"/>
        </w:rPr>
        <w:t>El contrato sólo puede ser transferido y/o cedido por el adjudicatario con la previa autorización fundada de la autoridad competente. En caso contrario, el contrato se dará por rescindido en los términos dispuestos e</w:t>
      </w:r>
      <w:r>
        <w:rPr>
          <w:rFonts w:ascii="Arial" w:eastAsia="Arial" w:hAnsi="Arial" w:cs="Arial"/>
          <w:sz w:val="22"/>
          <w:szCs w:val="22"/>
        </w:rPr>
        <w:t xml:space="preserve">n el artículo 125 de la Ley Nº 2.095 (Texto consolidado por Ley N° 6347). El cocontratante cedente continuará obligado solidariamente con el cesionario por los compromisos emergentes del contrato. </w:t>
      </w:r>
    </w:p>
    <w:p w:rsidR="00AC14C6" w:rsidRDefault="009A4903">
      <w:pPr>
        <w:widowControl w:val="0"/>
        <w:spacing w:before="360"/>
        <w:jc w:val="both"/>
        <w:rPr>
          <w:rFonts w:ascii="Arial" w:eastAsia="Arial" w:hAnsi="Arial" w:cs="Arial"/>
          <w:b/>
          <w:sz w:val="22"/>
          <w:szCs w:val="22"/>
        </w:rPr>
      </w:pPr>
      <w:r>
        <w:rPr>
          <w:rFonts w:ascii="Arial" w:eastAsia="Arial" w:hAnsi="Arial" w:cs="Arial"/>
          <w:b/>
          <w:sz w:val="22"/>
          <w:szCs w:val="22"/>
        </w:rPr>
        <w:t>10.- PENALIDADES CONTRACTUALES Y SANCIONES</w:t>
      </w:r>
    </w:p>
    <w:p w:rsidR="00AC14C6" w:rsidRDefault="009A4903">
      <w:pPr>
        <w:widowControl w:val="0"/>
        <w:spacing w:before="120"/>
        <w:jc w:val="both"/>
        <w:rPr>
          <w:rFonts w:ascii="Arial" w:eastAsia="Arial" w:hAnsi="Arial" w:cs="Arial"/>
          <w:sz w:val="22"/>
          <w:szCs w:val="22"/>
        </w:rPr>
      </w:pPr>
      <w:r>
        <w:rPr>
          <w:rFonts w:ascii="Arial" w:eastAsia="Arial" w:hAnsi="Arial" w:cs="Arial"/>
          <w:sz w:val="22"/>
          <w:szCs w:val="22"/>
        </w:rPr>
        <w:lastRenderedPageBreak/>
        <w:t>Los contratante</w:t>
      </w:r>
      <w:r>
        <w:rPr>
          <w:rFonts w:ascii="Arial" w:eastAsia="Arial" w:hAnsi="Arial" w:cs="Arial"/>
          <w:sz w:val="22"/>
          <w:szCs w:val="22"/>
        </w:rPr>
        <w:t>s podrán ser pasibles de penalidades de conformidad con lo establecido en el Capítulo XII de la Ley Nº 2.095 (Texto consolidado por Ley N° 6347) y su Decreto Reglamentario N° 74/AJG/21.</w:t>
      </w:r>
    </w:p>
    <w:p w:rsidR="00AC14C6" w:rsidRDefault="009A4903">
      <w:pPr>
        <w:widowControl w:val="0"/>
        <w:jc w:val="both"/>
        <w:rPr>
          <w:rFonts w:ascii="Arial" w:eastAsia="Arial" w:hAnsi="Arial" w:cs="Arial"/>
          <w:sz w:val="22"/>
          <w:szCs w:val="22"/>
        </w:rPr>
      </w:pPr>
      <w:r>
        <w:rPr>
          <w:rFonts w:ascii="Arial" w:eastAsia="Arial" w:hAnsi="Arial" w:cs="Arial"/>
          <w:sz w:val="22"/>
          <w:szCs w:val="22"/>
        </w:rPr>
        <w:t>Asimismo, sin perjuicio de la aplicación de las penalidades, podrán se</w:t>
      </w:r>
      <w:r>
        <w:rPr>
          <w:rFonts w:ascii="Arial" w:eastAsia="Arial" w:hAnsi="Arial" w:cs="Arial"/>
          <w:sz w:val="22"/>
          <w:szCs w:val="22"/>
        </w:rPr>
        <w:t>r pasibles de las sanciones establecidas en el Capítulo XIII de la citada normativa.</w:t>
      </w:r>
    </w:p>
    <w:p w:rsidR="00AC14C6" w:rsidRDefault="009A4903">
      <w:pPr>
        <w:jc w:val="both"/>
        <w:rPr>
          <w:rFonts w:ascii="Arial" w:eastAsia="Arial" w:hAnsi="Arial" w:cs="Arial"/>
          <w:sz w:val="22"/>
          <w:szCs w:val="22"/>
        </w:rPr>
      </w:pPr>
      <w:r>
        <w:rPr>
          <w:rFonts w:ascii="Arial" w:eastAsia="Arial" w:hAnsi="Arial" w:cs="Arial"/>
          <w:sz w:val="22"/>
          <w:szCs w:val="22"/>
        </w:rPr>
        <w:t>El GCABA podrá dictar el acto administrativo que decida la aplicación de penalidades y/o sanciones por incumplimiento de las obligaciones por parte del adjudicatario duran</w:t>
      </w:r>
      <w:r>
        <w:rPr>
          <w:rFonts w:ascii="Arial" w:eastAsia="Arial" w:hAnsi="Arial" w:cs="Arial"/>
          <w:sz w:val="22"/>
          <w:szCs w:val="22"/>
        </w:rPr>
        <w:t>te la ejecución del contrato; aun cuando al tiempo de su materialización el contrato se encontrara extinguido y/o rescindido.</w:t>
      </w:r>
    </w:p>
    <w:p w:rsidR="00AC14C6" w:rsidRDefault="009A4903">
      <w:pPr>
        <w:widowControl w:val="0"/>
        <w:spacing w:before="360" w:after="120"/>
        <w:jc w:val="both"/>
        <w:rPr>
          <w:rFonts w:ascii="Arial" w:eastAsia="Arial" w:hAnsi="Arial" w:cs="Arial"/>
          <w:b/>
          <w:sz w:val="22"/>
          <w:szCs w:val="22"/>
        </w:rPr>
      </w:pPr>
      <w:r>
        <w:rPr>
          <w:rFonts w:ascii="Arial" w:eastAsia="Arial" w:hAnsi="Arial" w:cs="Arial"/>
          <w:b/>
          <w:sz w:val="22"/>
          <w:szCs w:val="22"/>
        </w:rPr>
        <w:t>11.- DOCUMENTACIÓN CONTRACTUAL – ORDEN DE PRELACIÓN.</w:t>
      </w:r>
    </w:p>
    <w:p w:rsidR="00AC14C6" w:rsidRDefault="009A4903">
      <w:pPr>
        <w:widowControl w:val="0"/>
        <w:spacing w:before="120"/>
        <w:jc w:val="both"/>
        <w:rPr>
          <w:rFonts w:ascii="Arial" w:eastAsia="Arial" w:hAnsi="Arial" w:cs="Arial"/>
          <w:sz w:val="22"/>
          <w:szCs w:val="22"/>
        </w:rPr>
      </w:pPr>
      <w:r>
        <w:rPr>
          <w:rFonts w:ascii="Arial" w:eastAsia="Arial" w:hAnsi="Arial" w:cs="Arial"/>
          <w:b/>
          <w:sz w:val="22"/>
          <w:szCs w:val="22"/>
        </w:rPr>
        <w:t xml:space="preserve">11.1.- </w:t>
      </w:r>
      <w:r>
        <w:rPr>
          <w:rFonts w:ascii="Arial" w:eastAsia="Arial" w:hAnsi="Arial" w:cs="Arial"/>
          <w:sz w:val="22"/>
          <w:szCs w:val="22"/>
        </w:rPr>
        <w:t xml:space="preserve">Los siguientes instrumentos constituyen la documentación contractual: </w:t>
      </w:r>
    </w:p>
    <w:p w:rsidR="00AC14C6" w:rsidRDefault="009A4903">
      <w:pPr>
        <w:widowControl w:val="0"/>
        <w:numPr>
          <w:ilvl w:val="0"/>
          <w:numId w:val="1"/>
        </w:numPr>
        <w:tabs>
          <w:tab w:val="left" w:pos="993"/>
        </w:tabs>
        <w:spacing w:before="120"/>
        <w:ind w:left="714" w:hanging="5"/>
        <w:jc w:val="both"/>
        <w:rPr>
          <w:rFonts w:ascii="Arial" w:eastAsia="Arial" w:hAnsi="Arial" w:cs="Arial"/>
          <w:sz w:val="22"/>
          <w:szCs w:val="22"/>
        </w:rPr>
      </w:pPr>
      <w:r>
        <w:rPr>
          <w:rFonts w:ascii="Arial" w:eastAsia="Arial" w:hAnsi="Arial" w:cs="Arial"/>
          <w:sz w:val="22"/>
          <w:szCs w:val="22"/>
        </w:rPr>
        <w:t>El Pliego Único de Bases y Condiciones Generales y sus circulares aclaratorias, si las hubiere;</w:t>
      </w:r>
    </w:p>
    <w:p w:rsidR="00AC14C6" w:rsidRDefault="009A4903">
      <w:pPr>
        <w:widowControl w:val="0"/>
        <w:numPr>
          <w:ilvl w:val="0"/>
          <w:numId w:val="1"/>
        </w:numPr>
        <w:tabs>
          <w:tab w:val="left" w:pos="993"/>
        </w:tabs>
        <w:spacing w:before="120"/>
        <w:ind w:left="714" w:hanging="5"/>
        <w:jc w:val="both"/>
        <w:rPr>
          <w:rFonts w:ascii="Arial" w:eastAsia="Arial" w:hAnsi="Arial" w:cs="Arial"/>
          <w:sz w:val="22"/>
          <w:szCs w:val="22"/>
        </w:rPr>
      </w:pPr>
      <w:r>
        <w:rPr>
          <w:rFonts w:ascii="Arial" w:eastAsia="Arial" w:hAnsi="Arial" w:cs="Arial"/>
          <w:sz w:val="22"/>
          <w:szCs w:val="22"/>
        </w:rPr>
        <w:t>El Pliego de Bases y Condiciones Particulares, su Anexo y sus circulares, si las hubiere;</w:t>
      </w:r>
    </w:p>
    <w:p w:rsidR="00AC14C6" w:rsidRDefault="009A4903">
      <w:pPr>
        <w:widowControl w:val="0"/>
        <w:numPr>
          <w:ilvl w:val="0"/>
          <w:numId w:val="1"/>
        </w:numPr>
        <w:tabs>
          <w:tab w:val="left" w:pos="993"/>
        </w:tabs>
        <w:spacing w:before="120"/>
        <w:ind w:left="714" w:hanging="5"/>
        <w:jc w:val="both"/>
        <w:rPr>
          <w:rFonts w:ascii="Arial" w:eastAsia="Arial" w:hAnsi="Arial" w:cs="Arial"/>
          <w:sz w:val="22"/>
          <w:szCs w:val="22"/>
        </w:rPr>
      </w:pPr>
      <w:r>
        <w:rPr>
          <w:rFonts w:ascii="Arial" w:eastAsia="Arial" w:hAnsi="Arial" w:cs="Arial"/>
          <w:sz w:val="22"/>
          <w:szCs w:val="22"/>
        </w:rPr>
        <w:t>El Pliego de Especificaciones Técnicas y sus circulares si las hubier</w:t>
      </w:r>
      <w:r>
        <w:rPr>
          <w:rFonts w:ascii="Arial" w:eastAsia="Arial" w:hAnsi="Arial" w:cs="Arial"/>
          <w:sz w:val="22"/>
          <w:szCs w:val="22"/>
        </w:rPr>
        <w:t>e;</w:t>
      </w:r>
    </w:p>
    <w:p w:rsidR="00AC14C6" w:rsidRDefault="009A4903">
      <w:pPr>
        <w:widowControl w:val="0"/>
        <w:numPr>
          <w:ilvl w:val="0"/>
          <w:numId w:val="1"/>
        </w:numPr>
        <w:tabs>
          <w:tab w:val="left" w:pos="993"/>
        </w:tabs>
        <w:spacing w:before="120"/>
        <w:ind w:left="993" w:hanging="283"/>
        <w:jc w:val="both"/>
        <w:rPr>
          <w:rFonts w:ascii="Arial" w:eastAsia="Arial" w:hAnsi="Arial" w:cs="Arial"/>
          <w:sz w:val="22"/>
          <w:szCs w:val="22"/>
        </w:rPr>
      </w:pPr>
      <w:r>
        <w:rPr>
          <w:rFonts w:ascii="Arial" w:eastAsia="Arial" w:hAnsi="Arial" w:cs="Arial"/>
          <w:sz w:val="22"/>
          <w:szCs w:val="22"/>
        </w:rPr>
        <w:t>La Oferta y los documentos aclaratorios tomados en cuenta para la Adjudicación;</w:t>
      </w:r>
    </w:p>
    <w:p w:rsidR="00AC14C6" w:rsidRDefault="009A4903">
      <w:pPr>
        <w:widowControl w:val="0"/>
        <w:numPr>
          <w:ilvl w:val="0"/>
          <w:numId w:val="1"/>
        </w:numPr>
        <w:tabs>
          <w:tab w:val="left" w:pos="993"/>
        </w:tabs>
        <w:spacing w:before="120"/>
        <w:ind w:left="714" w:hanging="5"/>
        <w:jc w:val="both"/>
        <w:rPr>
          <w:rFonts w:ascii="Arial" w:eastAsia="Arial" w:hAnsi="Arial" w:cs="Arial"/>
          <w:sz w:val="22"/>
          <w:szCs w:val="22"/>
        </w:rPr>
      </w:pPr>
      <w:r>
        <w:rPr>
          <w:rFonts w:ascii="Arial" w:eastAsia="Arial" w:hAnsi="Arial" w:cs="Arial"/>
          <w:sz w:val="22"/>
          <w:szCs w:val="22"/>
        </w:rPr>
        <w:t>El Acto Administrativo aprobatorio de la Adjudicación;</w:t>
      </w:r>
    </w:p>
    <w:p w:rsidR="00AC14C6" w:rsidRDefault="009A4903">
      <w:pPr>
        <w:widowControl w:val="0"/>
        <w:numPr>
          <w:ilvl w:val="0"/>
          <w:numId w:val="1"/>
        </w:numPr>
        <w:tabs>
          <w:tab w:val="left" w:pos="993"/>
        </w:tabs>
        <w:spacing w:before="120"/>
        <w:ind w:left="714" w:hanging="5"/>
        <w:jc w:val="both"/>
        <w:rPr>
          <w:rFonts w:ascii="Arial" w:eastAsia="Arial" w:hAnsi="Arial" w:cs="Arial"/>
          <w:sz w:val="22"/>
          <w:szCs w:val="22"/>
        </w:rPr>
      </w:pPr>
      <w:r>
        <w:rPr>
          <w:rFonts w:ascii="Arial" w:eastAsia="Arial" w:hAnsi="Arial" w:cs="Arial"/>
          <w:sz w:val="22"/>
          <w:szCs w:val="22"/>
        </w:rPr>
        <w:t>Orden de Compra.</w:t>
      </w:r>
    </w:p>
    <w:p w:rsidR="00AC14C6" w:rsidRDefault="009A4903">
      <w:pPr>
        <w:widowControl w:val="0"/>
        <w:spacing w:before="120"/>
        <w:jc w:val="both"/>
        <w:rPr>
          <w:rFonts w:ascii="Arial" w:eastAsia="Arial" w:hAnsi="Arial" w:cs="Arial"/>
          <w:sz w:val="22"/>
          <w:szCs w:val="22"/>
        </w:rPr>
      </w:pPr>
      <w:r>
        <w:rPr>
          <w:rFonts w:ascii="Arial" w:eastAsia="Arial" w:hAnsi="Arial" w:cs="Arial"/>
          <w:b/>
          <w:sz w:val="22"/>
          <w:szCs w:val="22"/>
        </w:rPr>
        <w:t>11.2.-</w:t>
      </w:r>
      <w:r>
        <w:rPr>
          <w:rFonts w:ascii="Arial" w:eastAsia="Arial" w:hAnsi="Arial" w:cs="Arial"/>
          <w:sz w:val="22"/>
          <w:szCs w:val="22"/>
        </w:rPr>
        <w:t xml:space="preserve"> Cuando exista divergencia entre los documentos señalados en el párrafo anterior, a los fines de su interpretación se establece el siguiente orden de prelación:</w:t>
      </w:r>
    </w:p>
    <w:p w:rsidR="00AC14C6" w:rsidRDefault="009A4903">
      <w:pPr>
        <w:widowControl w:val="0"/>
        <w:numPr>
          <w:ilvl w:val="0"/>
          <w:numId w:val="2"/>
        </w:numPr>
        <w:tabs>
          <w:tab w:val="left" w:pos="993"/>
        </w:tabs>
        <w:spacing w:before="120"/>
        <w:ind w:hanging="10"/>
        <w:jc w:val="both"/>
        <w:rPr>
          <w:rFonts w:ascii="Arial" w:eastAsia="Arial" w:hAnsi="Arial" w:cs="Arial"/>
          <w:sz w:val="22"/>
          <w:szCs w:val="22"/>
        </w:rPr>
      </w:pPr>
      <w:r>
        <w:rPr>
          <w:rFonts w:ascii="Arial" w:eastAsia="Arial" w:hAnsi="Arial" w:cs="Arial"/>
          <w:sz w:val="22"/>
          <w:szCs w:val="22"/>
        </w:rPr>
        <w:t>Pliego Único de Bases y Condiciones Generales y sus circulares aclaratorias;</w:t>
      </w:r>
    </w:p>
    <w:p w:rsidR="00AC14C6" w:rsidRDefault="009A4903">
      <w:pPr>
        <w:widowControl w:val="0"/>
        <w:numPr>
          <w:ilvl w:val="0"/>
          <w:numId w:val="2"/>
        </w:numPr>
        <w:tabs>
          <w:tab w:val="left" w:pos="993"/>
        </w:tabs>
        <w:spacing w:before="120"/>
        <w:ind w:hanging="10"/>
        <w:jc w:val="both"/>
        <w:rPr>
          <w:rFonts w:ascii="Arial" w:eastAsia="Arial" w:hAnsi="Arial" w:cs="Arial"/>
          <w:sz w:val="22"/>
          <w:szCs w:val="22"/>
        </w:rPr>
      </w:pPr>
      <w:r>
        <w:rPr>
          <w:rFonts w:ascii="Arial" w:eastAsia="Arial" w:hAnsi="Arial" w:cs="Arial"/>
          <w:sz w:val="22"/>
          <w:szCs w:val="22"/>
        </w:rPr>
        <w:t xml:space="preserve">Pliego de Bases y </w:t>
      </w:r>
      <w:r>
        <w:rPr>
          <w:rFonts w:ascii="Arial" w:eastAsia="Arial" w:hAnsi="Arial" w:cs="Arial"/>
          <w:sz w:val="22"/>
          <w:szCs w:val="22"/>
        </w:rPr>
        <w:t>Condiciones Particulares, su Anexo y sus circulares;</w:t>
      </w:r>
    </w:p>
    <w:p w:rsidR="00AC14C6" w:rsidRDefault="009A4903">
      <w:pPr>
        <w:widowControl w:val="0"/>
        <w:numPr>
          <w:ilvl w:val="0"/>
          <w:numId w:val="2"/>
        </w:numPr>
        <w:tabs>
          <w:tab w:val="left" w:pos="993"/>
        </w:tabs>
        <w:spacing w:before="120"/>
        <w:ind w:hanging="10"/>
        <w:jc w:val="both"/>
        <w:rPr>
          <w:rFonts w:ascii="Arial" w:eastAsia="Arial" w:hAnsi="Arial" w:cs="Arial"/>
          <w:sz w:val="22"/>
          <w:szCs w:val="22"/>
        </w:rPr>
      </w:pPr>
      <w:r>
        <w:rPr>
          <w:rFonts w:ascii="Arial" w:eastAsia="Arial" w:hAnsi="Arial" w:cs="Arial"/>
          <w:sz w:val="22"/>
          <w:szCs w:val="22"/>
        </w:rPr>
        <w:t xml:space="preserve">El pliego de Especificaciones Técnicas y sus circulares; </w:t>
      </w:r>
    </w:p>
    <w:p w:rsidR="00AC14C6" w:rsidRDefault="009A4903">
      <w:pPr>
        <w:widowControl w:val="0"/>
        <w:numPr>
          <w:ilvl w:val="0"/>
          <w:numId w:val="2"/>
        </w:numPr>
        <w:tabs>
          <w:tab w:val="left" w:pos="993"/>
        </w:tabs>
        <w:spacing w:before="120"/>
        <w:ind w:hanging="10"/>
        <w:jc w:val="both"/>
        <w:rPr>
          <w:rFonts w:ascii="Arial" w:eastAsia="Arial" w:hAnsi="Arial" w:cs="Arial"/>
          <w:sz w:val="22"/>
          <w:szCs w:val="22"/>
        </w:rPr>
      </w:pPr>
      <w:r>
        <w:rPr>
          <w:rFonts w:ascii="Arial" w:eastAsia="Arial" w:hAnsi="Arial" w:cs="Arial"/>
          <w:sz w:val="22"/>
          <w:szCs w:val="22"/>
        </w:rPr>
        <w:t>El acto administrativo de adjudicación;</w:t>
      </w:r>
    </w:p>
    <w:p w:rsidR="00AC14C6" w:rsidRDefault="009A4903">
      <w:pPr>
        <w:widowControl w:val="0"/>
        <w:numPr>
          <w:ilvl w:val="0"/>
          <w:numId w:val="2"/>
        </w:numPr>
        <w:tabs>
          <w:tab w:val="left" w:pos="993"/>
        </w:tabs>
        <w:spacing w:before="120"/>
        <w:ind w:hanging="10"/>
        <w:jc w:val="both"/>
        <w:rPr>
          <w:rFonts w:ascii="Arial" w:eastAsia="Arial" w:hAnsi="Arial" w:cs="Arial"/>
          <w:sz w:val="22"/>
          <w:szCs w:val="22"/>
        </w:rPr>
      </w:pPr>
      <w:r>
        <w:rPr>
          <w:rFonts w:ascii="Arial" w:eastAsia="Arial" w:hAnsi="Arial" w:cs="Arial"/>
          <w:sz w:val="22"/>
          <w:szCs w:val="22"/>
        </w:rPr>
        <w:t>Oferta y los documentos aclaratorios tomados en cuenta para la Adjudicación;</w:t>
      </w:r>
    </w:p>
    <w:p w:rsidR="00AC14C6" w:rsidRDefault="009A4903">
      <w:pPr>
        <w:widowControl w:val="0"/>
        <w:numPr>
          <w:ilvl w:val="0"/>
          <w:numId w:val="2"/>
        </w:numPr>
        <w:tabs>
          <w:tab w:val="left" w:pos="993"/>
        </w:tabs>
        <w:spacing w:before="120"/>
        <w:ind w:hanging="10"/>
        <w:jc w:val="both"/>
        <w:rPr>
          <w:rFonts w:ascii="Arial" w:eastAsia="Arial" w:hAnsi="Arial" w:cs="Arial"/>
          <w:sz w:val="22"/>
          <w:szCs w:val="22"/>
        </w:rPr>
      </w:pPr>
      <w:r>
        <w:rPr>
          <w:rFonts w:ascii="Arial" w:eastAsia="Arial" w:hAnsi="Arial" w:cs="Arial"/>
          <w:sz w:val="22"/>
          <w:szCs w:val="22"/>
        </w:rPr>
        <w:t>Orden de compra.</w:t>
      </w:r>
    </w:p>
    <w:p w:rsidR="00AC14C6" w:rsidRDefault="009A4903">
      <w:pPr>
        <w:widowControl w:val="0"/>
        <w:spacing w:before="120" w:after="120"/>
        <w:jc w:val="both"/>
        <w:rPr>
          <w:rFonts w:ascii="Arial" w:eastAsia="Arial" w:hAnsi="Arial" w:cs="Arial"/>
          <w:sz w:val="22"/>
          <w:szCs w:val="22"/>
        </w:rPr>
      </w:pPr>
      <w:r>
        <w:rPr>
          <w:rFonts w:ascii="Arial" w:eastAsia="Arial" w:hAnsi="Arial" w:cs="Arial"/>
          <w:sz w:val="22"/>
          <w:szCs w:val="22"/>
        </w:rPr>
        <w:t>Todo cuanto no esté previsto en la documentación contractual será resuelto de acuerdo con la normativa aplicable y las disposiciones del Derecho Público, dentro del espíritu y finalidad del objeto de la Contratación.</w:t>
      </w:r>
    </w:p>
    <w:p w:rsidR="00355DF0" w:rsidRDefault="00355DF0">
      <w:pPr>
        <w:widowControl w:val="0"/>
        <w:spacing w:before="120" w:after="120"/>
        <w:jc w:val="both"/>
        <w:rPr>
          <w:rFonts w:ascii="Arial" w:eastAsia="Arial" w:hAnsi="Arial" w:cs="Arial"/>
          <w:sz w:val="22"/>
          <w:szCs w:val="22"/>
        </w:rPr>
      </w:pPr>
      <w:r>
        <w:rPr>
          <w:rFonts w:ascii="Arial" w:eastAsia="Arial" w:hAnsi="Arial" w:cs="Arial"/>
          <w:sz w:val="22"/>
          <w:szCs w:val="22"/>
        </w:rPr>
        <w:t>{{</w:t>
      </w:r>
      <w:bookmarkStart w:id="1" w:name="_GoBack"/>
      <w:r w:rsidRPr="00355DF0">
        <w:rPr>
          <w:rFonts w:ascii="Arial" w:eastAsia="Arial" w:hAnsi="Arial" w:cs="Arial"/>
          <w:sz w:val="22"/>
          <w:szCs w:val="22"/>
        </w:rPr>
        <w:t>especificaciones_tecnicas</w:t>
      </w:r>
      <w:bookmarkEnd w:id="1"/>
      <w:r>
        <w:rPr>
          <w:rFonts w:ascii="Arial" w:eastAsia="Arial" w:hAnsi="Arial" w:cs="Arial"/>
          <w:sz w:val="22"/>
          <w:szCs w:val="22"/>
        </w:rPr>
        <w:t>}}</w:t>
      </w:r>
    </w:p>
    <w:p w:rsidR="00AC14C6" w:rsidRDefault="00AC14C6">
      <w:pPr>
        <w:widowControl w:val="0"/>
        <w:spacing w:before="120" w:after="120"/>
        <w:jc w:val="both"/>
        <w:rPr>
          <w:rFonts w:ascii="Arial" w:eastAsia="Arial" w:hAnsi="Arial" w:cs="Arial"/>
          <w:b/>
          <w:sz w:val="22"/>
          <w:szCs w:val="22"/>
          <w:u w:val="single"/>
        </w:rPr>
      </w:pPr>
    </w:p>
    <w:p w:rsidR="00AC14C6" w:rsidRPr="00355DF0" w:rsidRDefault="00355DF0" w:rsidP="00355DF0">
      <w:pPr>
        <w:widowControl w:val="0"/>
        <w:spacing w:before="120" w:after="120"/>
        <w:jc w:val="both"/>
        <w:rPr>
          <w:rFonts w:ascii="Arial" w:eastAsia="Arial" w:hAnsi="Arial" w:cs="Arial"/>
          <w:b/>
          <w:sz w:val="22"/>
          <w:szCs w:val="22"/>
          <w:u w:val="single"/>
        </w:rPr>
      </w:pPr>
      <w:r>
        <w:rPr>
          <w:rFonts w:ascii="Arial" w:eastAsia="Arial" w:hAnsi="Arial" w:cs="Arial"/>
          <w:b/>
          <w:sz w:val="22"/>
          <w:szCs w:val="22"/>
          <w:u w:val="single"/>
        </w:rPr>
        <w:t>B – ESPECIFICACIONES TÉCNICAS</w:t>
      </w:r>
      <w:r w:rsidR="009A4903">
        <w:rPr>
          <w:rFonts w:ascii="Arial" w:eastAsia="Arial" w:hAnsi="Arial" w:cs="Arial"/>
          <w:sz w:val="22"/>
          <w:szCs w:val="22"/>
        </w:rPr>
        <w:br/>
      </w:r>
    </w:p>
    <w:p w:rsidR="00AC14C6" w:rsidRDefault="00AC14C6">
      <w:pPr>
        <w:jc w:val="both"/>
        <w:rPr>
          <w:rFonts w:ascii="Arial" w:eastAsia="Arial" w:hAnsi="Arial" w:cs="Arial"/>
          <w:sz w:val="22"/>
          <w:szCs w:val="22"/>
        </w:rPr>
      </w:pPr>
    </w:p>
    <w:tbl>
      <w:tblPr>
        <w:tblStyle w:val="a0"/>
        <w:tblW w:w="9008"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9008"/>
      </w:tblGrid>
      <w:tr w:rsidR="00AC14C6">
        <w:tc>
          <w:tcPr>
            <w:tcW w:w="9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C14C6" w:rsidRDefault="009A4903">
            <w:pPr>
              <w:jc w:val="both"/>
              <w:rPr>
                <w:sz w:val="24"/>
                <w:szCs w:val="24"/>
              </w:rPr>
            </w:pPr>
            <w:r>
              <w:rPr>
                <w:rFonts w:ascii="Arial" w:eastAsia="Arial" w:hAnsi="Arial" w:cs="Arial"/>
                <w:b/>
                <w:sz w:val="24"/>
                <w:szCs w:val="24"/>
              </w:rPr>
              <w:t>El Comité de Evaluación de Ofertas se reserva el derecho de solicitar la documentación faltante e incluso la adicional que considere necesaria.</w:t>
            </w:r>
          </w:p>
        </w:tc>
      </w:tr>
    </w:tbl>
    <w:p w:rsidR="00AC14C6" w:rsidRDefault="00AC14C6">
      <w:pPr>
        <w:jc w:val="both"/>
        <w:rPr>
          <w:rFonts w:ascii="Arial" w:eastAsia="Arial" w:hAnsi="Arial" w:cs="Arial"/>
          <w:sz w:val="22"/>
          <w:szCs w:val="22"/>
        </w:rPr>
      </w:pPr>
    </w:p>
    <w:p w:rsidR="00AC14C6" w:rsidRDefault="009A4903">
      <w:pPr>
        <w:jc w:val="both"/>
        <w:rPr>
          <w:sz w:val="22"/>
          <w:szCs w:val="22"/>
        </w:rPr>
      </w:pPr>
      <w:r>
        <w:rPr>
          <w:rFonts w:ascii="Arial" w:eastAsia="Arial" w:hAnsi="Arial" w:cs="Arial"/>
          <w:b/>
          <w:sz w:val="22"/>
          <w:szCs w:val="22"/>
        </w:rPr>
        <w:t>PLIEGO SIN VA</w:t>
      </w:r>
      <w:r>
        <w:rPr>
          <w:rFonts w:ascii="Arial" w:eastAsia="Arial" w:hAnsi="Arial" w:cs="Arial"/>
          <w:b/>
          <w:sz w:val="22"/>
          <w:szCs w:val="22"/>
        </w:rPr>
        <w:t>LOR</w:t>
      </w:r>
    </w:p>
    <w:p w:rsidR="00AC14C6" w:rsidRDefault="00AC14C6">
      <w:pPr>
        <w:rPr>
          <w:sz w:val="22"/>
          <w:szCs w:val="22"/>
        </w:rPr>
      </w:pPr>
    </w:p>
    <w:sectPr w:rsidR="00AC14C6">
      <w:headerReference w:type="default" r:id="rId12"/>
      <w:pgSz w:w="11906" w:h="16838"/>
      <w:pgMar w:top="1134" w:right="1701" w:bottom="1418" w:left="1701"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903" w:rsidRDefault="009A4903">
      <w:r>
        <w:separator/>
      </w:r>
    </w:p>
  </w:endnote>
  <w:endnote w:type="continuationSeparator" w:id="0">
    <w:p w:rsidR="009A4903" w:rsidRDefault="009A4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font180">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903" w:rsidRDefault="009A4903">
      <w:r>
        <w:separator/>
      </w:r>
    </w:p>
  </w:footnote>
  <w:footnote w:type="continuationSeparator" w:id="0">
    <w:p w:rsidR="009A4903" w:rsidRDefault="009A4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4C6" w:rsidRDefault="009A4903">
    <w:pPr>
      <w:pBdr>
        <w:top w:val="nil"/>
        <w:left w:val="nil"/>
        <w:bottom w:val="nil"/>
        <w:right w:val="nil"/>
        <w:between w:val="nil"/>
      </w:pBdr>
      <w:tabs>
        <w:tab w:val="center" w:pos="4252"/>
        <w:tab w:val="right" w:pos="8504"/>
      </w:tabs>
      <w:jc w:val="center"/>
      <w:rPr>
        <w:rFonts w:ascii="Arial" w:eastAsia="Arial" w:hAnsi="Arial" w:cs="Arial"/>
        <w:color w:val="000000"/>
        <w:sz w:val="24"/>
        <w:szCs w:val="24"/>
      </w:rPr>
    </w:pPr>
    <w:r>
      <w:rPr>
        <w:rFonts w:ascii="Arial" w:eastAsia="Arial" w:hAnsi="Arial" w:cs="Arial"/>
        <w:noProof/>
        <w:color w:val="000000"/>
        <w:sz w:val="24"/>
        <w:szCs w:val="24"/>
        <w:lang w:val="es-AR" w:eastAsia="es-AR"/>
      </w:rPr>
      <w:drawing>
        <wp:inline distT="0" distB="0" distL="19050" distR="9525">
          <wp:extent cx="542925" cy="647700"/>
          <wp:effectExtent l="0" t="0" r="0" b="0"/>
          <wp:docPr id="13"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1"/>
                  <a:srcRect/>
                  <a:stretch>
                    <a:fillRect/>
                  </a:stretch>
                </pic:blipFill>
                <pic:spPr>
                  <a:xfrm>
                    <a:off x="0" y="0"/>
                    <a:ext cx="542925" cy="647700"/>
                  </a:xfrm>
                  <a:prstGeom prst="rect">
                    <a:avLst/>
                  </a:prstGeom>
                  <a:ln/>
                </pic:spPr>
              </pic:pic>
            </a:graphicData>
          </a:graphic>
        </wp:inline>
      </w:drawing>
    </w:r>
  </w:p>
  <w:p w:rsidR="00AC14C6" w:rsidRDefault="009A4903">
    <w:pPr>
      <w:pBdr>
        <w:top w:val="nil"/>
        <w:left w:val="nil"/>
        <w:bottom w:val="nil"/>
        <w:right w:val="nil"/>
        <w:between w:val="nil"/>
      </w:pBdr>
      <w:tabs>
        <w:tab w:val="center" w:pos="4252"/>
        <w:tab w:val="right" w:pos="8504"/>
      </w:tabs>
      <w:jc w:val="center"/>
      <w:rPr>
        <w:rFonts w:ascii="Arial" w:eastAsia="Arial" w:hAnsi="Arial" w:cs="Arial"/>
        <w:b/>
        <w:color w:val="000000"/>
        <w:sz w:val="26"/>
        <w:szCs w:val="26"/>
      </w:rPr>
    </w:pPr>
    <w:r>
      <w:rPr>
        <w:rFonts w:ascii="Arial" w:eastAsia="Arial" w:hAnsi="Arial" w:cs="Arial"/>
        <w:b/>
        <w:color w:val="000000"/>
        <w:sz w:val="26"/>
        <w:szCs w:val="26"/>
      </w:rPr>
      <w:t>Gobierno de la Ciudad Autónoma de Buenos Aires</w:t>
    </w:r>
  </w:p>
  <w:p w:rsidR="00AC14C6" w:rsidRDefault="00AC14C6">
    <w:pPr>
      <w:pBdr>
        <w:top w:val="nil"/>
        <w:left w:val="nil"/>
        <w:bottom w:val="nil"/>
        <w:right w:val="nil"/>
        <w:between w:val="nil"/>
      </w:pBdr>
      <w:tabs>
        <w:tab w:val="center" w:pos="4252"/>
        <w:tab w:val="right" w:pos="8504"/>
      </w:tabs>
      <w:jc w:val="center"/>
      <w:rPr>
        <w:rFonts w:ascii="Arial" w:eastAsia="Arial" w:hAnsi="Arial" w:cs="Arial"/>
        <w:b/>
        <w:color w:val="000000"/>
        <w:sz w:val="26"/>
        <w:szCs w:val="26"/>
      </w:rPr>
    </w:pPr>
  </w:p>
  <w:p w:rsidR="00AC14C6" w:rsidRDefault="00AC14C6">
    <w:pPr>
      <w:pBdr>
        <w:top w:val="nil"/>
        <w:left w:val="nil"/>
        <w:bottom w:val="nil"/>
        <w:right w:val="nil"/>
        <w:between w:val="nil"/>
      </w:pBdr>
      <w:tabs>
        <w:tab w:val="center" w:pos="4252"/>
        <w:tab w:val="right" w:pos="8504"/>
      </w:tabs>
      <w:rPr>
        <w:rFonts w:ascii="Arial" w:eastAsia="Arial" w:hAnsi="Arial" w:cs="Arial"/>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05C65"/>
    <w:multiLevelType w:val="multilevel"/>
    <w:tmpl w:val="C06ECE36"/>
    <w:lvl w:ilvl="0">
      <w:start w:val="1"/>
      <w:numFmt w:val="decimal"/>
      <w:lvlText w:val="%1."/>
      <w:lvlJc w:val="left"/>
      <w:pPr>
        <w:ind w:left="1080" w:hanging="360"/>
      </w:pPr>
    </w:lvl>
    <w:lvl w:ilvl="1">
      <w:start w:val="1"/>
      <w:numFmt w:val="decimal"/>
      <w:lvlText w:val="%1.%2."/>
      <w:lvlJc w:val="left"/>
      <w:pPr>
        <w:ind w:left="1800" w:hanging="720"/>
      </w:pPr>
      <w:rPr>
        <w:b/>
      </w:r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 w15:restartNumberingAfterBreak="0">
    <w:nsid w:val="47F37928"/>
    <w:multiLevelType w:val="multilevel"/>
    <w:tmpl w:val="939892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AF1B04"/>
    <w:multiLevelType w:val="multilevel"/>
    <w:tmpl w:val="4F5E40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8E554F"/>
    <w:multiLevelType w:val="multilevel"/>
    <w:tmpl w:val="116CAEDC"/>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54241E"/>
    <w:multiLevelType w:val="multilevel"/>
    <w:tmpl w:val="72885130"/>
    <w:lvl w:ilvl="0">
      <w:start w:val="1"/>
      <w:numFmt w:val="lowerLetter"/>
      <w:lvlText w:val="%1)"/>
      <w:lvlJc w:val="left"/>
      <w:pPr>
        <w:ind w:left="927"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7AA845DF"/>
    <w:multiLevelType w:val="multilevel"/>
    <w:tmpl w:val="7F24E5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4C6"/>
    <w:rsid w:val="00355DF0"/>
    <w:rsid w:val="009A4903"/>
    <w:rsid w:val="00AC14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DD16"/>
  <w15:docId w15:val="{06AE0A7B-0112-4DD1-8FA7-D0CB69FC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90B"/>
    <w:rPr>
      <w:lang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EnlacedeInternet">
    <w:name w:val="Enlace de Internet"/>
    <w:rsid w:val="005C590B"/>
    <w:rPr>
      <w:color w:val="0000FF"/>
      <w:u w:val="single"/>
    </w:rPr>
  </w:style>
  <w:style w:type="character" w:customStyle="1" w:styleId="TextosinformatoCar">
    <w:name w:val="Texto sin formato Car"/>
    <w:link w:val="Textosinformato"/>
    <w:qFormat/>
    <w:rsid w:val="005C590B"/>
    <w:rPr>
      <w:rFonts w:ascii="Courier New" w:hAnsi="Courier New" w:cs="Arial"/>
      <w:lang w:val="es-ES" w:eastAsia="es-ES"/>
    </w:rPr>
  </w:style>
  <w:style w:type="paragraph" w:styleId="Textosinformato">
    <w:name w:val="Plain Text"/>
    <w:basedOn w:val="Normal"/>
    <w:link w:val="TextosinformatoCar"/>
    <w:qFormat/>
    <w:rsid w:val="005C590B"/>
    <w:rPr>
      <w:rFonts w:ascii="Courier New" w:eastAsiaTheme="minorHAnsi" w:hAnsi="Courier New" w:cs="Arial"/>
      <w:sz w:val="22"/>
      <w:szCs w:val="22"/>
    </w:rPr>
  </w:style>
  <w:style w:type="character" w:customStyle="1" w:styleId="TextosinformatoCar1">
    <w:name w:val="Texto sin formato Car1"/>
    <w:basedOn w:val="Fuentedeprrafopredeter"/>
    <w:uiPriority w:val="99"/>
    <w:semiHidden/>
    <w:rsid w:val="005C590B"/>
    <w:rPr>
      <w:rFonts w:ascii="Consolas" w:eastAsia="Times New Roman" w:hAnsi="Consolas" w:cs="Times New Roman"/>
      <w:sz w:val="21"/>
      <w:szCs w:val="21"/>
      <w:lang w:val="es-ES" w:eastAsia="es-ES"/>
    </w:rPr>
  </w:style>
  <w:style w:type="paragraph" w:customStyle="1" w:styleId="Encabezamiento">
    <w:name w:val="Encabezamiento"/>
    <w:basedOn w:val="Normal"/>
    <w:rsid w:val="005C590B"/>
    <w:pPr>
      <w:tabs>
        <w:tab w:val="center" w:pos="4252"/>
        <w:tab w:val="right" w:pos="8504"/>
      </w:tabs>
      <w:suppressAutoHyphens/>
    </w:pPr>
    <w:rPr>
      <w:rFonts w:ascii="Arial" w:hAnsi="Arial"/>
      <w:sz w:val="24"/>
      <w:szCs w:val="22"/>
    </w:rPr>
  </w:style>
  <w:style w:type="paragraph" w:customStyle="1" w:styleId="Prrafodelista1">
    <w:name w:val="Párrafo de lista1"/>
    <w:basedOn w:val="Normal"/>
    <w:qFormat/>
    <w:rsid w:val="005C590B"/>
    <w:pPr>
      <w:suppressAutoHyphens/>
      <w:spacing w:after="200" w:line="276" w:lineRule="auto"/>
      <w:ind w:left="720"/>
      <w:contextualSpacing/>
    </w:pPr>
    <w:rPr>
      <w:rFonts w:ascii="Calibri" w:eastAsia="Calibri" w:hAnsi="Calibri" w:cs="font180"/>
      <w:sz w:val="22"/>
      <w:szCs w:val="22"/>
      <w:lang w:val="es-AR" w:eastAsia="en-US"/>
    </w:rPr>
  </w:style>
  <w:style w:type="paragraph" w:styleId="Prrafodelista">
    <w:name w:val="List Paragraph"/>
    <w:basedOn w:val="Normal"/>
    <w:uiPriority w:val="34"/>
    <w:qFormat/>
    <w:rsid w:val="005C590B"/>
    <w:pPr>
      <w:ind w:left="720"/>
      <w:contextualSpacing/>
    </w:pPr>
  </w:style>
  <w:style w:type="character" w:styleId="Hipervnculo">
    <w:name w:val="Hyperlink"/>
    <w:basedOn w:val="Fuentedeprrafopredeter"/>
    <w:uiPriority w:val="99"/>
    <w:unhideWhenUsed/>
    <w:rsid w:val="007D64F9"/>
    <w:rPr>
      <w:color w:val="0563C1" w:themeColor="hyperlink"/>
      <w:u w:val="single"/>
    </w:rPr>
  </w:style>
  <w:style w:type="paragraph" w:styleId="Textodeglobo">
    <w:name w:val="Balloon Text"/>
    <w:basedOn w:val="Normal"/>
    <w:link w:val="TextodegloboCar"/>
    <w:uiPriority w:val="99"/>
    <w:semiHidden/>
    <w:unhideWhenUsed/>
    <w:rsid w:val="00513C6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3C65"/>
    <w:rPr>
      <w:rFonts w:ascii="Segoe UI" w:eastAsia="Times New Roman" w:hAnsi="Segoe UI" w:cs="Segoe UI"/>
      <w:sz w:val="18"/>
      <w:szCs w:val="18"/>
      <w:lang w:val="es-ES" w:eastAsia="es-ES"/>
    </w:rPr>
  </w:style>
  <w:style w:type="character" w:styleId="Refdecomentario">
    <w:name w:val="annotation reference"/>
    <w:basedOn w:val="Fuentedeprrafopredeter"/>
    <w:uiPriority w:val="99"/>
    <w:semiHidden/>
    <w:unhideWhenUsed/>
    <w:rsid w:val="004A09F8"/>
    <w:rPr>
      <w:sz w:val="16"/>
      <w:szCs w:val="16"/>
    </w:rPr>
  </w:style>
  <w:style w:type="paragraph" w:styleId="Textocomentario">
    <w:name w:val="annotation text"/>
    <w:basedOn w:val="Normal"/>
    <w:link w:val="TextocomentarioCar"/>
    <w:uiPriority w:val="99"/>
    <w:semiHidden/>
    <w:unhideWhenUsed/>
    <w:rsid w:val="004A09F8"/>
  </w:style>
  <w:style w:type="character" w:customStyle="1" w:styleId="TextocomentarioCar">
    <w:name w:val="Texto comentario Car"/>
    <w:basedOn w:val="Fuentedeprrafopredeter"/>
    <w:link w:val="Textocomentario"/>
    <w:uiPriority w:val="99"/>
    <w:semiHidden/>
    <w:rsid w:val="004A09F8"/>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A09F8"/>
    <w:rPr>
      <w:b/>
      <w:bCs/>
    </w:rPr>
  </w:style>
  <w:style w:type="character" w:customStyle="1" w:styleId="AsuntodelcomentarioCar">
    <w:name w:val="Asunto del comentario Car"/>
    <w:basedOn w:val="TextocomentarioCar"/>
    <w:link w:val="Asuntodelcomentario"/>
    <w:uiPriority w:val="99"/>
    <w:semiHidden/>
    <w:rsid w:val="004A09F8"/>
    <w:rPr>
      <w:rFonts w:ascii="Times New Roman" w:eastAsia="Times New Roman" w:hAnsi="Times New Roman" w:cs="Times New Roman"/>
      <w:b/>
      <w:bCs/>
      <w:sz w:val="20"/>
      <w:szCs w:val="20"/>
      <w:lang w:val="es-ES" w:eastAsia="es-ES"/>
    </w:rPr>
  </w:style>
  <w:style w:type="paragraph" w:styleId="Encabezado">
    <w:name w:val="header"/>
    <w:basedOn w:val="Normal"/>
    <w:link w:val="EncabezadoCar"/>
    <w:uiPriority w:val="99"/>
    <w:unhideWhenUsed/>
    <w:rsid w:val="00825D1B"/>
    <w:pPr>
      <w:tabs>
        <w:tab w:val="center" w:pos="4252"/>
        <w:tab w:val="right" w:pos="8504"/>
      </w:tabs>
    </w:pPr>
  </w:style>
  <w:style w:type="character" w:customStyle="1" w:styleId="EncabezadoCar">
    <w:name w:val="Encabezado Car"/>
    <w:basedOn w:val="Fuentedeprrafopredeter"/>
    <w:link w:val="Encabezado"/>
    <w:uiPriority w:val="99"/>
    <w:rsid w:val="00825D1B"/>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825D1B"/>
    <w:pPr>
      <w:tabs>
        <w:tab w:val="center" w:pos="4252"/>
        <w:tab w:val="right" w:pos="8504"/>
      </w:tabs>
    </w:pPr>
  </w:style>
  <w:style w:type="character" w:customStyle="1" w:styleId="PiedepginaCar">
    <w:name w:val="Pie de página Car"/>
    <w:basedOn w:val="Fuentedeprrafopredeter"/>
    <w:link w:val="Piedepgina"/>
    <w:uiPriority w:val="99"/>
    <w:rsid w:val="00825D1B"/>
    <w:rPr>
      <w:rFonts w:ascii="Times New Roman" w:eastAsia="Times New Roman" w:hAnsi="Times New Roman" w:cs="Times New Roman"/>
      <w:sz w:val="20"/>
      <w:szCs w:val="20"/>
      <w:lang w:val="es-ES"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enosairescompras.gob.ar" TargetMode="External"/><Relationship Id="rId5" Type="http://schemas.openxmlformats.org/officeDocument/2006/relationships/webSettings" Target="webSettings.xml"/><Relationship Id="rId10" Type="http://schemas.openxmlformats.org/officeDocument/2006/relationships/hyperlink" Target="http://www.buenosairescompras.gob.ar/" TargetMode="External"/><Relationship Id="rId4" Type="http://schemas.openxmlformats.org/officeDocument/2006/relationships/settings" Target="settings.xml"/><Relationship Id="rId9" Type="http://schemas.openxmlformats.org/officeDocument/2006/relationships/hyperlink" Target="http://www.buenosairescompras.gob.a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V+3CqESAJVtyn0ZLiL1NNvJZ3A==">AMUW2mXHTOfD8ygZ+cCIuVrCTGJ6swp7yiyBOs+hi/D+e3mT4s8W5RiIw8HdFPaaDianQ/F9CNOMEN3LNz2OS2ceDqb0RhMZoZphNSdJruYTDzbJN3QV/ptSRGh4Kf/FQPA+/mZ4F65/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3959</Words>
  <Characters>21779</Characters>
  <Application>Microsoft Office Word</Application>
  <DocSecurity>0</DocSecurity>
  <Lines>181</Lines>
  <Paragraphs>51</Paragraphs>
  <ScaleCrop>false</ScaleCrop>
  <Company/>
  <LinksUpToDate>false</LinksUpToDate>
  <CharactersWithSpaces>25687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ASAEL TAMARA VEGA</dc:creator>
  <cp:lastModifiedBy>GRIERSON-05</cp:lastModifiedBy>
  <cp:revision>2</cp:revision>
  <dcterms:created xsi:type="dcterms:W3CDTF">2021-11-28T15:33:00Z</dcterms:created>
  <dcterms:modified xsi:type="dcterms:W3CDTF">2023-03-29T18:38:00Z</dcterms:modified>
</cp:coreProperties>
</file>