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FF52E" w14:textId="77777777" w:rsidR="00AC211F" w:rsidRDefault="00AC211F" w:rsidP="005C590B">
      <w:pPr>
        <w:spacing w:before="120" w:after="120"/>
        <w:jc w:val="both"/>
        <w:rPr>
          <w:rFonts w:ascii="Arial" w:hAnsi="Arial" w:cs="Arial"/>
          <w:b/>
          <w:sz w:val="24"/>
          <w:szCs w:val="24"/>
        </w:rPr>
      </w:pPr>
    </w:p>
    <w:p w14:paraId="63C8AAD8" w14:textId="4D969445" w:rsidR="00AC211F" w:rsidRPr="00825D1B" w:rsidRDefault="00AC211F" w:rsidP="005C590B">
      <w:pPr>
        <w:spacing w:before="120" w:after="120"/>
        <w:jc w:val="both"/>
        <w:rPr>
          <w:rFonts w:ascii="Arial" w:hAnsi="Arial" w:cs="Arial"/>
          <w:b/>
          <w:sz w:val="22"/>
          <w:szCs w:val="22"/>
        </w:rPr>
      </w:pPr>
    </w:p>
    <w:p w14:paraId="24C2EB64" w14:textId="64CD2A60" w:rsidR="00AC211F" w:rsidRPr="00825D1B" w:rsidRDefault="00AC211F" w:rsidP="005C590B">
      <w:pPr>
        <w:spacing w:before="120" w:after="120"/>
        <w:jc w:val="both"/>
        <w:rPr>
          <w:rFonts w:ascii="Arial" w:hAnsi="Arial" w:cs="Arial"/>
          <w:b/>
          <w:sz w:val="22"/>
          <w:szCs w:val="22"/>
        </w:rPr>
      </w:pPr>
    </w:p>
    <w:p w14:paraId="2DDF96EB" w14:textId="75AD7A61" w:rsidR="00AC211F" w:rsidRPr="00825D1B" w:rsidRDefault="00AC211F" w:rsidP="005C590B">
      <w:pPr>
        <w:spacing w:before="120" w:after="120"/>
        <w:jc w:val="both"/>
        <w:rPr>
          <w:rFonts w:ascii="Arial" w:hAnsi="Arial" w:cs="Arial"/>
          <w:b/>
          <w:sz w:val="22"/>
          <w:szCs w:val="22"/>
        </w:rPr>
      </w:pPr>
    </w:p>
    <w:p w14:paraId="1B3CC03F" w14:textId="04A7DEAC" w:rsidR="00AC211F" w:rsidRPr="00825D1B" w:rsidRDefault="00AC211F" w:rsidP="005C590B">
      <w:pPr>
        <w:spacing w:before="120" w:after="120"/>
        <w:jc w:val="both"/>
        <w:rPr>
          <w:rFonts w:ascii="Arial" w:hAnsi="Arial" w:cs="Arial"/>
          <w:b/>
          <w:sz w:val="22"/>
          <w:szCs w:val="22"/>
        </w:rPr>
      </w:pPr>
    </w:p>
    <w:p w14:paraId="37161F49" w14:textId="66BB1333" w:rsidR="00AC211F" w:rsidRPr="00825D1B" w:rsidRDefault="00AC211F" w:rsidP="005C590B">
      <w:pPr>
        <w:spacing w:before="120" w:after="120"/>
        <w:jc w:val="both"/>
        <w:rPr>
          <w:rFonts w:ascii="Arial" w:hAnsi="Arial" w:cs="Arial"/>
          <w:b/>
          <w:sz w:val="22"/>
          <w:szCs w:val="22"/>
        </w:rPr>
      </w:pPr>
    </w:p>
    <w:p w14:paraId="31DC8A02" w14:textId="74A73994" w:rsidR="00AC211F" w:rsidRPr="00825D1B" w:rsidRDefault="00AC211F" w:rsidP="005C590B">
      <w:pPr>
        <w:spacing w:before="120" w:after="120"/>
        <w:jc w:val="both"/>
        <w:rPr>
          <w:rFonts w:ascii="Arial" w:hAnsi="Arial" w:cs="Arial"/>
          <w:b/>
          <w:sz w:val="22"/>
          <w:szCs w:val="22"/>
        </w:rPr>
      </w:pPr>
    </w:p>
    <w:p w14:paraId="4E58CE36" w14:textId="3FEBD9BD" w:rsidR="00AC211F" w:rsidRPr="00825D1B" w:rsidRDefault="00AC211F" w:rsidP="005C590B">
      <w:pPr>
        <w:spacing w:before="120" w:after="120"/>
        <w:jc w:val="both"/>
        <w:rPr>
          <w:rFonts w:ascii="Arial" w:hAnsi="Arial" w:cs="Arial"/>
          <w:b/>
          <w:sz w:val="22"/>
          <w:szCs w:val="22"/>
        </w:rPr>
      </w:pPr>
    </w:p>
    <w:p w14:paraId="560D059F" w14:textId="77777777" w:rsidR="00AC211F" w:rsidRPr="00825D1B" w:rsidRDefault="00AC211F" w:rsidP="005C590B">
      <w:pPr>
        <w:spacing w:before="120" w:after="120"/>
        <w:jc w:val="both"/>
        <w:rPr>
          <w:rFonts w:ascii="Arial" w:hAnsi="Arial" w:cs="Arial"/>
          <w:b/>
          <w:sz w:val="22"/>
          <w:szCs w:val="22"/>
        </w:rPr>
      </w:pPr>
    </w:p>
    <w:p w14:paraId="20EC437A" w14:textId="6764C993" w:rsidR="00AC211F" w:rsidRPr="00825D1B" w:rsidRDefault="00EB05F4" w:rsidP="00425843">
      <w:pPr>
        <w:spacing w:before="120" w:after="120"/>
        <w:jc w:val="center"/>
        <w:rPr>
          <w:rFonts w:ascii="Arial" w:hAnsi="Arial" w:cs="Arial"/>
          <w:b/>
          <w:sz w:val="22"/>
          <w:szCs w:val="22"/>
          <w:lang w:val="es-AR"/>
        </w:rPr>
      </w:pPr>
      <w:r>
        <w:rPr>
          <w:rFonts w:ascii="Arial" w:hAnsi="Arial" w:cs="Arial"/>
          <w:b/>
          <w:sz w:val="22"/>
          <w:szCs w:val="22"/>
        </w:rPr>
        <w:t>CONTRATACIÓN MENOR</w:t>
      </w:r>
      <w:r w:rsidR="00AD6881">
        <w:rPr>
          <w:rFonts w:ascii="Arial" w:hAnsi="Arial" w:cs="Arial"/>
          <w:b/>
          <w:sz w:val="22"/>
          <w:szCs w:val="22"/>
        </w:rPr>
        <w:t xml:space="preserve"> </w:t>
      </w:r>
      <w:r w:rsidR="00AC211F" w:rsidRPr="00825D1B">
        <w:rPr>
          <w:rFonts w:ascii="Arial" w:hAnsi="Arial" w:cs="Arial"/>
          <w:b/>
          <w:sz w:val="22"/>
          <w:szCs w:val="22"/>
        </w:rPr>
        <w:t>(</w:t>
      </w:r>
      <w:r w:rsidR="00584AD7">
        <w:rPr>
          <w:rFonts w:ascii="Arial" w:hAnsi="Arial" w:cs="Arial"/>
          <w:b/>
          <w:sz w:val="22"/>
          <w:szCs w:val="22"/>
        </w:rPr>
        <w:t xml:space="preserve">ARTÍCULO </w:t>
      </w:r>
      <w:r>
        <w:rPr>
          <w:rFonts w:ascii="Arial" w:hAnsi="Arial" w:cs="Arial"/>
          <w:b/>
          <w:sz w:val="22"/>
          <w:szCs w:val="22"/>
        </w:rPr>
        <w:t>38</w:t>
      </w:r>
      <w:r w:rsidR="00AC211F" w:rsidRPr="00825D1B">
        <w:rPr>
          <w:rFonts w:ascii="Arial" w:hAnsi="Arial" w:cs="Arial"/>
          <w:b/>
          <w:sz w:val="22"/>
          <w:szCs w:val="22"/>
        </w:rPr>
        <w:t xml:space="preserve"> – LEY 2.095 -Text</w:t>
      </w:r>
      <w:r w:rsidR="005B65A0">
        <w:rPr>
          <w:rFonts w:ascii="Arial" w:hAnsi="Arial" w:cs="Arial"/>
          <w:b/>
          <w:sz w:val="22"/>
          <w:szCs w:val="22"/>
        </w:rPr>
        <w:t xml:space="preserve">o consolidado por Ley N. º </w:t>
      </w:r>
      <w:r w:rsidR="00E25753">
        <w:rPr>
          <w:rFonts w:ascii="Arial" w:hAnsi="Arial" w:cs="Arial"/>
          <w:b/>
          <w:sz w:val="22"/>
          <w:szCs w:val="22"/>
        </w:rPr>
        <w:t>{{ley}}</w:t>
      </w:r>
      <w:r w:rsidR="00AA62C6" w:rsidRPr="00AA62C6">
        <w:rPr>
          <w:rFonts w:ascii="Arial" w:hAnsi="Arial" w:cs="Arial"/>
          <w:b/>
          <w:sz w:val="22"/>
          <w:szCs w:val="22"/>
          <w:lang w:val="es-AR"/>
        </w:rPr>
        <w:t>) “</w:t>
      </w:r>
      <w:r w:rsidR="00741DD9">
        <w:rPr>
          <w:rFonts w:ascii="Arial" w:hAnsi="Arial" w:cs="Arial"/>
          <w:b/>
          <w:sz w:val="22"/>
          <w:szCs w:val="22"/>
        </w:rPr>
        <w:t>{{</w:t>
      </w:r>
      <w:proofErr w:type="spellStart"/>
      <w:r w:rsidR="00741DD9">
        <w:rPr>
          <w:rFonts w:ascii="Arial" w:hAnsi="Arial" w:cs="Arial"/>
          <w:b/>
          <w:sz w:val="22"/>
          <w:szCs w:val="22"/>
        </w:rPr>
        <w:t>detalle</w:t>
      </w:r>
      <w:r w:rsidR="00E96BCE">
        <w:rPr>
          <w:rFonts w:ascii="Arial" w:hAnsi="Arial" w:cs="Arial"/>
          <w:b/>
          <w:sz w:val="22"/>
          <w:szCs w:val="22"/>
        </w:rPr>
        <w:t>_mayuscula</w:t>
      </w:r>
      <w:proofErr w:type="spellEnd"/>
      <w:r w:rsidR="00741DD9">
        <w:rPr>
          <w:rFonts w:ascii="Arial" w:hAnsi="Arial" w:cs="Arial"/>
          <w:b/>
          <w:sz w:val="22"/>
          <w:szCs w:val="22"/>
        </w:rPr>
        <w:t>}}</w:t>
      </w:r>
      <w:r w:rsidR="00425843">
        <w:rPr>
          <w:rFonts w:ascii="Arial" w:hAnsi="Arial" w:cs="Arial"/>
          <w:b/>
          <w:sz w:val="22"/>
          <w:szCs w:val="22"/>
          <w:lang w:val="es-AR"/>
        </w:rPr>
        <w:t xml:space="preserve"> </w:t>
      </w:r>
      <w:r w:rsidR="00AA62C6" w:rsidRPr="00AA62C6">
        <w:rPr>
          <w:rFonts w:ascii="Arial" w:hAnsi="Arial" w:cs="Arial"/>
          <w:b/>
          <w:sz w:val="22"/>
          <w:szCs w:val="22"/>
          <w:lang w:val="es-AR"/>
        </w:rPr>
        <w:t>DEL</w:t>
      </w:r>
      <w:r w:rsidR="00AA62C6">
        <w:rPr>
          <w:rFonts w:ascii="Arial" w:hAnsi="Arial" w:cs="Arial"/>
          <w:b/>
          <w:sz w:val="22"/>
          <w:szCs w:val="22"/>
        </w:rPr>
        <w:t xml:space="preserve"> </w:t>
      </w:r>
      <w:r w:rsidR="00AC211F" w:rsidRPr="00825D1B">
        <w:rPr>
          <w:rFonts w:ascii="Arial" w:hAnsi="Arial" w:cs="Arial"/>
          <w:b/>
          <w:sz w:val="22"/>
          <w:szCs w:val="22"/>
          <w:lang w:val="es-AR"/>
        </w:rPr>
        <w:t>HOSPITAL GENERAL DE AGUDOS DRA. CECILIA GRIERSON”, DEPENDIENTE DEL MINISTERIO DE SALUD DEL GOBIERNO DE LA CIUDAD AUTÓNOMA DE BUENOS AIRES.</w:t>
      </w:r>
    </w:p>
    <w:p w14:paraId="22E55C50" w14:textId="77777777" w:rsidR="00AC211F" w:rsidRPr="00825D1B" w:rsidRDefault="00AC211F" w:rsidP="00AC211F">
      <w:pPr>
        <w:spacing w:before="120" w:after="120"/>
        <w:jc w:val="both"/>
        <w:rPr>
          <w:rFonts w:ascii="Arial" w:hAnsi="Arial" w:cs="Arial"/>
          <w:b/>
          <w:sz w:val="22"/>
          <w:szCs w:val="22"/>
        </w:rPr>
      </w:pPr>
    </w:p>
    <w:p w14:paraId="54133D5B" w14:textId="77777777" w:rsidR="00AC211F" w:rsidRPr="00825D1B" w:rsidRDefault="00AC211F" w:rsidP="00AC211F">
      <w:pPr>
        <w:spacing w:before="120" w:after="120"/>
        <w:jc w:val="both"/>
        <w:rPr>
          <w:rFonts w:ascii="Arial" w:hAnsi="Arial" w:cs="Arial"/>
          <w:b/>
          <w:sz w:val="22"/>
          <w:szCs w:val="22"/>
        </w:rPr>
      </w:pPr>
    </w:p>
    <w:p w14:paraId="0125B32A" w14:textId="77777777" w:rsidR="00AC211F" w:rsidRPr="00825D1B" w:rsidRDefault="00AC211F" w:rsidP="00AC211F">
      <w:pPr>
        <w:spacing w:before="120" w:after="120"/>
        <w:jc w:val="both"/>
        <w:rPr>
          <w:rFonts w:ascii="Arial" w:hAnsi="Arial" w:cs="Arial"/>
          <w:b/>
          <w:sz w:val="22"/>
          <w:szCs w:val="22"/>
        </w:rPr>
      </w:pPr>
    </w:p>
    <w:p w14:paraId="1E570357" w14:textId="77777777" w:rsidR="00AC211F" w:rsidRPr="00825D1B" w:rsidRDefault="00AC211F" w:rsidP="00AC211F">
      <w:pPr>
        <w:spacing w:before="120" w:after="120"/>
        <w:jc w:val="both"/>
        <w:rPr>
          <w:rFonts w:ascii="Arial" w:hAnsi="Arial" w:cs="Arial"/>
          <w:b/>
          <w:sz w:val="22"/>
          <w:szCs w:val="22"/>
        </w:rPr>
      </w:pPr>
    </w:p>
    <w:p w14:paraId="0B27D31D" w14:textId="77777777" w:rsidR="00AC211F" w:rsidRPr="00825D1B" w:rsidRDefault="00AC211F" w:rsidP="00AC211F">
      <w:pPr>
        <w:spacing w:before="120" w:after="120"/>
        <w:jc w:val="both"/>
        <w:rPr>
          <w:rFonts w:ascii="Arial" w:hAnsi="Arial" w:cs="Arial"/>
          <w:b/>
          <w:sz w:val="22"/>
          <w:szCs w:val="22"/>
        </w:rPr>
      </w:pPr>
    </w:p>
    <w:p w14:paraId="11DAA87D" w14:textId="77777777" w:rsidR="00AC211F" w:rsidRPr="00825D1B" w:rsidRDefault="00AC211F" w:rsidP="00AC211F">
      <w:pPr>
        <w:spacing w:before="120" w:after="120"/>
        <w:jc w:val="both"/>
        <w:rPr>
          <w:rFonts w:ascii="Arial" w:hAnsi="Arial" w:cs="Arial"/>
          <w:b/>
          <w:sz w:val="22"/>
          <w:szCs w:val="22"/>
        </w:rPr>
      </w:pPr>
    </w:p>
    <w:p w14:paraId="0C7E6DEF" w14:textId="77777777" w:rsidR="00AC211F" w:rsidRPr="00825D1B" w:rsidRDefault="00AC211F" w:rsidP="00AC211F">
      <w:pPr>
        <w:spacing w:before="120" w:after="120"/>
        <w:jc w:val="both"/>
        <w:rPr>
          <w:rFonts w:ascii="Arial" w:hAnsi="Arial" w:cs="Arial"/>
          <w:b/>
          <w:sz w:val="22"/>
          <w:szCs w:val="22"/>
        </w:rPr>
      </w:pPr>
    </w:p>
    <w:p w14:paraId="694C3397" w14:textId="77777777" w:rsidR="00AC211F" w:rsidRPr="00825D1B" w:rsidRDefault="00AC211F" w:rsidP="00AC211F">
      <w:pPr>
        <w:spacing w:before="120" w:after="120"/>
        <w:jc w:val="both"/>
        <w:rPr>
          <w:rFonts w:ascii="Arial" w:hAnsi="Arial" w:cs="Arial"/>
          <w:b/>
          <w:sz w:val="22"/>
          <w:szCs w:val="22"/>
        </w:rPr>
      </w:pPr>
    </w:p>
    <w:p w14:paraId="2B640E2C" w14:textId="77777777" w:rsidR="00AC211F" w:rsidRPr="00825D1B" w:rsidRDefault="00AC211F" w:rsidP="00AC211F">
      <w:pPr>
        <w:spacing w:before="120" w:after="120"/>
        <w:jc w:val="both"/>
        <w:rPr>
          <w:rFonts w:ascii="Arial" w:hAnsi="Arial" w:cs="Arial"/>
          <w:b/>
          <w:sz w:val="22"/>
          <w:szCs w:val="22"/>
        </w:rPr>
      </w:pPr>
    </w:p>
    <w:p w14:paraId="388075C4" w14:textId="77777777" w:rsidR="00AC211F" w:rsidRPr="00825D1B" w:rsidRDefault="00AC211F" w:rsidP="00AC211F">
      <w:pPr>
        <w:spacing w:before="120" w:after="120"/>
        <w:jc w:val="both"/>
        <w:rPr>
          <w:rFonts w:ascii="Arial" w:hAnsi="Arial" w:cs="Arial"/>
          <w:b/>
          <w:sz w:val="22"/>
          <w:szCs w:val="22"/>
        </w:rPr>
      </w:pPr>
    </w:p>
    <w:p w14:paraId="3332BA7E" w14:textId="77777777" w:rsidR="00AC211F" w:rsidRPr="00825D1B" w:rsidRDefault="00AC211F" w:rsidP="00AC211F">
      <w:pPr>
        <w:spacing w:before="120" w:after="120"/>
        <w:jc w:val="both"/>
        <w:rPr>
          <w:rFonts w:ascii="Arial" w:hAnsi="Arial" w:cs="Arial"/>
          <w:b/>
          <w:sz w:val="22"/>
          <w:szCs w:val="22"/>
        </w:rPr>
      </w:pPr>
    </w:p>
    <w:p w14:paraId="3C2948E4" w14:textId="77777777" w:rsidR="00AC211F" w:rsidRPr="00825D1B" w:rsidRDefault="00AC211F" w:rsidP="00AC211F">
      <w:pPr>
        <w:spacing w:before="120" w:after="120"/>
        <w:jc w:val="both"/>
        <w:rPr>
          <w:rFonts w:ascii="Arial" w:hAnsi="Arial" w:cs="Arial"/>
          <w:b/>
          <w:sz w:val="22"/>
          <w:szCs w:val="22"/>
        </w:rPr>
      </w:pPr>
    </w:p>
    <w:p w14:paraId="16DE39DB" w14:textId="77777777" w:rsidR="00AC211F" w:rsidRPr="00825D1B" w:rsidRDefault="00AC211F" w:rsidP="00AC211F">
      <w:pPr>
        <w:spacing w:before="120" w:after="120"/>
        <w:jc w:val="both"/>
        <w:rPr>
          <w:rFonts w:ascii="Arial" w:hAnsi="Arial" w:cs="Arial"/>
          <w:b/>
          <w:sz w:val="22"/>
          <w:szCs w:val="22"/>
        </w:rPr>
      </w:pPr>
    </w:p>
    <w:p w14:paraId="665E5708" w14:textId="77777777" w:rsidR="00AC211F" w:rsidRPr="00825D1B" w:rsidRDefault="00AC211F" w:rsidP="00AC211F">
      <w:pPr>
        <w:spacing w:before="120" w:after="120"/>
        <w:jc w:val="both"/>
        <w:rPr>
          <w:rFonts w:ascii="Arial" w:hAnsi="Arial" w:cs="Arial"/>
          <w:b/>
          <w:sz w:val="22"/>
          <w:szCs w:val="22"/>
        </w:rPr>
      </w:pPr>
    </w:p>
    <w:p w14:paraId="4C3DAAE4" w14:textId="77777777" w:rsidR="00AC211F" w:rsidRPr="00825D1B" w:rsidRDefault="00AC211F" w:rsidP="00AC211F">
      <w:pPr>
        <w:spacing w:before="120" w:after="120"/>
        <w:jc w:val="both"/>
        <w:rPr>
          <w:rFonts w:ascii="Arial" w:hAnsi="Arial" w:cs="Arial"/>
          <w:b/>
          <w:sz w:val="22"/>
          <w:szCs w:val="22"/>
        </w:rPr>
      </w:pPr>
    </w:p>
    <w:p w14:paraId="74D1D6A0" w14:textId="77777777" w:rsidR="00AC211F" w:rsidRPr="00825D1B" w:rsidRDefault="00AC211F" w:rsidP="00AC211F">
      <w:pPr>
        <w:spacing w:before="120" w:after="120"/>
        <w:jc w:val="both"/>
        <w:rPr>
          <w:rFonts w:ascii="Arial" w:hAnsi="Arial" w:cs="Arial"/>
          <w:b/>
          <w:sz w:val="22"/>
          <w:szCs w:val="22"/>
        </w:rPr>
      </w:pPr>
    </w:p>
    <w:p w14:paraId="3123A43F" w14:textId="77777777" w:rsidR="00AC211F" w:rsidRPr="00825D1B" w:rsidRDefault="00AC211F" w:rsidP="00AC211F">
      <w:pPr>
        <w:spacing w:before="120" w:after="120"/>
        <w:jc w:val="both"/>
        <w:rPr>
          <w:rFonts w:ascii="Arial" w:hAnsi="Arial" w:cs="Arial"/>
          <w:b/>
          <w:sz w:val="22"/>
          <w:szCs w:val="22"/>
        </w:rPr>
      </w:pPr>
    </w:p>
    <w:p w14:paraId="3F60E2EC" w14:textId="612046D3" w:rsidR="00AC211F" w:rsidRDefault="00AC211F" w:rsidP="00AC211F">
      <w:pPr>
        <w:spacing w:before="120" w:after="120"/>
        <w:jc w:val="both"/>
        <w:rPr>
          <w:rFonts w:ascii="Arial" w:hAnsi="Arial" w:cs="Arial"/>
          <w:b/>
          <w:sz w:val="22"/>
          <w:szCs w:val="22"/>
        </w:rPr>
      </w:pPr>
    </w:p>
    <w:p w14:paraId="2E49FDA5" w14:textId="6794797B" w:rsidR="00825D1B" w:rsidRDefault="00825D1B" w:rsidP="00AC211F">
      <w:pPr>
        <w:spacing w:before="120" w:after="120"/>
        <w:jc w:val="both"/>
        <w:rPr>
          <w:rFonts w:ascii="Arial" w:hAnsi="Arial" w:cs="Arial"/>
          <w:b/>
          <w:sz w:val="22"/>
          <w:szCs w:val="22"/>
        </w:rPr>
      </w:pPr>
    </w:p>
    <w:p w14:paraId="46055C05" w14:textId="091C6D13" w:rsidR="00825D1B" w:rsidRDefault="00825D1B" w:rsidP="00AC211F">
      <w:pPr>
        <w:spacing w:before="120" w:after="120"/>
        <w:jc w:val="both"/>
        <w:rPr>
          <w:rFonts w:ascii="Arial" w:hAnsi="Arial" w:cs="Arial"/>
          <w:b/>
          <w:sz w:val="22"/>
          <w:szCs w:val="22"/>
        </w:rPr>
      </w:pPr>
    </w:p>
    <w:p w14:paraId="229122E8" w14:textId="77777777" w:rsidR="00584AD7" w:rsidRDefault="00584AD7" w:rsidP="00AC211F">
      <w:pPr>
        <w:spacing w:before="120" w:after="120"/>
        <w:jc w:val="both"/>
        <w:rPr>
          <w:rFonts w:ascii="Arial" w:hAnsi="Arial" w:cs="Arial"/>
          <w:b/>
          <w:sz w:val="22"/>
          <w:szCs w:val="22"/>
        </w:rPr>
      </w:pPr>
    </w:p>
    <w:p w14:paraId="054A2297" w14:textId="77777777" w:rsidR="00825D1B" w:rsidRPr="00825D1B" w:rsidRDefault="00825D1B" w:rsidP="00AC211F">
      <w:pPr>
        <w:spacing w:before="120" w:after="120"/>
        <w:jc w:val="both"/>
        <w:rPr>
          <w:rFonts w:ascii="Arial" w:hAnsi="Arial" w:cs="Arial"/>
          <w:b/>
          <w:sz w:val="22"/>
          <w:szCs w:val="22"/>
        </w:rPr>
      </w:pPr>
    </w:p>
    <w:p w14:paraId="0B7FE8CB" w14:textId="77777777" w:rsidR="00AC211F" w:rsidRPr="00825D1B" w:rsidRDefault="00AC211F" w:rsidP="00AC211F">
      <w:pPr>
        <w:spacing w:before="120" w:after="120"/>
        <w:jc w:val="both"/>
        <w:rPr>
          <w:rFonts w:ascii="Arial" w:hAnsi="Arial" w:cs="Arial"/>
          <w:b/>
          <w:sz w:val="22"/>
          <w:szCs w:val="22"/>
        </w:rPr>
      </w:pPr>
      <w:r w:rsidRPr="00825D1B">
        <w:rPr>
          <w:rFonts w:ascii="Arial" w:hAnsi="Arial" w:cs="Arial"/>
          <w:b/>
          <w:sz w:val="22"/>
          <w:szCs w:val="22"/>
        </w:rPr>
        <w:lastRenderedPageBreak/>
        <w:t>ÍNDICE</w:t>
      </w:r>
    </w:p>
    <w:p w14:paraId="45127097" w14:textId="77777777" w:rsidR="00AC211F" w:rsidRPr="00825D1B" w:rsidRDefault="00AC211F" w:rsidP="00AC211F">
      <w:pPr>
        <w:pStyle w:val="Prrafodelista"/>
        <w:numPr>
          <w:ilvl w:val="0"/>
          <w:numId w:val="12"/>
        </w:numPr>
        <w:spacing w:before="120" w:after="120"/>
        <w:ind w:left="0"/>
        <w:contextualSpacing w:val="0"/>
        <w:jc w:val="both"/>
        <w:rPr>
          <w:rFonts w:ascii="Arial" w:hAnsi="Arial" w:cs="Arial"/>
          <w:b/>
          <w:sz w:val="22"/>
          <w:szCs w:val="22"/>
          <w:u w:val="single"/>
        </w:rPr>
      </w:pPr>
      <w:r w:rsidRPr="00825D1B">
        <w:rPr>
          <w:rFonts w:ascii="Arial" w:hAnsi="Arial" w:cs="Arial"/>
          <w:b/>
          <w:sz w:val="22"/>
          <w:szCs w:val="22"/>
          <w:u w:val="single"/>
        </w:rPr>
        <w:t>PLIEGO DE BASES Y CONDICIONES PARTICULARES</w:t>
      </w:r>
    </w:p>
    <w:p w14:paraId="6F762E34"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RÉGIMEN DE CONTRATACIÓN</w:t>
      </w:r>
    </w:p>
    <w:p w14:paraId="23D77E3F"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OBJETO</w:t>
      </w:r>
    </w:p>
    <w:p w14:paraId="1D130C62"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FACULTADES DEL ORGANISMO CONTRATANTE</w:t>
      </w:r>
    </w:p>
    <w:p w14:paraId="7ECEC8BD"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bCs/>
          <w:sz w:val="22"/>
          <w:szCs w:val="22"/>
        </w:rPr>
        <w:t>DOMICILIOS Y NOTIFICACIONES</w:t>
      </w:r>
    </w:p>
    <w:p w14:paraId="5DF80341"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GARANTÍAS</w:t>
      </w:r>
    </w:p>
    <w:p w14:paraId="0EA1B38D" w14:textId="77777777" w:rsidR="00AC211F" w:rsidRPr="00825D1B" w:rsidRDefault="00AC211F" w:rsidP="00AC211F">
      <w:pPr>
        <w:pStyle w:val="Prrafodelista"/>
        <w:numPr>
          <w:ilvl w:val="1"/>
          <w:numId w:val="11"/>
        </w:numPr>
        <w:spacing w:before="120" w:after="120"/>
        <w:ind w:left="777" w:right="-568"/>
        <w:contextualSpacing w:val="0"/>
        <w:rPr>
          <w:rFonts w:ascii="Arial" w:hAnsi="Arial" w:cs="Arial"/>
          <w:b/>
          <w:sz w:val="22"/>
          <w:szCs w:val="22"/>
        </w:rPr>
      </w:pPr>
      <w:r w:rsidRPr="00825D1B">
        <w:rPr>
          <w:rFonts w:ascii="Arial" w:hAnsi="Arial" w:cs="Arial"/>
          <w:b/>
          <w:sz w:val="22"/>
          <w:szCs w:val="22"/>
        </w:rPr>
        <w:t xml:space="preserve">GARANTÍA DE IMPUGNACIÓN AL PLIEGO DE BASES Y CONDICIONES </w:t>
      </w:r>
    </w:p>
    <w:p w14:paraId="098191BC" w14:textId="77777777" w:rsidR="00AC211F" w:rsidRPr="00825D1B" w:rsidRDefault="00AC211F" w:rsidP="00AC211F">
      <w:pPr>
        <w:pStyle w:val="Prrafodelista"/>
        <w:numPr>
          <w:ilvl w:val="1"/>
          <w:numId w:val="11"/>
        </w:numPr>
        <w:spacing w:before="120" w:after="120"/>
        <w:ind w:left="777"/>
        <w:contextualSpacing w:val="0"/>
        <w:jc w:val="both"/>
        <w:rPr>
          <w:rFonts w:ascii="Arial" w:hAnsi="Arial" w:cs="Arial"/>
          <w:sz w:val="22"/>
          <w:szCs w:val="22"/>
        </w:rPr>
      </w:pPr>
      <w:r w:rsidRPr="00825D1B">
        <w:rPr>
          <w:rFonts w:ascii="Arial" w:hAnsi="Arial" w:cs="Arial"/>
          <w:b/>
          <w:sz w:val="22"/>
          <w:szCs w:val="22"/>
        </w:rPr>
        <w:t>ENTREGA DE GARANTÍAS</w:t>
      </w:r>
    </w:p>
    <w:p w14:paraId="4AC07C5D"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DEL PROCEDIMIENTO</w:t>
      </w:r>
    </w:p>
    <w:p w14:paraId="556FD5EC"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rPr>
      </w:pPr>
      <w:r w:rsidRPr="00825D1B">
        <w:rPr>
          <w:rFonts w:ascii="Arial" w:hAnsi="Arial" w:cs="Arial"/>
          <w:b/>
          <w:bCs/>
          <w:sz w:val="22"/>
          <w:szCs w:val="22"/>
        </w:rPr>
        <w:t>ANUNCIOS</w:t>
      </w:r>
    </w:p>
    <w:p w14:paraId="3E6EAC48"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PERSONAS HABILITADAS PARA CONTRATAR</w:t>
      </w:r>
    </w:p>
    <w:p w14:paraId="36D40F10"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CONSULTAS</w:t>
      </w:r>
    </w:p>
    <w:p w14:paraId="0052A88A"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COTIZACIÓN</w:t>
      </w:r>
    </w:p>
    <w:p w14:paraId="7E1873CC"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eastAsia="Calibri" w:hAnsi="Arial" w:cs="Arial"/>
          <w:b/>
          <w:sz w:val="22"/>
          <w:szCs w:val="22"/>
          <w:lang w:eastAsia="en-US"/>
        </w:rPr>
        <w:t>ALTERNATIVAS</w:t>
      </w:r>
    </w:p>
    <w:p w14:paraId="0B1F45C3"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PRESENTACIÓN Y APERTURA DE OFERTAS</w:t>
      </w:r>
    </w:p>
    <w:p w14:paraId="49C3F3E0"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MANTENIMIENTO DE LA OFERTA</w:t>
      </w:r>
    </w:p>
    <w:p w14:paraId="7D6FAE64"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OBLIGACIONES DEL OFERENTE</w:t>
      </w:r>
    </w:p>
    <w:p w14:paraId="40822040"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bCs/>
          <w:sz w:val="22"/>
          <w:szCs w:val="22"/>
        </w:rPr>
        <w:t>EVALUACIÓN DE LAS OFERTAS</w:t>
      </w:r>
    </w:p>
    <w:p w14:paraId="5B1BFCB5"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DOCUMENTACIÓN COMPLEMENTARIA</w:t>
      </w:r>
    </w:p>
    <w:p w14:paraId="5BBA9434"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ADJUDICACIÓN</w:t>
      </w:r>
    </w:p>
    <w:p w14:paraId="1FD470AD"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bCs/>
          <w:sz w:val="22"/>
          <w:szCs w:val="22"/>
        </w:rPr>
        <w:t>PUBLICACIÓN DE LA ADJUDICACIÓN</w:t>
      </w:r>
    </w:p>
    <w:p w14:paraId="5ADF94BF" w14:textId="01518803" w:rsidR="00AC211F" w:rsidRPr="000A7A16"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bCs/>
          <w:sz w:val="22"/>
          <w:szCs w:val="22"/>
        </w:rPr>
        <w:t>LUGAR Y PLAZOS DE ENTREGA</w:t>
      </w:r>
    </w:p>
    <w:p w14:paraId="4E5A397B"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RECEPCIÓN DEFINITIVA</w:t>
      </w:r>
    </w:p>
    <w:p w14:paraId="765BF235"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TRANSFERENCIA Y CESIÓN DEL CONTRATO</w:t>
      </w:r>
    </w:p>
    <w:p w14:paraId="4067C2E1"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 xml:space="preserve"> PENALIDADES CONTRACTUALES Y SANCIONES.</w:t>
      </w:r>
    </w:p>
    <w:p w14:paraId="67AC13AB" w14:textId="6F83EFFF" w:rsidR="00AC211F" w:rsidRDefault="00AC211F" w:rsidP="00AC211F">
      <w:pPr>
        <w:pStyle w:val="Prrafodelista"/>
        <w:widowControl w:val="0"/>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DOCUMENTACIÓN CONTRACTUAL – ORDEN DE PRELACIÓN.</w:t>
      </w:r>
    </w:p>
    <w:p w14:paraId="3240AF45" w14:textId="52EC73A9" w:rsidR="00313782" w:rsidRPr="00F01D35" w:rsidRDefault="00D82F6B" w:rsidP="003F70E1">
      <w:pPr>
        <w:pStyle w:val="Prrafodelista"/>
        <w:spacing w:before="120" w:after="120"/>
        <w:ind w:left="-284"/>
        <w:contextualSpacing w:val="0"/>
        <w:jc w:val="both"/>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especificaciones_tecnicas</w:t>
      </w:r>
      <w:proofErr w:type="spellEnd"/>
      <w:r>
        <w:rPr>
          <w:rFonts w:ascii="Arial" w:hAnsi="Arial" w:cs="Arial"/>
          <w:b/>
          <w:sz w:val="22"/>
          <w:szCs w:val="22"/>
          <w:u w:val="single"/>
        </w:rPr>
        <w:t>}}</w:t>
      </w:r>
      <w:bookmarkStart w:id="0" w:name="_GoBack"/>
      <w:bookmarkEnd w:id="0"/>
    </w:p>
    <w:p w14:paraId="2DF40591" w14:textId="51178EED" w:rsidR="00313782" w:rsidRPr="00313782" w:rsidRDefault="00313782" w:rsidP="00313782">
      <w:pPr>
        <w:pStyle w:val="Prrafodelista"/>
        <w:spacing w:before="120" w:after="120"/>
        <w:ind w:left="0"/>
        <w:contextualSpacing w:val="0"/>
        <w:jc w:val="both"/>
        <w:rPr>
          <w:rFonts w:ascii="Arial" w:hAnsi="Arial" w:cs="Arial"/>
          <w:b/>
          <w:sz w:val="22"/>
          <w:szCs w:val="22"/>
        </w:rPr>
      </w:pPr>
    </w:p>
    <w:p w14:paraId="07246082" w14:textId="330DA75C" w:rsidR="00AC211F" w:rsidRDefault="00AC211F" w:rsidP="005C590B">
      <w:pPr>
        <w:spacing w:before="120" w:after="120"/>
        <w:jc w:val="both"/>
        <w:rPr>
          <w:rFonts w:ascii="Arial" w:hAnsi="Arial" w:cs="Arial"/>
          <w:b/>
          <w:sz w:val="22"/>
          <w:szCs w:val="22"/>
        </w:rPr>
      </w:pPr>
    </w:p>
    <w:p w14:paraId="2DDA4246" w14:textId="77777777" w:rsidR="00C61D0B" w:rsidRPr="005503F8" w:rsidRDefault="00C61D0B" w:rsidP="005C590B">
      <w:pPr>
        <w:spacing w:before="120" w:after="120"/>
        <w:jc w:val="both"/>
        <w:rPr>
          <w:rFonts w:ascii="Arial" w:hAnsi="Arial" w:cs="Arial"/>
          <w:b/>
          <w:sz w:val="22"/>
          <w:szCs w:val="22"/>
        </w:rPr>
      </w:pPr>
    </w:p>
    <w:p w14:paraId="56017FB2" w14:textId="0DCCB422" w:rsidR="00AC211F" w:rsidRDefault="00AC211F" w:rsidP="005C590B">
      <w:pPr>
        <w:spacing w:before="120" w:after="120"/>
        <w:jc w:val="both"/>
        <w:rPr>
          <w:rFonts w:ascii="Arial" w:hAnsi="Arial" w:cs="Arial"/>
          <w:b/>
          <w:sz w:val="22"/>
          <w:szCs w:val="22"/>
        </w:rPr>
      </w:pPr>
    </w:p>
    <w:p w14:paraId="590F3DE5" w14:textId="38C66FE8" w:rsidR="00E96BCE" w:rsidRDefault="00E96BCE" w:rsidP="005C590B">
      <w:pPr>
        <w:spacing w:before="120" w:after="120"/>
        <w:jc w:val="both"/>
        <w:rPr>
          <w:rFonts w:ascii="Arial" w:hAnsi="Arial" w:cs="Arial"/>
          <w:b/>
          <w:sz w:val="22"/>
          <w:szCs w:val="22"/>
        </w:rPr>
      </w:pPr>
    </w:p>
    <w:p w14:paraId="2FBFD878" w14:textId="77777777" w:rsidR="00E96BCE" w:rsidRDefault="00E96BCE" w:rsidP="005C590B">
      <w:pPr>
        <w:spacing w:before="120" w:after="120"/>
        <w:jc w:val="both"/>
        <w:rPr>
          <w:rFonts w:ascii="Arial" w:hAnsi="Arial" w:cs="Arial"/>
          <w:b/>
          <w:sz w:val="22"/>
          <w:szCs w:val="22"/>
        </w:rPr>
      </w:pPr>
    </w:p>
    <w:p w14:paraId="69E5F449" w14:textId="002AB688" w:rsidR="005C590B" w:rsidRPr="00825D1B" w:rsidRDefault="00EB05F4" w:rsidP="005C590B">
      <w:pPr>
        <w:spacing w:before="120" w:after="120"/>
        <w:jc w:val="both"/>
        <w:rPr>
          <w:rFonts w:ascii="Arial" w:hAnsi="Arial" w:cs="Arial"/>
          <w:sz w:val="22"/>
          <w:szCs w:val="22"/>
        </w:rPr>
      </w:pPr>
      <w:r w:rsidRPr="00EB05F4">
        <w:rPr>
          <w:rFonts w:ascii="Arial" w:hAnsi="Arial" w:cs="Arial"/>
          <w:b/>
          <w:sz w:val="22"/>
          <w:szCs w:val="22"/>
        </w:rPr>
        <w:lastRenderedPageBreak/>
        <w:t>CONTRATACIÓN MENOR</w:t>
      </w:r>
      <w:r>
        <w:rPr>
          <w:rFonts w:ascii="Arial" w:hAnsi="Arial" w:cs="Arial"/>
          <w:b/>
          <w:sz w:val="22"/>
          <w:szCs w:val="22"/>
        </w:rPr>
        <w:t xml:space="preserve"> </w:t>
      </w:r>
      <w:r w:rsidR="00AD6881">
        <w:rPr>
          <w:rFonts w:ascii="Arial" w:hAnsi="Arial" w:cs="Arial"/>
          <w:b/>
          <w:sz w:val="22"/>
          <w:szCs w:val="22"/>
        </w:rPr>
        <w:t xml:space="preserve">(ARTÍCULO </w:t>
      </w:r>
      <w:r>
        <w:rPr>
          <w:rFonts w:ascii="Arial" w:hAnsi="Arial" w:cs="Arial"/>
          <w:b/>
          <w:sz w:val="22"/>
          <w:szCs w:val="22"/>
        </w:rPr>
        <w:t>38</w:t>
      </w:r>
      <w:r w:rsidR="00AD6881">
        <w:rPr>
          <w:rFonts w:ascii="Arial" w:hAnsi="Arial" w:cs="Arial"/>
          <w:b/>
          <w:sz w:val="22"/>
          <w:szCs w:val="22"/>
        </w:rPr>
        <w:t xml:space="preserve"> </w:t>
      </w:r>
      <w:r w:rsidR="005C590B" w:rsidRPr="00825D1B">
        <w:rPr>
          <w:rFonts w:ascii="Arial" w:hAnsi="Arial" w:cs="Arial"/>
          <w:b/>
          <w:sz w:val="22"/>
          <w:szCs w:val="22"/>
        </w:rPr>
        <w:t xml:space="preserve">– LEY 2.095 -Texto consolidado por Ley N. º </w:t>
      </w:r>
      <w:r w:rsidR="00361318">
        <w:rPr>
          <w:rFonts w:ascii="Arial" w:hAnsi="Arial" w:cs="Arial"/>
          <w:b/>
          <w:sz w:val="22"/>
          <w:szCs w:val="22"/>
        </w:rPr>
        <w:t>{{ley}}</w:t>
      </w:r>
      <w:r w:rsidR="005C590B" w:rsidRPr="00825D1B">
        <w:rPr>
          <w:rFonts w:ascii="Arial" w:hAnsi="Arial" w:cs="Arial"/>
          <w:b/>
          <w:sz w:val="22"/>
          <w:szCs w:val="22"/>
        </w:rPr>
        <w:t>)</w:t>
      </w:r>
    </w:p>
    <w:p w14:paraId="35D9937D" w14:textId="257355CE" w:rsidR="005C590B" w:rsidRPr="00825D1B" w:rsidRDefault="005C590B" w:rsidP="00AA62C6">
      <w:pPr>
        <w:spacing w:before="120" w:after="120"/>
        <w:jc w:val="both"/>
        <w:rPr>
          <w:rFonts w:ascii="Arial" w:hAnsi="Arial" w:cs="Arial"/>
          <w:b/>
          <w:sz w:val="22"/>
          <w:szCs w:val="22"/>
          <w:lang w:val="es-AR"/>
        </w:rPr>
      </w:pPr>
      <w:r w:rsidRPr="00825D1B">
        <w:rPr>
          <w:rFonts w:ascii="Arial" w:hAnsi="Arial" w:cs="Arial"/>
          <w:b/>
          <w:sz w:val="22"/>
          <w:szCs w:val="22"/>
          <w:u w:val="single"/>
        </w:rPr>
        <w:t>OBJETO:</w:t>
      </w:r>
      <w:r w:rsidRPr="00825D1B">
        <w:rPr>
          <w:rFonts w:ascii="Arial" w:hAnsi="Arial" w:cs="Arial"/>
          <w:b/>
          <w:sz w:val="22"/>
          <w:szCs w:val="22"/>
        </w:rPr>
        <w:t xml:space="preserve"> </w:t>
      </w:r>
      <w:r w:rsidR="00D63CDC">
        <w:rPr>
          <w:rFonts w:ascii="Arial" w:hAnsi="Arial" w:cs="Arial"/>
          <w:b/>
          <w:sz w:val="22"/>
          <w:szCs w:val="22"/>
        </w:rPr>
        <w:t>{{detalle}}</w:t>
      </w:r>
    </w:p>
    <w:p w14:paraId="76FBE10C" w14:textId="14BF34C6" w:rsidR="005C590B" w:rsidRPr="00825D1B" w:rsidRDefault="000A173B" w:rsidP="005C590B">
      <w:pPr>
        <w:spacing w:before="120" w:after="120"/>
        <w:jc w:val="both"/>
        <w:rPr>
          <w:rFonts w:ascii="Arial" w:hAnsi="Arial" w:cs="Arial"/>
          <w:b/>
          <w:sz w:val="22"/>
          <w:szCs w:val="22"/>
          <w:u w:val="single"/>
        </w:rPr>
      </w:pPr>
      <w:r>
        <w:rPr>
          <w:rFonts w:ascii="Arial" w:hAnsi="Arial" w:cs="Arial"/>
          <w:b/>
          <w:sz w:val="22"/>
          <w:szCs w:val="22"/>
          <w:u w:val="single"/>
        </w:rPr>
        <w:t xml:space="preserve">A- </w:t>
      </w:r>
      <w:r w:rsidR="005C590B" w:rsidRPr="00825D1B">
        <w:rPr>
          <w:rFonts w:ascii="Arial" w:hAnsi="Arial" w:cs="Arial"/>
          <w:b/>
          <w:sz w:val="22"/>
          <w:szCs w:val="22"/>
          <w:u w:val="single"/>
        </w:rPr>
        <w:t>PLIEGO DE BASES Y CONDICIONES PARTICULARES</w:t>
      </w:r>
    </w:p>
    <w:p w14:paraId="37F583DE" w14:textId="77777777" w:rsidR="005C590B" w:rsidRPr="00825D1B" w:rsidRDefault="005C590B" w:rsidP="005C590B">
      <w:pPr>
        <w:spacing w:before="120" w:after="120"/>
        <w:jc w:val="both"/>
        <w:rPr>
          <w:rFonts w:ascii="Arial" w:hAnsi="Arial" w:cs="Arial"/>
          <w:b/>
          <w:sz w:val="22"/>
          <w:szCs w:val="22"/>
          <w:u w:val="single"/>
        </w:rPr>
      </w:pPr>
      <w:r w:rsidRPr="00825D1B">
        <w:rPr>
          <w:rFonts w:ascii="Arial" w:hAnsi="Arial" w:cs="Arial"/>
          <w:b/>
          <w:sz w:val="22"/>
          <w:szCs w:val="22"/>
        </w:rPr>
        <w:t>1.- RÉGIMEN DE CONTRATACIÓN</w:t>
      </w:r>
    </w:p>
    <w:p w14:paraId="60D0B4E3" w14:textId="1E832118" w:rsidR="005C590B" w:rsidRPr="00825D1B" w:rsidRDefault="005C590B" w:rsidP="005C590B">
      <w:pPr>
        <w:spacing w:before="120" w:after="120"/>
        <w:jc w:val="both"/>
        <w:rPr>
          <w:rFonts w:ascii="Arial" w:hAnsi="Arial" w:cs="Arial"/>
          <w:sz w:val="22"/>
          <w:szCs w:val="22"/>
        </w:rPr>
      </w:pPr>
      <w:r w:rsidRPr="00825D1B">
        <w:rPr>
          <w:rFonts w:ascii="Arial" w:hAnsi="Arial" w:cs="Arial"/>
          <w:sz w:val="22"/>
          <w:szCs w:val="22"/>
        </w:rPr>
        <w:t xml:space="preserve">El presente llamado a </w:t>
      </w:r>
      <w:r w:rsidR="00EB05F4">
        <w:rPr>
          <w:rFonts w:ascii="Arial" w:hAnsi="Arial" w:cs="Arial"/>
          <w:sz w:val="22"/>
          <w:szCs w:val="22"/>
        </w:rPr>
        <w:t>Contratación menor</w:t>
      </w:r>
      <w:r w:rsidR="00865719">
        <w:rPr>
          <w:rFonts w:ascii="Arial" w:hAnsi="Arial" w:cs="Arial"/>
          <w:sz w:val="22"/>
          <w:szCs w:val="22"/>
        </w:rPr>
        <w:t xml:space="preserve"> </w:t>
      </w:r>
      <w:r w:rsidR="004D111A" w:rsidRPr="00825D1B">
        <w:rPr>
          <w:rFonts w:ascii="Arial" w:hAnsi="Arial" w:cs="Arial"/>
          <w:sz w:val="22"/>
          <w:szCs w:val="22"/>
        </w:rPr>
        <w:t>se</w:t>
      </w:r>
      <w:r w:rsidRPr="00825D1B">
        <w:rPr>
          <w:rFonts w:ascii="Arial" w:hAnsi="Arial" w:cs="Arial"/>
          <w:sz w:val="22"/>
          <w:szCs w:val="22"/>
        </w:rPr>
        <w:t xml:space="preserve"> sujeta al régimen especial establecido por el artículo </w:t>
      </w:r>
      <w:r w:rsidR="00EB05F4">
        <w:rPr>
          <w:rFonts w:ascii="Arial" w:hAnsi="Arial" w:cs="Arial"/>
          <w:sz w:val="22"/>
          <w:szCs w:val="22"/>
        </w:rPr>
        <w:t>38</w:t>
      </w:r>
      <w:r w:rsidR="00AD6881">
        <w:rPr>
          <w:rFonts w:ascii="Arial" w:hAnsi="Arial" w:cs="Arial"/>
          <w:b/>
          <w:sz w:val="22"/>
          <w:szCs w:val="22"/>
        </w:rPr>
        <w:t xml:space="preserve"> </w:t>
      </w:r>
      <w:r w:rsidRPr="00825D1B">
        <w:rPr>
          <w:rFonts w:ascii="Arial" w:hAnsi="Arial" w:cs="Arial"/>
          <w:sz w:val="22"/>
          <w:szCs w:val="22"/>
        </w:rPr>
        <w:t xml:space="preserve">de la Ley Nº 2.095 (Texto consolidado por Ley N° </w:t>
      </w:r>
      <w:r w:rsidR="00E96BCE">
        <w:rPr>
          <w:rFonts w:ascii="Arial" w:hAnsi="Arial" w:cs="Arial"/>
          <w:sz w:val="22"/>
          <w:szCs w:val="22"/>
        </w:rPr>
        <w:t>{{ley}}</w:t>
      </w:r>
      <w:r w:rsidRPr="00825D1B">
        <w:rPr>
          <w:rFonts w:ascii="Arial" w:hAnsi="Arial" w:cs="Arial"/>
          <w:sz w:val="22"/>
          <w:szCs w:val="22"/>
        </w:rPr>
        <w:t xml:space="preserve"> y el Decreto Reglamentario Nº </w:t>
      </w:r>
      <w:r w:rsidR="00D62225">
        <w:rPr>
          <w:rFonts w:ascii="Arial" w:hAnsi="Arial" w:cs="Arial"/>
          <w:sz w:val="22"/>
          <w:szCs w:val="22"/>
        </w:rPr>
        <w:t>74</w:t>
      </w:r>
      <w:r w:rsidRPr="00825D1B">
        <w:rPr>
          <w:rFonts w:ascii="Arial" w:hAnsi="Arial" w:cs="Arial"/>
          <w:sz w:val="22"/>
          <w:szCs w:val="22"/>
        </w:rPr>
        <w:t>/AJG/</w:t>
      </w:r>
      <w:r w:rsidR="00D62225">
        <w:rPr>
          <w:rFonts w:ascii="Arial" w:hAnsi="Arial" w:cs="Arial"/>
          <w:sz w:val="22"/>
          <w:szCs w:val="22"/>
        </w:rPr>
        <w:t>21</w:t>
      </w:r>
      <w:r w:rsidRPr="00825D1B">
        <w:rPr>
          <w:rFonts w:ascii="Arial" w:hAnsi="Arial" w:cs="Arial"/>
          <w:sz w:val="22"/>
          <w:szCs w:val="22"/>
        </w:rPr>
        <w:t xml:space="preserve"> y se gestiona bajo el Sistema Buenos Aires Compras (BAC) al amparo de lo establecido en el artículo </w:t>
      </w:r>
      <w:r w:rsidR="003D4186" w:rsidRPr="00825D1B">
        <w:rPr>
          <w:rFonts w:ascii="Arial" w:hAnsi="Arial" w:cs="Arial"/>
          <w:sz w:val="22"/>
          <w:szCs w:val="22"/>
        </w:rPr>
        <w:t xml:space="preserve">76 </w:t>
      </w:r>
      <w:r w:rsidRPr="00825D1B">
        <w:rPr>
          <w:rFonts w:ascii="Arial" w:hAnsi="Arial" w:cs="Arial"/>
          <w:sz w:val="22"/>
          <w:szCs w:val="22"/>
        </w:rPr>
        <w:t xml:space="preserve">de la Ley de Compras y Contrataciones. La contratación se rige por la normativa citada, por las disposiciones del Pliego Único de Bases y Condiciones Generales (Disposición N° </w:t>
      </w:r>
      <w:r w:rsidR="00865719">
        <w:rPr>
          <w:rFonts w:ascii="Arial" w:hAnsi="Arial" w:cs="Arial"/>
          <w:sz w:val="22"/>
          <w:szCs w:val="22"/>
        </w:rPr>
        <w:t>167</w:t>
      </w:r>
      <w:r w:rsidRPr="00825D1B">
        <w:rPr>
          <w:rFonts w:ascii="Arial" w:hAnsi="Arial" w:cs="Arial"/>
          <w:sz w:val="22"/>
          <w:szCs w:val="22"/>
        </w:rPr>
        <w:t>-DGCYC/</w:t>
      </w:r>
      <w:r w:rsidR="00865719">
        <w:rPr>
          <w:rFonts w:ascii="Arial" w:hAnsi="Arial" w:cs="Arial"/>
          <w:sz w:val="22"/>
          <w:szCs w:val="22"/>
        </w:rPr>
        <w:t>21</w:t>
      </w:r>
      <w:r w:rsidRPr="00825D1B">
        <w:rPr>
          <w:rFonts w:ascii="Arial" w:hAnsi="Arial" w:cs="Arial"/>
          <w:sz w:val="22"/>
          <w:szCs w:val="22"/>
        </w:rPr>
        <w:t>) y las contenidas en el presente Pliego de Bases y Condiciones Particulares en el Pliego de Especificaciones Técnicas Particulares y en los Pliegos de Especificaciones Técnicas Generales.</w:t>
      </w:r>
    </w:p>
    <w:p w14:paraId="41B84F1E" w14:textId="77777777" w:rsidR="005C590B" w:rsidRPr="00825D1B" w:rsidRDefault="005C590B" w:rsidP="005C590B">
      <w:pPr>
        <w:spacing w:before="120" w:after="120"/>
        <w:jc w:val="both"/>
        <w:rPr>
          <w:rFonts w:ascii="Arial" w:hAnsi="Arial" w:cs="Arial"/>
          <w:b/>
          <w:bCs/>
          <w:sz w:val="22"/>
          <w:szCs w:val="22"/>
        </w:rPr>
      </w:pPr>
      <w:r w:rsidRPr="00825D1B">
        <w:rPr>
          <w:rFonts w:ascii="Arial" w:hAnsi="Arial" w:cs="Arial"/>
          <w:b/>
          <w:bCs/>
          <w:sz w:val="22"/>
          <w:szCs w:val="22"/>
        </w:rPr>
        <w:t>2.- OBJETO</w:t>
      </w:r>
    </w:p>
    <w:p w14:paraId="56C005E4" w14:textId="7AF09B87" w:rsidR="005C590B" w:rsidRPr="00825D1B" w:rsidRDefault="005C590B" w:rsidP="005C590B">
      <w:pPr>
        <w:spacing w:before="120" w:after="120"/>
        <w:jc w:val="both"/>
        <w:rPr>
          <w:rFonts w:ascii="Arial" w:hAnsi="Arial" w:cs="Arial"/>
          <w:b/>
          <w:sz w:val="22"/>
          <w:szCs w:val="22"/>
        </w:rPr>
      </w:pPr>
      <w:r w:rsidRPr="00825D1B">
        <w:rPr>
          <w:rFonts w:ascii="Arial" w:hAnsi="Arial" w:cs="Arial"/>
          <w:sz w:val="22"/>
          <w:szCs w:val="22"/>
        </w:rPr>
        <w:t xml:space="preserve">El objeto de la presente </w:t>
      </w:r>
      <w:r w:rsidR="00251A4C">
        <w:rPr>
          <w:rFonts w:ascii="Arial" w:hAnsi="Arial" w:cs="Arial"/>
          <w:sz w:val="22"/>
          <w:szCs w:val="22"/>
        </w:rPr>
        <w:t>contratación</w:t>
      </w:r>
      <w:r w:rsidRPr="00825D1B">
        <w:rPr>
          <w:rFonts w:ascii="Arial" w:hAnsi="Arial" w:cs="Arial"/>
          <w:sz w:val="22"/>
          <w:szCs w:val="22"/>
        </w:rPr>
        <w:t xml:space="preserve"> es la </w:t>
      </w:r>
      <w:r w:rsidRPr="00825D1B">
        <w:rPr>
          <w:rFonts w:ascii="Arial" w:hAnsi="Arial" w:cs="Arial"/>
          <w:b/>
          <w:sz w:val="22"/>
          <w:szCs w:val="22"/>
        </w:rPr>
        <w:t>“</w:t>
      </w:r>
      <w:r w:rsidR="00E96BCE">
        <w:rPr>
          <w:rFonts w:ascii="Arial" w:hAnsi="Arial" w:cs="Arial"/>
          <w:b/>
          <w:sz w:val="22"/>
          <w:szCs w:val="22"/>
        </w:rPr>
        <w:t>{{detalle}}</w:t>
      </w:r>
      <w:r w:rsidR="00AA62C6" w:rsidRPr="00AA62C6">
        <w:rPr>
          <w:rFonts w:ascii="Arial" w:hAnsi="Arial" w:cs="Arial"/>
          <w:b/>
          <w:sz w:val="22"/>
          <w:szCs w:val="22"/>
          <w:lang w:val="es-AR"/>
        </w:rPr>
        <w:t xml:space="preserve"> </w:t>
      </w:r>
      <w:r w:rsidR="00870A8D">
        <w:rPr>
          <w:rFonts w:ascii="Arial" w:hAnsi="Arial" w:cs="Arial"/>
          <w:b/>
          <w:sz w:val="22"/>
          <w:szCs w:val="22"/>
          <w:lang w:val="es-AR"/>
        </w:rPr>
        <w:t>del</w:t>
      </w:r>
      <w:r w:rsidR="0076326A">
        <w:rPr>
          <w:rFonts w:ascii="Arial" w:hAnsi="Arial" w:cs="Arial"/>
          <w:b/>
          <w:sz w:val="22"/>
          <w:szCs w:val="22"/>
          <w:lang w:val="es-AR"/>
        </w:rPr>
        <w:t xml:space="preserve"> </w:t>
      </w:r>
      <w:r w:rsidR="00584AD7">
        <w:rPr>
          <w:rFonts w:ascii="Arial" w:hAnsi="Arial" w:cs="Arial"/>
          <w:b/>
          <w:sz w:val="22"/>
          <w:szCs w:val="22"/>
          <w:lang w:val="es-AR"/>
        </w:rPr>
        <w:t>Hospital General de Agudos Dra. Cecilia Grierson</w:t>
      </w:r>
      <w:r w:rsidRPr="00825D1B">
        <w:rPr>
          <w:rFonts w:ascii="Arial" w:hAnsi="Arial" w:cs="Arial"/>
          <w:b/>
          <w:sz w:val="22"/>
          <w:szCs w:val="22"/>
          <w:lang w:val="es-ES_tradnl"/>
        </w:rPr>
        <w:t xml:space="preserve">” </w:t>
      </w:r>
      <w:r w:rsidR="00584AD7">
        <w:rPr>
          <w:rFonts w:ascii="Arial" w:hAnsi="Arial" w:cs="Arial"/>
          <w:b/>
          <w:sz w:val="22"/>
          <w:szCs w:val="22"/>
          <w:lang w:val="es-ES_tradnl"/>
        </w:rPr>
        <w:t xml:space="preserve">dependiente </w:t>
      </w:r>
      <w:r w:rsidRPr="00825D1B">
        <w:rPr>
          <w:rFonts w:ascii="Arial" w:hAnsi="Arial" w:cs="Arial"/>
          <w:b/>
          <w:sz w:val="22"/>
          <w:szCs w:val="22"/>
          <w:lang w:val="es-ES_tradnl"/>
        </w:rPr>
        <w:t>del Ministerio de Salud del Gobierno de la Ciudad Autónoma de Buenos Aires</w:t>
      </w:r>
      <w:r w:rsidRPr="00825D1B">
        <w:rPr>
          <w:rFonts w:ascii="Arial" w:hAnsi="Arial" w:cs="Arial"/>
          <w:b/>
          <w:sz w:val="22"/>
          <w:szCs w:val="22"/>
        </w:rPr>
        <w:t>”.</w:t>
      </w:r>
    </w:p>
    <w:p w14:paraId="1FAEED6C"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 xml:space="preserve">Las características y especificaciones técnicas del objeto de la presente contratación, se encuentran detalladas en las Condiciones Particulares y Especificaciones Técnicas emitidas por el BAC (Buenos Aires Compras), conforme al Catálogo General de Efectos y Servicios del Registro Informatizado de Bienes y Servicios y en el Pliego de Especificaciones Técnicas. </w:t>
      </w:r>
    </w:p>
    <w:p w14:paraId="14D709CD" w14:textId="77777777" w:rsidR="005C590B" w:rsidRPr="00825D1B" w:rsidRDefault="005C590B" w:rsidP="005C590B">
      <w:pPr>
        <w:spacing w:after="120"/>
        <w:jc w:val="both"/>
        <w:rPr>
          <w:rFonts w:ascii="Arial" w:hAnsi="Arial" w:cs="Arial"/>
          <w:b/>
          <w:sz w:val="22"/>
          <w:szCs w:val="22"/>
        </w:rPr>
      </w:pPr>
      <w:r w:rsidRPr="00825D1B">
        <w:rPr>
          <w:rFonts w:ascii="Arial" w:hAnsi="Arial" w:cs="Arial"/>
          <w:b/>
          <w:sz w:val="22"/>
          <w:szCs w:val="22"/>
        </w:rPr>
        <w:t>3.- FACULTADES DEL ORGANISMO CONTRATANTE</w:t>
      </w:r>
    </w:p>
    <w:p w14:paraId="189FAE7A" w14:textId="0B1D2EC7" w:rsidR="005C590B" w:rsidRDefault="005C590B" w:rsidP="005C590B">
      <w:pPr>
        <w:spacing w:after="120"/>
        <w:jc w:val="both"/>
        <w:rPr>
          <w:rFonts w:ascii="Arial" w:hAnsi="Arial" w:cs="Arial"/>
          <w:sz w:val="22"/>
          <w:szCs w:val="22"/>
        </w:rPr>
      </w:pPr>
      <w:r w:rsidRPr="00825D1B">
        <w:rPr>
          <w:rFonts w:ascii="Arial" w:hAnsi="Arial" w:cs="Arial"/>
          <w:sz w:val="22"/>
          <w:szCs w:val="22"/>
        </w:rPr>
        <w:t xml:space="preserve">El Organismo contratante hace reserva de ejercer la facultad contemplada en el Artículo </w:t>
      </w:r>
      <w:r w:rsidR="003D4186" w:rsidRPr="00825D1B">
        <w:rPr>
          <w:rFonts w:ascii="Arial" w:hAnsi="Arial" w:cs="Arial"/>
          <w:sz w:val="22"/>
          <w:szCs w:val="22"/>
        </w:rPr>
        <w:t>110</w:t>
      </w:r>
      <w:r w:rsidRPr="00825D1B">
        <w:rPr>
          <w:rFonts w:ascii="Arial" w:hAnsi="Arial" w:cs="Arial"/>
          <w:sz w:val="22"/>
          <w:szCs w:val="22"/>
        </w:rPr>
        <w:t xml:space="preserve">-Facultades del organismo contratante- inciso I de la Ley Nº 2.095 (Texto consolidado por Ley Nº </w:t>
      </w:r>
      <w:r w:rsidR="00B82A49">
        <w:rPr>
          <w:rFonts w:ascii="Arial" w:hAnsi="Arial" w:cs="Arial"/>
          <w:sz w:val="22"/>
          <w:szCs w:val="22"/>
        </w:rPr>
        <w:t>{{ley}}</w:t>
      </w:r>
      <w:r w:rsidRPr="00825D1B">
        <w:rPr>
          <w:rFonts w:ascii="Arial" w:hAnsi="Arial" w:cs="Arial"/>
          <w:sz w:val="22"/>
          <w:szCs w:val="22"/>
        </w:rPr>
        <w:t>).</w:t>
      </w:r>
    </w:p>
    <w:p w14:paraId="276B5FAD" w14:textId="4E6EEC30" w:rsidR="00FA127A" w:rsidRPr="00FA127A" w:rsidRDefault="00FA127A" w:rsidP="005C590B">
      <w:pPr>
        <w:spacing w:after="120"/>
        <w:jc w:val="both"/>
        <w:rPr>
          <w:rFonts w:ascii="Arial" w:hAnsi="Arial" w:cs="Arial"/>
          <w:i/>
          <w:sz w:val="22"/>
          <w:szCs w:val="22"/>
        </w:rPr>
      </w:pPr>
      <w:r>
        <w:rPr>
          <w:rFonts w:ascii="Arial" w:hAnsi="Arial" w:cs="Arial"/>
          <w:i/>
          <w:sz w:val="22"/>
          <w:szCs w:val="22"/>
        </w:rPr>
        <w:t>“Una vez perfeccionado el contrato, el organismo contratante puede Aumentar o Disminuir el total adjudicado hasta un veinte por ciento (20%) de su valor original en uno y otro caso, en las condiciones y precios pactados y con adecuación de los plazos respectivos. El aumento o disminución puede incidir sobre uno, varios o el total de los renglones de la orden de compra, siempre y cuando el total resultante no exceda los porcentajes previstos, según corresponda.”</w:t>
      </w:r>
    </w:p>
    <w:p w14:paraId="40F55038" w14:textId="77777777" w:rsidR="005C590B" w:rsidRPr="00825D1B" w:rsidRDefault="005C590B" w:rsidP="005C590B">
      <w:pPr>
        <w:spacing w:before="120" w:after="120"/>
        <w:jc w:val="both"/>
        <w:rPr>
          <w:rFonts w:ascii="Arial" w:hAnsi="Arial" w:cs="Arial"/>
          <w:b/>
          <w:bCs/>
          <w:sz w:val="22"/>
          <w:szCs w:val="22"/>
        </w:rPr>
      </w:pPr>
      <w:r w:rsidRPr="00825D1B">
        <w:rPr>
          <w:rFonts w:ascii="Arial" w:hAnsi="Arial" w:cs="Arial"/>
          <w:b/>
          <w:sz w:val="22"/>
          <w:szCs w:val="22"/>
        </w:rPr>
        <w:t>4</w:t>
      </w:r>
      <w:r w:rsidRPr="00825D1B">
        <w:rPr>
          <w:rFonts w:ascii="Arial" w:hAnsi="Arial" w:cs="Arial"/>
          <w:b/>
          <w:bCs/>
          <w:sz w:val="22"/>
          <w:szCs w:val="22"/>
        </w:rPr>
        <w:t>.- DOMICILIOS Y NOTIFICACIONES</w:t>
      </w:r>
    </w:p>
    <w:p w14:paraId="1E133C47"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 xml:space="preserve">Conforme lo establecido en el artículo 6° del Pliego Único de Bases y Condiciones Generales, a los efectos de la presente contratación, se considera domicilio electrónico constituido por el oferente, el correo electrónico declarado por el mismo en oportunidad de inscribirse en el RIUPP (Registro Informatizado Único y Permanente de Proveedores del Sector Público de la Ciudad), en el que se tendrán por válidas todas las notificaciones electrónicas que sean cursadas por el GCABA. </w:t>
      </w:r>
    </w:p>
    <w:p w14:paraId="62FC31A7" w14:textId="77777777" w:rsidR="005C590B" w:rsidRPr="00825D1B" w:rsidRDefault="005C590B" w:rsidP="005C590B">
      <w:pPr>
        <w:spacing w:before="120" w:after="120"/>
        <w:jc w:val="both"/>
        <w:rPr>
          <w:rFonts w:ascii="Arial" w:hAnsi="Arial" w:cs="Arial"/>
          <w:sz w:val="22"/>
          <w:szCs w:val="22"/>
        </w:rPr>
      </w:pPr>
      <w:r w:rsidRPr="00825D1B">
        <w:rPr>
          <w:rFonts w:ascii="Arial" w:hAnsi="Arial" w:cs="Arial"/>
          <w:sz w:val="22"/>
          <w:szCs w:val="22"/>
        </w:rPr>
        <w:t>Todo cambio de domicilio deberá ser comunicado fehacientemente al Gobierno de la Ciudad Autónoma de Buenos Aires y generará efecto una vez transcurridos diez (10) días de su notificación al Gobierno. En tal supuesto, el nuevo domicilio que se constituya deberá ser dentro del ámbito geográfico de la Ciudad Autónoma de Buenos Aires</w:t>
      </w:r>
    </w:p>
    <w:p w14:paraId="0009C6E9" w14:textId="77777777" w:rsidR="005C590B" w:rsidRPr="00825D1B" w:rsidRDefault="005C590B" w:rsidP="005C590B">
      <w:pPr>
        <w:spacing w:before="120" w:after="120"/>
        <w:jc w:val="both"/>
        <w:rPr>
          <w:rFonts w:ascii="Arial" w:hAnsi="Arial" w:cs="Arial"/>
          <w:sz w:val="22"/>
          <w:szCs w:val="22"/>
        </w:rPr>
      </w:pPr>
      <w:r w:rsidRPr="00825D1B">
        <w:rPr>
          <w:rFonts w:ascii="Arial" w:hAnsi="Arial" w:cs="Arial"/>
          <w:sz w:val="22"/>
          <w:szCs w:val="22"/>
        </w:rPr>
        <w:lastRenderedPageBreak/>
        <w:t xml:space="preserve">Asimismo, a los efectos de la presente contratación el Gobierno de la Ciudad Autónoma de Buenos Aires constituye domicilio Av. Francisco Fernández de la Cruz 4402., de la Ciudad Autónoma de Buenos Aires. </w:t>
      </w:r>
    </w:p>
    <w:p w14:paraId="12209A0F" w14:textId="0023868A" w:rsidR="005C590B" w:rsidRPr="00825D1B" w:rsidRDefault="001A6AAD" w:rsidP="005C590B">
      <w:pPr>
        <w:spacing w:before="120" w:after="120"/>
        <w:jc w:val="both"/>
        <w:rPr>
          <w:rFonts w:ascii="Arial" w:hAnsi="Arial" w:cs="Arial"/>
          <w:sz w:val="22"/>
          <w:szCs w:val="22"/>
        </w:rPr>
      </w:pPr>
      <w:r w:rsidRPr="00825D1B">
        <w:rPr>
          <w:rFonts w:ascii="Arial" w:hAnsi="Arial" w:cs="Arial"/>
          <w:sz w:val="22"/>
          <w:szCs w:val="22"/>
        </w:rPr>
        <w:t xml:space="preserve">Las comunicaciones y notificaciones se rigen por lo dispuesto en el Artículo </w:t>
      </w:r>
      <w:r w:rsidR="00D62225">
        <w:rPr>
          <w:rFonts w:ascii="Arial" w:hAnsi="Arial" w:cs="Arial"/>
          <w:sz w:val="22"/>
          <w:szCs w:val="22"/>
        </w:rPr>
        <w:t>76</w:t>
      </w:r>
      <w:r w:rsidRPr="00825D1B">
        <w:rPr>
          <w:rFonts w:ascii="Arial" w:hAnsi="Arial" w:cs="Arial"/>
          <w:sz w:val="22"/>
          <w:szCs w:val="22"/>
        </w:rPr>
        <w:t xml:space="preserve"> del Anexo I </w:t>
      </w:r>
      <w:r w:rsidR="00D62225" w:rsidRPr="00D62225">
        <w:rPr>
          <w:rFonts w:ascii="Arial" w:hAnsi="Arial" w:cs="Arial"/>
          <w:sz w:val="22"/>
          <w:szCs w:val="22"/>
        </w:rPr>
        <w:t>Decreto Reglamentario Nº 74/AJG/21</w:t>
      </w:r>
      <w:r w:rsidR="00D62225">
        <w:rPr>
          <w:rFonts w:ascii="Arial" w:hAnsi="Arial" w:cs="Arial"/>
          <w:sz w:val="22"/>
          <w:szCs w:val="22"/>
        </w:rPr>
        <w:t xml:space="preserve"> </w:t>
      </w:r>
      <w:r w:rsidRPr="00825D1B">
        <w:rPr>
          <w:rFonts w:ascii="Arial" w:hAnsi="Arial" w:cs="Arial"/>
          <w:sz w:val="22"/>
          <w:szCs w:val="22"/>
        </w:rPr>
        <w:t xml:space="preserve">de la Ley 2095 (texto consolidado Ley </w:t>
      </w:r>
      <w:r w:rsidR="00B82A49">
        <w:rPr>
          <w:rFonts w:ascii="Arial" w:hAnsi="Arial" w:cs="Arial"/>
          <w:sz w:val="22"/>
          <w:szCs w:val="22"/>
        </w:rPr>
        <w:t>{{ley}}</w:t>
      </w:r>
      <w:r w:rsidRPr="00825D1B">
        <w:rPr>
          <w:rFonts w:ascii="Arial" w:hAnsi="Arial" w:cs="Arial"/>
          <w:sz w:val="22"/>
          <w:szCs w:val="22"/>
        </w:rPr>
        <w:t>).</w:t>
      </w:r>
      <w:r w:rsidR="005C590B" w:rsidRPr="00825D1B">
        <w:rPr>
          <w:rFonts w:ascii="Arial" w:hAnsi="Arial" w:cs="Arial"/>
          <w:noProof/>
          <w:sz w:val="22"/>
          <w:szCs w:val="22"/>
          <w:lang w:val="es-AR" w:eastAsia="es-AR"/>
        </w:rPr>
        <mc:AlternateContent>
          <mc:Choice Requires="wps">
            <w:drawing>
              <wp:anchor distT="0" distB="0" distL="114300" distR="114300" simplePos="0" relativeHeight="251659264" behindDoc="0" locked="0" layoutInCell="1" allowOverlap="1" wp14:anchorId="0119B1B8" wp14:editId="51C3A2E7">
                <wp:simplePos x="0" y="0"/>
                <wp:positionH relativeFrom="column">
                  <wp:posOffset>0</wp:posOffset>
                </wp:positionH>
                <wp:positionV relativeFrom="paragraph">
                  <wp:posOffset>0</wp:posOffset>
                </wp:positionV>
                <wp:extent cx="635000" cy="635000"/>
                <wp:effectExtent l="0" t="0" r="0" b="0"/>
                <wp:wrapNone/>
                <wp:docPr id="2"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13169D76" id="_x0000_t202" coordsize="21600,21600" o:spt="202" path="m,l,21600r21600,l21600,xe">
                <v:stroke joinstyle="miter"/>
                <v:path gradientshapeok="t" o:connecttype="rect"/>
              </v:shapetype>
              <v:shape id="shapetype_202" o:spid="_x0000_s1026" type="#_x0000_t20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">
                <o:lock v:ext="edit" selection="t"/>
              </v:shape>
            </w:pict>
          </mc:Fallback>
        </mc:AlternateContent>
      </w:r>
      <w:r w:rsidR="005C590B" w:rsidRPr="00825D1B">
        <w:rPr>
          <w:rFonts w:ascii="Arial" w:hAnsi="Arial" w:cs="Arial"/>
          <w:noProof/>
          <w:sz w:val="22"/>
          <w:szCs w:val="22"/>
          <w:lang w:val="es-AR" w:eastAsia="es-AR"/>
        </w:rPr>
        <mc:AlternateContent>
          <mc:Choice Requires="wps">
            <w:drawing>
              <wp:anchor distT="0" distB="0" distL="114300" distR="114300" simplePos="0" relativeHeight="251660288" behindDoc="0" locked="0" layoutInCell="1" allowOverlap="1" wp14:anchorId="594D6790" wp14:editId="098AD6FB">
                <wp:simplePos x="0" y="0"/>
                <wp:positionH relativeFrom="column">
                  <wp:posOffset>5533390</wp:posOffset>
                </wp:positionH>
                <wp:positionV relativeFrom="paragraph">
                  <wp:posOffset>85725</wp:posOffset>
                </wp:positionV>
                <wp:extent cx="637540" cy="323215"/>
                <wp:effectExtent l="0" t="0" r="0" b="0"/>
                <wp:wrapSquare wrapText="bothSides"/>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14:paraId="41B68909" w14:textId="77777777" w:rsidR="005C590B" w:rsidRDefault="005C590B" w:rsidP="005C590B">
                            <w:pPr>
                              <w:rPr>
                                <w:b/>
                                <w:bCs/>
                                <w:lang w:val="es-AR"/>
                              </w:rPr>
                            </w:pPr>
                          </w:p>
                          <w:p w14:paraId="12B40719" w14:textId="77777777" w:rsidR="005C590B" w:rsidRPr="007C4B0E" w:rsidRDefault="005C590B" w:rsidP="005C590B">
                            <w:pPr>
                              <w:rPr>
                                <w:lang w:val="es-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594D6790" id="_x0000_t202" coordsize="21600,21600" o:spt="202" path="m,l,21600r21600,l21600,xe">
                <v:stroke joinstyle="miter"/>
                <v:path gradientshapeok="t" o:connecttype="rect"/>
              </v:shapetype>
              <v:shape id="shape_0" o:spid="_x0000_s1026" type="#_x0000_t202" style="position:absolute;left:0;text-align:left;margin-left:435.7pt;margin-top:6.75pt;width:50.2pt;height:2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" filled="f" stroked="f">
                <v:stroke joinstyle="round"/>
                <v:textbox>
                  <w:txbxContent>
                    <w:p w14:paraId="41B68909" w14:textId="77777777" w:rsidR="005C590B" w:rsidRDefault="005C590B" w:rsidP="005C590B">
                      <w:pPr>
                        <w:rPr>
                          <w:b/>
                          <w:bCs/>
                          <w:lang w:val="es-AR"/>
                        </w:rPr>
                      </w:pPr>
                    </w:p>
                    <w:p w14:paraId="12B40719" w14:textId="77777777" w:rsidR="005C590B" w:rsidRPr="007C4B0E" w:rsidRDefault="005C590B" w:rsidP="005C590B">
                      <w:pPr>
                        <w:rPr>
                          <w:lang w:val="es-AR"/>
                        </w:rPr>
                      </w:pPr>
                    </w:p>
                  </w:txbxContent>
                </v:textbox>
                <w10:wrap type="square"/>
              </v:shape>
            </w:pict>
          </mc:Fallback>
        </mc:AlternateContent>
      </w:r>
      <w:r w:rsidR="00D62225">
        <w:rPr>
          <w:rFonts w:ascii="Arial" w:hAnsi="Arial" w:cs="Arial"/>
          <w:sz w:val="22"/>
          <w:szCs w:val="22"/>
        </w:rPr>
        <w:t xml:space="preserve"> </w:t>
      </w:r>
      <w:r w:rsidR="005C590B" w:rsidRPr="00825D1B">
        <w:rPr>
          <w:rFonts w:ascii="Arial" w:hAnsi="Arial" w:cs="Arial"/>
          <w:sz w:val="22"/>
          <w:szCs w:val="22"/>
        </w:rPr>
        <w:t xml:space="preserve">Conforme el artículo 4º del Pliego Único de Bases y Condiciones Generales, para la presente contratación, las comunicaciones que se realicen entre el organismo contratante y los interesados, oferentes y adjudicatarios se efectúan a través del BAC. </w:t>
      </w:r>
    </w:p>
    <w:p w14:paraId="07C2FAE2"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Todas las notificaciones entre las partes sean judiciales o extrajudiciales serán válidas si se efectúan en los domicilios constituidos, excepto para el GCABA respecto de las notificaciones judiciales que, para tener validez, deberán cursarse al domicilio de la Procuración General de la Ciudad de Buenos Aires, Departamento Oficios Judiciales y Cédulas sito en calle Uruguay Nº 458, de conformidad con lo dispuesto por la Resolución Nº 77/PG/06.</w:t>
      </w:r>
    </w:p>
    <w:p w14:paraId="5E1F7188" w14:textId="77777777" w:rsidR="0004619B" w:rsidRPr="00825D1B" w:rsidRDefault="0004619B" w:rsidP="00B907AC">
      <w:pPr>
        <w:spacing w:before="120"/>
        <w:jc w:val="both"/>
        <w:rPr>
          <w:rFonts w:ascii="Arial" w:hAnsi="Arial" w:cs="Arial"/>
          <w:b/>
          <w:sz w:val="22"/>
          <w:szCs w:val="22"/>
        </w:rPr>
      </w:pPr>
      <w:r w:rsidRPr="00825D1B">
        <w:rPr>
          <w:rFonts w:ascii="Arial" w:hAnsi="Arial" w:cs="Arial"/>
          <w:b/>
          <w:sz w:val="22"/>
          <w:szCs w:val="22"/>
        </w:rPr>
        <w:t xml:space="preserve">5. GARANTÍAS </w:t>
      </w:r>
    </w:p>
    <w:p w14:paraId="77535659" w14:textId="77777777" w:rsidR="0004619B" w:rsidRPr="00825D1B" w:rsidRDefault="0004619B" w:rsidP="00E55F93">
      <w:pPr>
        <w:spacing w:before="120"/>
        <w:jc w:val="both"/>
        <w:rPr>
          <w:rFonts w:ascii="Arial" w:hAnsi="Arial" w:cs="Arial"/>
          <w:sz w:val="22"/>
          <w:szCs w:val="22"/>
        </w:rPr>
      </w:pPr>
      <w:r w:rsidRPr="00825D1B">
        <w:rPr>
          <w:rFonts w:ascii="Arial" w:hAnsi="Arial" w:cs="Arial"/>
          <w:b/>
          <w:sz w:val="22"/>
          <w:szCs w:val="22"/>
        </w:rPr>
        <w:t>5.1.- GARANTÍA DE IMPUGNACIÓN AL PLIEGO DE BASES Y CONDICIONES</w:t>
      </w:r>
      <w:r w:rsidRPr="00825D1B">
        <w:rPr>
          <w:rFonts w:ascii="Arial" w:hAnsi="Arial" w:cs="Arial"/>
          <w:sz w:val="22"/>
          <w:szCs w:val="22"/>
        </w:rPr>
        <w:t xml:space="preserve"> </w:t>
      </w:r>
    </w:p>
    <w:p w14:paraId="53248A32" w14:textId="0CEB1B1E" w:rsidR="001A6AAD" w:rsidRPr="00825D1B" w:rsidRDefault="00155051" w:rsidP="00E55F93">
      <w:pPr>
        <w:spacing w:before="120"/>
        <w:jc w:val="both"/>
        <w:rPr>
          <w:rFonts w:ascii="Arial" w:hAnsi="Arial" w:cs="Arial"/>
          <w:sz w:val="22"/>
          <w:szCs w:val="22"/>
        </w:rPr>
      </w:pPr>
      <w:r w:rsidRPr="00825D1B">
        <w:rPr>
          <w:rFonts w:ascii="Arial" w:hAnsi="Arial" w:cs="Arial"/>
          <w:sz w:val="22"/>
          <w:szCs w:val="22"/>
        </w:rPr>
        <w:t>De conformidad con lo prescripto por el Artículo 9</w:t>
      </w:r>
      <w:r w:rsidR="00FA127A">
        <w:rPr>
          <w:rFonts w:ascii="Arial" w:hAnsi="Arial" w:cs="Arial"/>
          <w:sz w:val="22"/>
          <w:szCs w:val="22"/>
        </w:rPr>
        <w:t>2</w:t>
      </w:r>
      <w:r w:rsidRPr="00825D1B">
        <w:rPr>
          <w:rFonts w:ascii="Arial" w:hAnsi="Arial" w:cs="Arial"/>
          <w:sz w:val="22"/>
          <w:szCs w:val="22"/>
        </w:rPr>
        <w:t xml:space="preserve"> de la Ley N° 2</w:t>
      </w:r>
      <w:r w:rsidR="00FA127A">
        <w:rPr>
          <w:rFonts w:ascii="Arial" w:hAnsi="Arial" w:cs="Arial"/>
          <w:sz w:val="22"/>
          <w:szCs w:val="22"/>
        </w:rPr>
        <w:t>.</w:t>
      </w:r>
      <w:r w:rsidRPr="00825D1B">
        <w:rPr>
          <w:rFonts w:ascii="Arial" w:hAnsi="Arial" w:cs="Arial"/>
          <w:sz w:val="22"/>
          <w:szCs w:val="22"/>
        </w:rPr>
        <w:t xml:space="preserve">095 (Texto consolidado por Ley Nº </w:t>
      </w:r>
      <w:r w:rsidR="0011362D">
        <w:rPr>
          <w:rFonts w:ascii="Arial" w:hAnsi="Arial" w:cs="Arial"/>
          <w:sz w:val="22"/>
          <w:szCs w:val="22"/>
        </w:rPr>
        <w:t>{{ley}}</w:t>
      </w:r>
      <w:r w:rsidRPr="00825D1B">
        <w:rPr>
          <w:rFonts w:ascii="Arial" w:hAnsi="Arial" w:cs="Arial"/>
          <w:sz w:val="22"/>
          <w:szCs w:val="22"/>
        </w:rPr>
        <w:t xml:space="preserve">) y el Artículo 17 apartado 17.1 inc. d) del Pliego Único de Bases y Condiciones Generales, el monto a depositar en concepto de garantía de impugnación será equivalente al </w:t>
      </w:r>
      <w:proofErr w:type="gramStart"/>
      <w:r w:rsidRPr="00825D1B">
        <w:rPr>
          <w:rFonts w:ascii="Arial" w:hAnsi="Arial" w:cs="Arial"/>
          <w:sz w:val="22"/>
          <w:szCs w:val="22"/>
        </w:rPr>
        <w:t>dos coma</w:t>
      </w:r>
      <w:proofErr w:type="gramEnd"/>
      <w:r w:rsidRPr="00825D1B">
        <w:rPr>
          <w:rFonts w:ascii="Arial" w:hAnsi="Arial" w:cs="Arial"/>
          <w:sz w:val="22"/>
          <w:szCs w:val="22"/>
        </w:rPr>
        <w:t xml:space="preserve"> cinco por ciento (2,5%) del monto estimado de la contratación. </w:t>
      </w:r>
    </w:p>
    <w:p w14:paraId="3BD66F5D" w14:textId="4631B7A3" w:rsidR="001A6AAD" w:rsidRPr="00825D1B" w:rsidRDefault="001A6AAD" w:rsidP="00155051">
      <w:pPr>
        <w:jc w:val="both"/>
        <w:rPr>
          <w:rFonts w:ascii="Arial" w:hAnsi="Arial" w:cs="Arial"/>
          <w:sz w:val="22"/>
          <w:szCs w:val="22"/>
        </w:rPr>
      </w:pPr>
      <w:r w:rsidRPr="00825D1B">
        <w:rPr>
          <w:rFonts w:ascii="Arial" w:hAnsi="Arial" w:cs="Arial"/>
          <w:sz w:val="22"/>
          <w:szCs w:val="22"/>
        </w:rPr>
        <w:t xml:space="preserve">La constitución de esta garantía deberá realizarse en efectivo a través de depósito bancario conforme lo prevé el Artículo 21 del Pliego Único de Bases y Condiciones Generales, y el artículo 93.- Formas - inciso a) y concordantes de la Ley Nº 2095 (Texto consolidado por Ley Nº </w:t>
      </w:r>
      <w:r w:rsidR="0011362D">
        <w:rPr>
          <w:rFonts w:ascii="Arial" w:hAnsi="Arial" w:cs="Arial"/>
          <w:sz w:val="22"/>
          <w:szCs w:val="22"/>
        </w:rPr>
        <w:t>{{</w:t>
      </w:r>
      <w:r w:rsidR="003C4553">
        <w:rPr>
          <w:rFonts w:ascii="Arial" w:hAnsi="Arial" w:cs="Arial"/>
          <w:sz w:val="22"/>
          <w:szCs w:val="22"/>
        </w:rPr>
        <w:t>l</w:t>
      </w:r>
      <w:r w:rsidR="0011362D">
        <w:rPr>
          <w:rFonts w:ascii="Arial" w:hAnsi="Arial" w:cs="Arial"/>
          <w:sz w:val="22"/>
          <w:szCs w:val="22"/>
        </w:rPr>
        <w:t>ey}}</w:t>
      </w:r>
      <w:r w:rsidRPr="00825D1B">
        <w:rPr>
          <w:rFonts w:ascii="Arial" w:hAnsi="Arial" w:cs="Arial"/>
          <w:sz w:val="22"/>
          <w:szCs w:val="22"/>
        </w:rPr>
        <w:t xml:space="preserve">) y su </w:t>
      </w:r>
      <w:r w:rsidR="00D62225" w:rsidRPr="00D62225">
        <w:rPr>
          <w:rFonts w:ascii="Arial" w:hAnsi="Arial" w:cs="Arial"/>
          <w:sz w:val="22"/>
          <w:szCs w:val="22"/>
        </w:rPr>
        <w:t>Decreto Reglamentario Nº 74/AJG/21</w:t>
      </w:r>
      <w:r w:rsidRPr="00825D1B">
        <w:rPr>
          <w:rFonts w:ascii="Arial" w:hAnsi="Arial" w:cs="Arial"/>
          <w:sz w:val="22"/>
          <w:szCs w:val="22"/>
        </w:rPr>
        <w:t>.</w:t>
      </w:r>
      <w:r w:rsidR="00155051" w:rsidRPr="00825D1B">
        <w:rPr>
          <w:rFonts w:ascii="Arial" w:hAnsi="Arial" w:cs="Arial"/>
          <w:sz w:val="22"/>
          <w:szCs w:val="22"/>
        </w:rPr>
        <w:t xml:space="preserve"> </w:t>
      </w:r>
    </w:p>
    <w:p w14:paraId="2C7B1C67" w14:textId="77777777" w:rsidR="00155051" w:rsidRPr="00825D1B" w:rsidRDefault="00155051" w:rsidP="00155051">
      <w:pPr>
        <w:jc w:val="both"/>
        <w:rPr>
          <w:rFonts w:ascii="Arial" w:hAnsi="Arial" w:cs="Arial"/>
          <w:sz w:val="22"/>
          <w:szCs w:val="22"/>
        </w:rPr>
      </w:pPr>
      <w:r w:rsidRPr="00825D1B">
        <w:rPr>
          <w:rFonts w:ascii="Arial" w:hAnsi="Arial" w:cs="Arial"/>
          <w:sz w:val="22"/>
          <w:szCs w:val="22"/>
        </w:rPr>
        <w:t xml:space="preserve">El depósito deberá efectuarse en Cuenta Corriente </w:t>
      </w:r>
      <w:r w:rsidRPr="00825D1B">
        <w:rPr>
          <w:rFonts w:ascii="Arial" w:hAnsi="Arial" w:cs="Arial"/>
          <w:color w:val="000000"/>
          <w:sz w:val="22"/>
          <w:szCs w:val="22"/>
        </w:rPr>
        <w:t>N° 200.581/2 "Garantía por Impugnaciones"</w:t>
      </w:r>
      <w:r w:rsidRPr="00825D1B">
        <w:rPr>
          <w:rFonts w:ascii="Arial" w:hAnsi="Arial" w:cs="Arial"/>
          <w:sz w:val="22"/>
          <w:szCs w:val="22"/>
        </w:rPr>
        <w:t xml:space="preserve">, abierta en el Banco de la Ciudad de Buenos Aires, el que será integrado a los impugnantes, solamente en el caso que su impugnación prospere totalmente. </w:t>
      </w:r>
    </w:p>
    <w:p w14:paraId="2A2D51B2" w14:textId="31AD92D6" w:rsidR="0004619B" w:rsidRPr="00825D1B" w:rsidRDefault="0004619B" w:rsidP="00B907AC">
      <w:pPr>
        <w:spacing w:before="120"/>
        <w:jc w:val="both"/>
        <w:rPr>
          <w:rFonts w:ascii="Arial" w:hAnsi="Arial" w:cs="Arial"/>
          <w:b/>
          <w:sz w:val="22"/>
          <w:szCs w:val="22"/>
        </w:rPr>
      </w:pPr>
      <w:r w:rsidRPr="00825D1B">
        <w:rPr>
          <w:rFonts w:ascii="Arial" w:hAnsi="Arial" w:cs="Arial"/>
          <w:b/>
          <w:sz w:val="22"/>
          <w:szCs w:val="22"/>
        </w:rPr>
        <w:t>5.</w:t>
      </w:r>
      <w:r w:rsidR="00443745" w:rsidRPr="00825D1B">
        <w:rPr>
          <w:rFonts w:ascii="Arial" w:hAnsi="Arial" w:cs="Arial"/>
          <w:b/>
          <w:sz w:val="22"/>
          <w:szCs w:val="22"/>
        </w:rPr>
        <w:t>2</w:t>
      </w:r>
      <w:r w:rsidRPr="00825D1B">
        <w:rPr>
          <w:rFonts w:ascii="Arial" w:hAnsi="Arial" w:cs="Arial"/>
          <w:b/>
          <w:sz w:val="22"/>
          <w:szCs w:val="22"/>
        </w:rPr>
        <w:t xml:space="preserve">.- ENTREGA DE LAS GARANTÍAS </w:t>
      </w:r>
    </w:p>
    <w:p w14:paraId="27A3D130" w14:textId="0F62CFE1" w:rsidR="0004619B" w:rsidRPr="00825D1B" w:rsidRDefault="0004619B" w:rsidP="00C82E35">
      <w:pPr>
        <w:spacing w:before="120"/>
        <w:jc w:val="both"/>
        <w:rPr>
          <w:rFonts w:ascii="Arial" w:hAnsi="Arial" w:cs="Arial"/>
          <w:sz w:val="22"/>
          <w:szCs w:val="22"/>
        </w:rPr>
      </w:pPr>
      <w:r w:rsidRPr="00825D1B">
        <w:rPr>
          <w:rFonts w:ascii="Arial" w:hAnsi="Arial" w:cs="Arial"/>
          <w:sz w:val="22"/>
          <w:szCs w:val="22"/>
        </w:rPr>
        <w:t xml:space="preserve">Las garantías que se constituyan en la presente contratación deberán ser entregadas en la Oficina de Compras del </w:t>
      </w:r>
      <w:r w:rsidR="00AA62C6" w:rsidRPr="00AA62C6">
        <w:rPr>
          <w:rFonts w:ascii="Arial" w:hAnsi="Arial" w:cs="Arial"/>
          <w:sz w:val="22"/>
          <w:szCs w:val="22"/>
          <w:lang w:val="es-AR"/>
        </w:rPr>
        <w:t>Hospital General de Agudos Dra. Cecilia Grierson</w:t>
      </w:r>
      <w:r w:rsidRPr="00825D1B">
        <w:rPr>
          <w:rFonts w:ascii="Arial" w:hAnsi="Arial" w:cs="Arial"/>
          <w:sz w:val="22"/>
          <w:szCs w:val="22"/>
        </w:rPr>
        <w:t>, sita en Av. F. Fernández de la Cruz 4402 de la CABA, de 9 a 16 horas. Las pólizas de compañías aseguradoras presentadas en garantía deberán tener la firma de quien las suscribe certificada por escribano público</w:t>
      </w:r>
      <w:r w:rsidR="00945AE4" w:rsidRPr="00825D1B">
        <w:rPr>
          <w:rFonts w:ascii="Arial" w:hAnsi="Arial" w:cs="Arial"/>
          <w:sz w:val="22"/>
          <w:szCs w:val="22"/>
        </w:rPr>
        <w:t>.</w:t>
      </w:r>
    </w:p>
    <w:p w14:paraId="689A883C" w14:textId="77777777" w:rsidR="005C590B" w:rsidRPr="00825D1B" w:rsidRDefault="005C590B" w:rsidP="00C82E35">
      <w:pPr>
        <w:spacing w:before="120"/>
        <w:jc w:val="both"/>
        <w:rPr>
          <w:rFonts w:ascii="Arial" w:hAnsi="Arial" w:cs="Arial"/>
          <w:b/>
          <w:sz w:val="22"/>
          <w:szCs w:val="22"/>
        </w:rPr>
      </w:pPr>
      <w:r w:rsidRPr="00825D1B">
        <w:rPr>
          <w:rFonts w:ascii="Arial" w:hAnsi="Arial" w:cs="Arial"/>
          <w:b/>
          <w:sz w:val="22"/>
          <w:szCs w:val="22"/>
        </w:rPr>
        <w:t xml:space="preserve">6 - DEL PROCEDIMIENTO </w:t>
      </w:r>
    </w:p>
    <w:p w14:paraId="0B694842" w14:textId="77777777" w:rsidR="005C590B" w:rsidRPr="00825D1B" w:rsidRDefault="005C590B" w:rsidP="005C590B">
      <w:pPr>
        <w:widowControl w:val="0"/>
        <w:spacing w:before="120" w:after="120"/>
        <w:jc w:val="both"/>
        <w:rPr>
          <w:rFonts w:ascii="Arial" w:hAnsi="Arial" w:cs="Arial"/>
          <w:b/>
          <w:bCs/>
          <w:sz w:val="22"/>
          <w:szCs w:val="22"/>
          <w:u w:val="single"/>
        </w:rPr>
      </w:pPr>
      <w:r w:rsidRPr="00825D1B">
        <w:rPr>
          <w:rFonts w:ascii="Arial" w:hAnsi="Arial" w:cs="Arial"/>
          <w:b/>
          <w:bCs/>
          <w:sz w:val="22"/>
          <w:szCs w:val="22"/>
        </w:rPr>
        <w:t>6.1.- ANUNCIOS</w:t>
      </w:r>
    </w:p>
    <w:p w14:paraId="6105B303" w14:textId="2D3E52A0" w:rsidR="005C590B" w:rsidRDefault="005C590B" w:rsidP="005C590B">
      <w:pPr>
        <w:jc w:val="both"/>
        <w:rPr>
          <w:rFonts w:ascii="Arial" w:hAnsi="Arial" w:cs="Arial"/>
          <w:sz w:val="22"/>
          <w:szCs w:val="22"/>
        </w:rPr>
      </w:pPr>
      <w:r w:rsidRPr="00825D1B">
        <w:rPr>
          <w:rFonts w:ascii="Arial" w:hAnsi="Arial" w:cs="Arial"/>
          <w:sz w:val="22"/>
          <w:szCs w:val="22"/>
        </w:rPr>
        <w:t xml:space="preserve">El llamado a </w:t>
      </w:r>
      <w:r w:rsidR="00AA62C6">
        <w:rPr>
          <w:rFonts w:ascii="Arial" w:hAnsi="Arial" w:cs="Arial"/>
          <w:sz w:val="22"/>
          <w:szCs w:val="22"/>
        </w:rPr>
        <w:t>Contratación Menor</w:t>
      </w:r>
      <w:r w:rsidRPr="00825D1B">
        <w:rPr>
          <w:rFonts w:ascii="Arial" w:hAnsi="Arial" w:cs="Arial"/>
          <w:sz w:val="22"/>
          <w:szCs w:val="22"/>
        </w:rPr>
        <w:t xml:space="preserve"> se anunciará en el porta</w:t>
      </w:r>
      <w:r w:rsidR="007D64F9" w:rsidRPr="00825D1B">
        <w:rPr>
          <w:rFonts w:ascii="Arial" w:hAnsi="Arial" w:cs="Arial"/>
          <w:sz w:val="22"/>
          <w:szCs w:val="22"/>
        </w:rPr>
        <w:t xml:space="preserve">l </w:t>
      </w:r>
      <w:hyperlink r:id="rId8" w:history="1">
        <w:r w:rsidR="007D64F9" w:rsidRPr="00825D1B">
          <w:rPr>
            <w:rStyle w:val="Hipervnculo"/>
            <w:rFonts w:ascii="Arial" w:hAnsi="Arial" w:cs="Arial"/>
            <w:sz w:val="22"/>
            <w:szCs w:val="22"/>
          </w:rPr>
          <w:t>www.buenosairescompras.gob.ar</w:t>
        </w:r>
      </w:hyperlink>
      <w:r w:rsidR="007D64F9" w:rsidRPr="00825D1B">
        <w:rPr>
          <w:rFonts w:ascii="Arial" w:hAnsi="Arial" w:cs="Arial"/>
          <w:sz w:val="22"/>
          <w:szCs w:val="22"/>
        </w:rPr>
        <w:t>, se publicará en el Boletín Oficial de la Ciudad Autónoma de Buenos Aires y en el sitio de Internet del Gobierno de la Ciudad Autónoma de Buenos Aires, por el término de un (1) día, con una antelación no menor a tres (3) días de la fecha de apertura. Se cursarán invitaciones a Proveedores inscriptos en el Registro Informatizado Único y Permanente de Proveedores (RIUPP). Las invitaciones se cursarán de conformidad con lo establecido en el artículo 8</w:t>
      </w:r>
      <w:r w:rsidR="00FA127A">
        <w:rPr>
          <w:rFonts w:ascii="Arial" w:hAnsi="Arial" w:cs="Arial"/>
          <w:sz w:val="22"/>
          <w:szCs w:val="22"/>
        </w:rPr>
        <w:t>6</w:t>
      </w:r>
      <w:r w:rsidR="007D64F9" w:rsidRPr="00825D1B">
        <w:rPr>
          <w:rFonts w:ascii="Arial" w:hAnsi="Arial" w:cs="Arial"/>
          <w:sz w:val="22"/>
          <w:szCs w:val="22"/>
        </w:rPr>
        <w:t xml:space="preserve"> del Decreto N°</w:t>
      </w:r>
      <w:r w:rsidR="00D62225">
        <w:rPr>
          <w:rFonts w:ascii="Arial" w:hAnsi="Arial" w:cs="Arial"/>
          <w:sz w:val="22"/>
          <w:szCs w:val="22"/>
        </w:rPr>
        <w:t xml:space="preserve"> </w:t>
      </w:r>
      <w:r w:rsidR="00D62225">
        <w:rPr>
          <w:rFonts w:ascii="Arial" w:hAnsi="Arial" w:cs="Arial"/>
          <w:sz w:val="22"/>
          <w:szCs w:val="22"/>
        </w:rPr>
        <w:lastRenderedPageBreak/>
        <w:t>74</w:t>
      </w:r>
      <w:r w:rsidR="007D64F9" w:rsidRPr="00825D1B">
        <w:rPr>
          <w:rFonts w:ascii="Arial" w:hAnsi="Arial" w:cs="Arial"/>
          <w:sz w:val="22"/>
          <w:szCs w:val="22"/>
        </w:rPr>
        <w:t>/AJG/</w:t>
      </w:r>
      <w:r w:rsidR="00D62225">
        <w:rPr>
          <w:rFonts w:ascii="Arial" w:hAnsi="Arial" w:cs="Arial"/>
          <w:sz w:val="22"/>
          <w:szCs w:val="22"/>
        </w:rPr>
        <w:t>21.</w:t>
      </w:r>
      <w:r w:rsidR="007D64F9" w:rsidRPr="00825D1B">
        <w:rPr>
          <w:rFonts w:ascii="Arial" w:hAnsi="Arial" w:cs="Arial"/>
          <w:sz w:val="22"/>
          <w:szCs w:val="22"/>
        </w:rPr>
        <w:t xml:space="preserve"> Asimismo, se cursarán las comunicaciones establecidas en el artículo </w:t>
      </w:r>
      <w:r w:rsidR="00FA127A">
        <w:rPr>
          <w:rFonts w:ascii="Arial" w:hAnsi="Arial" w:cs="Arial"/>
          <w:sz w:val="22"/>
          <w:szCs w:val="22"/>
        </w:rPr>
        <w:t>72</w:t>
      </w:r>
      <w:r w:rsidR="007D64F9" w:rsidRPr="00825D1B">
        <w:rPr>
          <w:rFonts w:ascii="Arial" w:hAnsi="Arial" w:cs="Arial"/>
          <w:sz w:val="22"/>
          <w:szCs w:val="22"/>
        </w:rPr>
        <w:t xml:space="preserve"> del Anexo I del </w:t>
      </w:r>
      <w:r w:rsidR="00D62225" w:rsidRPr="00D62225">
        <w:rPr>
          <w:rFonts w:ascii="Arial" w:hAnsi="Arial" w:cs="Arial"/>
          <w:sz w:val="22"/>
          <w:szCs w:val="22"/>
        </w:rPr>
        <w:t>Decreto Reglamentario Nº 74/AJG/21</w:t>
      </w:r>
      <w:r w:rsidR="007D64F9" w:rsidRPr="00825D1B">
        <w:rPr>
          <w:rFonts w:ascii="Arial" w:hAnsi="Arial" w:cs="Arial"/>
          <w:sz w:val="22"/>
          <w:szCs w:val="22"/>
        </w:rPr>
        <w:t>.</w:t>
      </w:r>
    </w:p>
    <w:p w14:paraId="5B93D91A" w14:textId="7F76C503" w:rsidR="005C590B" w:rsidRPr="00825D1B" w:rsidRDefault="005C590B" w:rsidP="005C590B">
      <w:pPr>
        <w:pStyle w:val="Textosinformato"/>
        <w:spacing w:before="120" w:after="120"/>
        <w:jc w:val="both"/>
        <w:rPr>
          <w:rFonts w:ascii="Arial" w:hAnsi="Arial"/>
          <w:b/>
        </w:rPr>
      </w:pPr>
      <w:r w:rsidRPr="00825D1B">
        <w:rPr>
          <w:rFonts w:ascii="Arial" w:hAnsi="Arial"/>
          <w:b/>
        </w:rPr>
        <w:t>6.2.- PERSONAS HABILITADAS PARA CONTRATAR</w:t>
      </w:r>
    </w:p>
    <w:p w14:paraId="51FC9735" w14:textId="7A0BCE0E" w:rsidR="004A09F8" w:rsidRPr="00825D1B" w:rsidRDefault="005C590B" w:rsidP="005C590B">
      <w:pPr>
        <w:spacing w:after="120"/>
        <w:jc w:val="both"/>
        <w:rPr>
          <w:rFonts w:ascii="Arial" w:hAnsi="Arial" w:cs="Arial"/>
          <w:sz w:val="22"/>
          <w:szCs w:val="22"/>
        </w:rPr>
      </w:pPr>
      <w:r w:rsidRPr="00825D1B">
        <w:rPr>
          <w:rFonts w:ascii="Arial" w:hAnsi="Arial" w:cs="Arial"/>
          <w:sz w:val="22"/>
          <w:szCs w:val="22"/>
        </w:rPr>
        <w:t xml:space="preserve">Podrán participar en la presente </w:t>
      </w:r>
      <w:r w:rsidR="008A1F31" w:rsidRPr="00825D1B">
        <w:rPr>
          <w:rFonts w:ascii="Arial" w:hAnsi="Arial" w:cs="Arial"/>
          <w:sz w:val="22"/>
          <w:szCs w:val="22"/>
        </w:rPr>
        <w:t>Licitación Pública</w:t>
      </w:r>
      <w:r w:rsidRPr="00825D1B">
        <w:rPr>
          <w:rFonts w:ascii="Arial" w:hAnsi="Arial" w:cs="Arial"/>
          <w:sz w:val="22"/>
          <w:szCs w:val="22"/>
        </w:rPr>
        <w:t xml:space="preserve"> las personas físicas o jurídicas con capacidad para obligarse, que reúnan las condiciones que se exigen en la normativa vigente en función del objeto de la contratación y que no se encontraren comprendidas en las prohibiciones e inhabilidades que se mencionan en la normativa aplicable, de conformidad con lo establecido en los </w:t>
      </w:r>
      <w:r w:rsidR="004A09F8" w:rsidRPr="00825D1B">
        <w:rPr>
          <w:rFonts w:ascii="Arial" w:hAnsi="Arial" w:cs="Arial"/>
          <w:sz w:val="22"/>
          <w:szCs w:val="22"/>
        </w:rPr>
        <w:t xml:space="preserve"> artículos 88 –Personas habilitadas para contratar-y 89 –Personas no habilitadas-</w:t>
      </w:r>
      <w:r w:rsidRPr="00825D1B">
        <w:rPr>
          <w:rFonts w:ascii="Arial" w:hAnsi="Arial" w:cs="Arial"/>
          <w:sz w:val="22"/>
          <w:szCs w:val="22"/>
        </w:rPr>
        <w:t xml:space="preserve">de la Ley Nº 2.095 (Texto consolidado por Ley Nº </w:t>
      </w:r>
      <w:r w:rsidR="00530C6B">
        <w:rPr>
          <w:rFonts w:ascii="Arial" w:hAnsi="Arial" w:cs="Arial"/>
          <w:sz w:val="22"/>
          <w:szCs w:val="22"/>
        </w:rPr>
        <w:t>{{ley}}</w:t>
      </w:r>
      <w:r w:rsidRPr="00825D1B">
        <w:rPr>
          <w:rFonts w:ascii="Arial" w:hAnsi="Arial" w:cs="Arial"/>
          <w:sz w:val="22"/>
          <w:szCs w:val="22"/>
        </w:rPr>
        <w:t xml:space="preserve">) y su reglamentación. </w:t>
      </w:r>
    </w:p>
    <w:p w14:paraId="6241A125"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Los interesados deberán aceptar los términos de la Declaración Jurada según lo dispuesto en el Artículo 11 del Pliego Único de Bases y Condiciones Generales, a través de los formularios disponibles en BAC.</w:t>
      </w:r>
    </w:p>
    <w:p w14:paraId="0AD000EE" w14:textId="77777777" w:rsidR="005C590B" w:rsidRPr="00825D1B" w:rsidRDefault="005C590B" w:rsidP="005C590B">
      <w:pPr>
        <w:spacing w:before="120" w:after="120"/>
        <w:jc w:val="both"/>
        <w:rPr>
          <w:rFonts w:ascii="Arial" w:hAnsi="Arial" w:cs="Arial"/>
          <w:sz w:val="22"/>
          <w:szCs w:val="22"/>
        </w:rPr>
      </w:pPr>
      <w:r w:rsidRPr="00825D1B">
        <w:rPr>
          <w:rFonts w:ascii="Arial" w:hAnsi="Arial" w:cs="Arial"/>
          <w:b/>
          <w:sz w:val="22"/>
          <w:szCs w:val="22"/>
        </w:rPr>
        <w:t>6.3.- CONSULTAS</w:t>
      </w:r>
      <w:r w:rsidRPr="00825D1B">
        <w:rPr>
          <w:rFonts w:ascii="Arial" w:hAnsi="Arial" w:cs="Arial"/>
          <w:sz w:val="22"/>
          <w:szCs w:val="22"/>
        </w:rPr>
        <w:t xml:space="preserve"> </w:t>
      </w:r>
    </w:p>
    <w:p w14:paraId="68C060EF" w14:textId="5A996872" w:rsidR="005C590B" w:rsidRPr="00825D1B" w:rsidRDefault="005C590B" w:rsidP="005C590B">
      <w:pPr>
        <w:spacing w:before="120" w:after="120"/>
        <w:jc w:val="both"/>
        <w:rPr>
          <w:rFonts w:ascii="Arial" w:hAnsi="Arial" w:cs="Arial"/>
          <w:sz w:val="22"/>
          <w:szCs w:val="22"/>
        </w:rPr>
      </w:pPr>
      <w:r w:rsidRPr="00825D1B">
        <w:rPr>
          <w:rFonts w:ascii="Arial" w:hAnsi="Arial" w:cs="Arial"/>
          <w:sz w:val="22"/>
          <w:szCs w:val="22"/>
        </w:rPr>
        <w:t xml:space="preserve">Sólo tiene derecho a formular consultas el proveedor acreditado que hubiera cumplido con el procedimiento de registración, autenticación y autorización como usuario externo de BAC, conforme lo establecido en el Decreto Nº </w:t>
      </w:r>
      <w:r w:rsidR="00D62225">
        <w:rPr>
          <w:rFonts w:ascii="Arial" w:hAnsi="Arial" w:cs="Arial"/>
          <w:sz w:val="22"/>
          <w:szCs w:val="22"/>
        </w:rPr>
        <w:t>74</w:t>
      </w:r>
      <w:r w:rsidRPr="00825D1B">
        <w:rPr>
          <w:rFonts w:ascii="Arial" w:hAnsi="Arial" w:cs="Arial"/>
          <w:sz w:val="22"/>
          <w:szCs w:val="22"/>
        </w:rPr>
        <w:t>/AJG/</w:t>
      </w:r>
      <w:r w:rsidR="00D62225">
        <w:rPr>
          <w:rFonts w:ascii="Arial" w:hAnsi="Arial" w:cs="Arial"/>
          <w:sz w:val="22"/>
          <w:szCs w:val="22"/>
        </w:rPr>
        <w:t>21</w:t>
      </w:r>
      <w:r w:rsidRPr="00825D1B">
        <w:rPr>
          <w:rFonts w:ascii="Arial" w:hAnsi="Arial" w:cs="Arial"/>
          <w:sz w:val="22"/>
          <w:szCs w:val="22"/>
        </w:rPr>
        <w:t xml:space="preserve">. Las consultas deberán realizarse mediante BAC hasta 2 (DOS) días previos a la fecha establecida para la apertura de ofertas. Las respuestas o aclaraciones formuladas por el GCABA respecto de las consultas efectuadas por los particulares u oferentes con relación a la licitación electrónica, serán notificadas a cada uno de los participantes de conformidad con lo previsto en el Artículo </w:t>
      </w:r>
      <w:r w:rsidR="00D62225">
        <w:rPr>
          <w:rFonts w:ascii="Arial" w:hAnsi="Arial" w:cs="Arial"/>
          <w:sz w:val="22"/>
          <w:szCs w:val="22"/>
        </w:rPr>
        <w:t>76</w:t>
      </w:r>
      <w:r w:rsidRPr="00825D1B">
        <w:rPr>
          <w:rFonts w:ascii="Arial" w:hAnsi="Arial" w:cs="Arial"/>
          <w:sz w:val="22"/>
          <w:szCs w:val="22"/>
        </w:rPr>
        <w:t xml:space="preserve"> del Anexo I </w:t>
      </w:r>
      <w:r w:rsidR="00D62225" w:rsidRPr="00D62225">
        <w:rPr>
          <w:rFonts w:ascii="Arial" w:hAnsi="Arial" w:cs="Arial"/>
          <w:sz w:val="22"/>
          <w:szCs w:val="22"/>
        </w:rPr>
        <w:t>Decreto Reglamentario Nº 74/AJG/21</w:t>
      </w:r>
      <w:r w:rsidRPr="00825D1B">
        <w:rPr>
          <w:rFonts w:ascii="Arial" w:hAnsi="Arial" w:cs="Arial"/>
          <w:sz w:val="22"/>
          <w:szCs w:val="22"/>
        </w:rPr>
        <w:t>.</w:t>
      </w:r>
    </w:p>
    <w:p w14:paraId="1B4909F1" w14:textId="77777777" w:rsidR="005C590B" w:rsidRPr="00825D1B" w:rsidRDefault="005C590B" w:rsidP="00C82E35">
      <w:pPr>
        <w:pBdr>
          <w:top w:val="single" w:sz="4" w:space="1" w:color="00000A"/>
          <w:left w:val="single" w:sz="4" w:space="4" w:color="00000A"/>
          <w:bottom w:val="single" w:sz="4" w:space="1" w:color="00000A"/>
          <w:right w:val="single" w:sz="4" w:space="4" w:color="00000A"/>
        </w:pBdr>
        <w:spacing w:before="240"/>
        <w:jc w:val="both"/>
        <w:rPr>
          <w:rFonts w:ascii="Arial" w:hAnsi="Arial" w:cs="Arial"/>
          <w:b/>
          <w:sz w:val="22"/>
          <w:szCs w:val="22"/>
        </w:rPr>
      </w:pPr>
      <w:r w:rsidRPr="00825D1B">
        <w:rPr>
          <w:rFonts w:ascii="Arial" w:hAnsi="Arial" w:cs="Arial"/>
          <w:b/>
          <w:sz w:val="22"/>
          <w:szCs w:val="22"/>
        </w:rPr>
        <w:t>SE DEJA CONSTANCIA QUE EL PORTAL BAC DEL GCABA DEBERÀ SER CONSULTADO PERIÓDICAMENTE A LOS EFECTOS DE CONSTATAR LA EMISIÓN DE CIRCULARES.</w:t>
      </w:r>
    </w:p>
    <w:p w14:paraId="4A4E3665" w14:textId="07F0C02D" w:rsidR="005C590B" w:rsidRPr="00825D1B" w:rsidRDefault="005C590B" w:rsidP="00C82E35">
      <w:pPr>
        <w:spacing w:before="240" w:after="120"/>
        <w:ind w:left="1134" w:hanging="1134"/>
        <w:jc w:val="both"/>
        <w:rPr>
          <w:rFonts w:ascii="Arial" w:hAnsi="Arial" w:cs="Arial"/>
          <w:b/>
          <w:sz w:val="22"/>
          <w:szCs w:val="22"/>
        </w:rPr>
      </w:pPr>
      <w:r w:rsidRPr="00825D1B">
        <w:rPr>
          <w:rFonts w:ascii="Arial" w:hAnsi="Arial" w:cs="Arial"/>
          <w:b/>
          <w:sz w:val="22"/>
          <w:szCs w:val="22"/>
        </w:rPr>
        <w:t>6.4.- COTIZACIÓN</w:t>
      </w:r>
    </w:p>
    <w:p w14:paraId="3589A073" w14:textId="77777777" w:rsidR="005C590B" w:rsidRPr="00825D1B" w:rsidRDefault="005C590B" w:rsidP="005C590B">
      <w:pPr>
        <w:spacing w:before="100" w:beforeAutospacing="1"/>
        <w:jc w:val="both"/>
        <w:rPr>
          <w:rFonts w:ascii="Arial" w:hAnsi="Arial" w:cs="Arial"/>
          <w:sz w:val="22"/>
          <w:szCs w:val="22"/>
          <w:lang w:val="es-ES_tradnl"/>
        </w:rPr>
      </w:pPr>
      <w:r w:rsidRPr="00825D1B">
        <w:rPr>
          <w:rFonts w:ascii="Arial" w:hAnsi="Arial" w:cs="Arial"/>
          <w:sz w:val="22"/>
          <w:szCs w:val="22"/>
          <w:lang w:val="es-ES_tradnl"/>
        </w:rPr>
        <w:t>La cotización deberá realizarse en PESOS ARGENTINOS y deberá consignar la cantidad ofertada y el precio unitario, con referencia a la unidad de medida utilizando el formulario electrónico que suministra la Plataforma BAC a tales efectos.</w:t>
      </w:r>
    </w:p>
    <w:p w14:paraId="7BDD3ADC"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 xml:space="preserve">Deberá contemplarse lo establecido en el Artículo 10 del Pliego Único de Bases y Condiciones Generales, por lo cual debe incluirse el Impuesto al Valor Agregado (I.V.A.) en el precio cotizado.  </w:t>
      </w:r>
    </w:p>
    <w:p w14:paraId="253C4047" w14:textId="77777777" w:rsidR="005C590B" w:rsidRPr="00825D1B" w:rsidRDefault="005C590B" w:rsidP="005C590B">
      <w:pPr>
        <w:spacing w:after="120"/>
        <w:jc w:val="both"/>
        <w:rPr>
          <w:rFonts w:ascii="Arial" w:eastAsia="Calibri" w:hAnsi="Arial" w:cs="Arial"/>
          <w:sz w:val="22"/>
          <w:szCs w:val="22"/>
          <w:lang w:eastAsia="en-US"/>
        </w:rPr>
      </w:pPr>
      <w:r w:rsidRPr="00825D1B">
        <w:rPr>
          <w:rFonts w:ascii="Arial" w:eastAsia="Calibri" w:hAnsi="Arial" w:cs="Arial"/>
          <w:sz w:val="22"/>
          <w:szCs w:val="22"/>
          <w:u w:val="single"/>
          <w:lang w:eastAsia="en-US"/>
        </w:rPr>
        <w:t>Asimismo,</w:t>
      </w:r>
      <w:r w:rsidRPr="00825D1B">
        <w:rPr>
          <w:rFonts w:ascii="Arial" w:eastAsia="Calibri" w:hAnsi="Arial" w:cs="Arial"/>
          <w:sz w:val="22"/>
          <w:szCs w:val="22"/>
          <w:lang w:eastAsia="en-US"/>
        </w:rPr>
        <w:t xml:space="preserve"> deberá ingresarse en el BAC como anexo adjunto el presupuesto de la siguiente manera: </w:t>
      </w:r>
    </w:p>
    <w:p w14:paraId="137AA5F5" w14:textId="77777777" w:rsidR="005C590B" w:rsidRPr="00825D1B" w:rsidRDefault="005C590B" w:rsidP="005C590B">
      <w:pPr>
        <w:numPr>
          <w:ilvl w:val="0"/>
          <w:numId w:val="4"/>
        </w:numPr>
        <w:spacing w:after="120"/>
        <w:jc w:val="both"/>
        <w:rPr>
          <w:rFonts w:ascii="Arial" w:eastAsia="Calibri" w:hAnsi="Arial" w:cs="Arial"/>
          <w:sz w:val="22"/>
          <w:szCs w:val="22"/>
          <w:lang w:eastAsia="en-US"/>
        </w:rPr>
      </w:pPr>
      <w:r w:rsidRPr="00825D1B">
        <w:rPr>
          <w:rFonts w:ascii="Arial" w:eastAsia="Calibri" w:hAnsi="Arial" w:cs="Arial"/>
          <w:sz w:val="22"/>
          <w:szCs w:val="22"/>
          <w:lang w:eastAsia="en-US"/>
        </w:rPr>
        <w:t>Deberá individualizarse el valor unitario y el monto total por cada renglón cotizado.</w:t>
      </w:r>
    </w:p>
    <w:p w14:paraId="633D6A63" w14:textId="77777777" w:rsidR="005C590B" w:rsidRPr="00825D1B" w:rsidRDefault="005C590B" w:rsidP="005C590B">
      <w:pPr>
        <w:numPr>
          <w:ilvl w:val="0"/>
          <w:numId w:val="4"/>
        </w:numPr>
        <w:spacing w:after="120"/>
        <w:jc w:val="both"/>
        <w:rPr>
          <w:rFonts w:ascii="Arial" w:eastAsia="Calibri" w:hAnsi="Arial" w:cs="Arial"/>
          <w:sz w:val="22"/>
          <w:szCs w:val="22"/>
          <w:lang w:eastAsia="en-US"/>
        </w:rPr>
      </w:pPr>
      <w:r w:rsidRPr="00825D1B">
        <w:rPr>
          <w:rFonts w:ascii="Arial" w:hAnsi="Arial" w:cs="Arial"/>
          <w:sz w:val="22"/>
          <w:szCs w:val="22"/>
        </w:rPr>
        <w:t>Deberá individualizarse el valor total de la oferta.</w:t>
      </w:r>
    </w:p>
    <w:p w14:paraId="4627559F" w14:textId="77777777" w:rsidR="005C590B" w:rsidRPr="00825D1B" w:rsidRDefault="005C590B" w:rsidP="005C590B">
      <w:pPr>
        <w:numPr>
          <w:ilvl w:val="0"/>
          <w:numId w:val="4"/>
        </w:numPr>
        <w:spacing w:after="120"/>
        <w:jc w:val="both"/>
        <w:rPr>
          <w:rFonts w:ascii="Arial" w:eastAsia="Calibri" w:hAnsi="Arial" w:cs="Arial"/>
          <w:sz w:val="22"/>
          <w:szCs w:val="22"/>
          <w:lang w:eastAsia="en-US"/>
        </w:rPr>
      </w:pPr>
      <w:r w:rsidRPr="00825D1B">
        <w:rPr>
          <w:rFonts w:ascii="Arial" w:hAnsi="Arial" w:cs="Arial"/>
          <w:sz w:val="22"/>
          <w:szCs w:val="22"/>
          <w:lang w:val="es-AR"/>
        </w:rPr>
        <w:t xml:space="preserve">Los valores de la oferta deberán expresarse en letras y números. </w:t>
      </w:r>
    </w:p>
    <w:p w14:paraId="6E0C7FB0" w14:textId="77777777" w:rsidR="005C590B" w:rsidRPr="00825D1B" w:rsidRDefault="005C590B" w:rsidP="005C590B">
      <w:pPr>
        <w:widowControl w:val="0"/>
        <w:jc w:val="both"/>
        <w:rPr>
          <w:rFonts w:ascii="Arial" w:hAnsi="Arial" w:cs="Arial"/>
          <w:b/>
          <w:bCs/>
          <w:sz w:val="22"/>
          <w:szCs w:val="22"/>
        </w:rPr>
      </w:pPr>
    </w:p>
    <w:p w14:paraId="708B755A" w14:textId="77777777" w:rsidR="005C590B" w:rsidRPr="00825D1B" w:rsidRDefault="005C590B" w:rsidP="005C590B">
      <w:pPr>
        <w:spacing w:after="120"/>
        <w:jc w:val="both"/>
        <w:rPr>
          <w:rFonts w:ascii="Arial" w:eastAsia="Calibri" w:hAnsi="Arial" w:cs="Arial"/>
          <w:b/>
          <w:sz w:val="22"/>
          <w:szCs w:val="22"/>
          <w:lang w:eastAsia="en-US"/>
        </w:rPr>
      </w:pPr>
      <w:r w:rsidRPr="00825D1B">
        <w:rPr>
          <w:rFonts w:ascii="Arial" w:hAnsi="Arial" w:cs="Arial"/>
          <w:b/>
          <w:sz w:val="22"/>
          <w:szCs w:val="22"/>
          <w:lang w:val="es-AR"/>
        </w:rPr>
        <w:t>SE DEJA</w:t>
      </w:r>
      <w:r w:rsidRPr="00825D1B">
        <w:rPr>
          <w:rFonts w:ascii="Arial" w:eastAsia="Calibri" w:hAnsi="Arial" w:cs="Arial"/>
          <w:b/>
          <w:sz w:val="22"/>
          <w:szCs w:val="22"/>
          <w:lang w:eastAsia="en-US"/>
        </w:rPr>
        <w:t xml:space="preserve"> CONSTANCIA QUE, EN CASO DE DIFERIR EL VALOR CONSIGNADO, ENTRE EL PRESUPUESTO DOCUMENTO ANEXO Y EL CARGADO EN EL BAC, SE ESTARÁ AL VALOR INGRESADO EN LA GRILLA DEL BAC. </w:t>
      </w:r>
    </w:p>
    <w:p w14:paraId="3121E59F" w14:textId="77777777" w:rsidR="005C590B" w:rsidRPr="00825D1B" w:rsidRDefault="005C590B" w:rsidP="005C590B">
      <w:pPr>
        <w:spacing w:after="120"/>
        <w:jc w:val="both"/>
        <w:rPr>
          <w:rFonts w:ascii="Arial" w:eastAsia="Calibri" w:hAnsi="Arial" w:cs="Arial"/>
          <w:b/>
          <w:sz w:val="22"/>
          <w:szCs w:val="22"/>
          <w:lang w:eastAsia="en-US"/>
        </w:rPr>
      </w:pPr>
      <w:r w:rsidRPr="00825D1B">
        <w:rPr>
          <w:rFonts w:ascii="Arial" w:eastAsia="Calibri" w:hAnsi="Arial" w:cs="Arial"/>
          <w:b/>
          <w:sz w:val="22"/>
          <w:szCs w:val="22"/>
          <w:lang w:eastAsia="en-US"/>
        </w:rPr>
        <w:lastRenderedPageBreak/>
        <w:t>6.5 ALTERNATIVAS</w:t>
      </w:r>
    </w:p>
    <w:p w14:paraId="7C72DC33" w14:textId="77777777" w:rsidR="005C590B" w:rsidRPr="00825D1B" w:rsidRDefault="005C590B" w:rsidP="005C590B">
      <w:pPr>
        <w:spacing w:after="120"/>
        <w:jc w:val="both"/>
        <w:rPr>
          <w:rFonts w:ascii="Arial" w:eastAsia="Calibri" w:hAnsi="Arial" w:cs="Arial"/>
          <w:sz w:val="22"/>
          <w:szCs w:val="22"/>
          <w:lang w:eastAsia="en-US"/>
        </w:rPr>
      </w:pPr>
      <w:r w:rsidRPr="00825D1B">
        <w:rPr>
          <w:rFonts w:ascii="Arial" w:eastAsia="Calibri" w:hAnsi="Arial" w:cs="Arial"/>
          <w:sz w:val="22"/>
          <w:szCs w:val="22"/>
          <w:u w:val="single"/>
          <w:lang w:eastAsia="en-US"/>
        </w:rPr>
        <w:t>Toda variante ofrecida deberá ser cotizada como alternativa</w:t>
      </w:r>
      <w:r w:rsidRPr="00825D1B">
        <w:rPr>
          <w:rFonts w:ascii="Arial" w:eastAsia="Calibri" w:hAnsi="Arial" w:cs="Arial"/>
          <w:sz w:val="22"/>
          <w:szCs w:val="22"/>
          <w:lang w:eastAsia="en-US"/>
        </w:rPr>
        <w:t>.</w:t>
      </w:r>
    </w:p>
    <w:p w14:paraId="5D768FC1" w14:textId="77777777" w:rsidR="005C590B" w:rsidRPr="00825D1B" w:rsidRDefault="005C590B" w:rsidP="005C590B">
      <w:pPr>
        <w:spacing w:after="120"/>
        <w:jc w:val="both"/>
        <w:rPr>
          <w:rFonts w:ascii="Arial" w:eastAsia="Calibri" w:hAnsi="Arial" w:cs="Arial"/>
          <w:sz w:val="22"/>
          <w:szCs w:val="22"/>
          <w:lang w:eastAsia="en-US"/>
        </w:rPr>
      </w:pPr>
      <w:r w:rsidRPr="00825D1B">
        <w:rPr>
          <w:rFonts w:ascii="Arial" w:eastAsia="Calibri" w:hAnsi="Arial" w:cs="Arial"/>
          <w:sz w:val="22"/>
          <w:szCs w:val="22"/>
          <w:lang w:eastAsia="en-US"/>
        </w:rPr>
        <w:t>El organismo licitante, se reserva el derecho de considerar ofertas alternativas, de características distintas a lo indicado en el Pliego de Especificaciones Técnicas Particulares, conforme a los lineamientos señalados en el citado Pliego y en los Pliegos de Especificaciones Técnica Generales.</w:t>
      </w:r>
    </w:p>
    <w:p w14:paraId="2875C970" w14:textId="77777777" w:rsidR="005C590B" w:rsidRPr="00825D1B" w:rsidRDefault="005C590B" w:rsidP="005C590B">
      <w:pPr>
        <w:spacing w:after="120"/>
        <w:jc w:val="both"/>
        <w:rPr>
          <w:rFonts w:ascii="Arial" w:eastAsia="Calibri" w:hAnsi="Arial" w:cs="Arial"/>
          <w:sz w:val="22"/>
          <w:szCs w:val="22"/>
          <w:lang w:eastAsia="en-US"/>
        </w:rPr>
      </w:pPr>
      <w:r w:rsidRPr="00825D1B">
        <w:rPr>
          <w:rFonts w:ascii="Arial" w:eastAsia="Calibri" w:hAnsi="Arial" w:cs="Arial"/>
          <w:sz w:val="22"/>
          <w:szCs w:val="22"/>
          <w:lang w:eastAsia="en-US"/>
        </w:rPr>
        <w:t>En el caso de ofrecer distintas marcas comerciales, deberán ser presentadas por separado como ofertas alternativas, de lo contrario no serán consideradas ofertas válidas.</w:t>
      </w:r>
    </w:p>
    <w:p w14:paraId="49BD9DDC" w14:textId="77777777" w:rsidR="005C590B" w:rsidRPr="00825D1B" w:rsidRDefault="005C590B" w:rsidP="005C590B">
      <w:pPr>
        <w:spacing w:before="240" w:after="120"/>
        <w:jc w:val="both"/>
        <w:rPr>
          <w:rFonts w:ascii="Arial" w:hAnsi="Arial" w:cs="Arial"/>
          <w:b/>
          <w:sz w:val="22"/>
          <w:szCs w:val="22"/>
        </w:rPr>
      </w:pPr>
      <w:r w:rsidRPr="00825D1B">
        <w:rPr>
          <w:rFonts w:ascii="Arial" w:hAnsi="Arial" w:cs="Arial"/>
          <w:b/>
          <w:sz w:val="22"/>
          <w:szCs w:val="22"/>
        </w:rPr>
        <w:t>6.6.-  PRESENTACIÓN Y APERTURA DE OFERTAS</w:t>
      </w:r>
    </w:p>
    <w:p w14:paraId="0A5DE867" w14:textId="77777777" w:rsidR="005C590B" w:rsidRPr="00825D1B" w:rsidRDefault="005C590B" w:rsidP="005C590B">
      <w:pPr>
        <w:jc w:val="both"/>
        <w:rPr>
          <w:rFonts w:ascii="Arial" w:hAnsi="Arial" w:cs="Arial"/>
          <w:sz w:val="22"/>
          <w:szCs w:val="22"/>
        </w:rPr>
      </w:pPr>
      <w:r w:rsidRPr="00825D1B">
        <w:rPr>
          <w:rFonts w:ascii="Arial" w:hAnsi="Arial" w:cs="Arial"/>
          <w:sz w:val="22"/>
          <w:szCs w:val="22"/>
        </w:rPr>
        <w:t>Las ofertas deberán ser presentadas en BAC a través de los formularios electrónicos disponibles al efecto, cumplimentado con todas las previsiones que expresamente requiera el Pliego de Bases y Condiciones Particulares y el Pliego Único de Bases y Condiciones Generales.</w:t>
      </w:r>
    </w:p>
    <w:p w14:paraId="4FA964F9" w14:textId="77777777" w:rsidR="005C590B" w:rsidRPr="00825D1B" w:rsidRDefault="005C590B" w:rsidP="005C590B">
      <w:pPr>
        <w:jc w:val="both"/>
        <w:rPr>
          <w:rFonts w:ascii="Arial" w:hAnsi="Arial" w:cs="Arial"/>
          <w:sz w:val="22"/>
          <w:szCs w:val="22"/>
        </w:rPr>
      </w:pPr>
    </w:p>
    <w:p w14:paraId="30938F15" w14:textId="77777777" w:rsidR="005C590B" w:rsidRPr="00825D1B" w:rsidRDefault="005C590B" w:rsidP="005C590B">
      <w:pPr>
        <w:pBdr>
          <w:top w:val="single" w:sz="4" w:space="1" w:color="00000A"/>
          <w:left w:val="single" w:sz="4" w:space="4" w:color="00000A"/>
          <w:bottom w:val="single" w:sz="4" w:space="1" w:color="00000A"/>
          <w:right w:val="single" w:sz="4" w:space="4" w:color="00000A"/>
        </w:pBdr>
        <w:jc w:val="both"/>
        <w:rPr>
          <w:rFonts w:ascii="Arial" w:hAnsi="Arial" w:cs="Arial"/>
          <w:b/>
          <w:sz w:val="22"/>
          <w:szCs w:val="22"/>
        </w:rPr>
      </w:pPr>
      <w:r w:rsidRPr="00825D1B">
        <w:rPr>
          <w:rFonts w:ascii="Arial" w:hAnsi="Arial" w:cs="Arial"/>
          <w:b/>
          <w:sz w:val="22"/>
          <w:szCs w:val="22"/>
        </w:rPr>
        <w:t xml:space="preserve">TODA la documentación anexada </w:t>
      </w:r>
      <w:r w:rsidR="00AD3B8E" w:rsidRPr="00825D1B">
        <w:rPr>
          <w:rFonts w:ascii="Arial" w:hAnsi="Arial" w:cs="Arial"/>
          <w:b/>
          <w:sz w:val="22"/>
          <w:szCs w:val="22"/>
        </w:rPr>
        <w:t xml:space="preserve">por BAC que componga la oferta </w:t>
      </w:r>
      <w:r w:rsidRPr="00825D1B">
        <w:rPr>
          <w:rFonts w:ascii="Arial" w:hAnsi="Arial" w:cs="Arial"/>
          <w:b/>
          <w:sz w:val="22"/>
          <w:szCs w:val="22"/>
        </w:rPr>
        <w:t>debe tener consignado el nombre de la empresa oferente.</w:t>
      </w:r>
    </w:p>
    <w:p w14:paraId="27E4DE50" w14:textId="77777777" w:rsidR="005C590B" w:rsidRPr="00825D1B" w:rsidRDefault="005C590B" w:rsidP="005C590B">
      <w:pPr>
        <w:jc w:val="both"/>
        <w:rPr>
          <w:rFonts w:ascii="Arial" w:hAnsi="Arial" w:cs="Arial"/>
          <w:sz w:val="22"/>
          <w:szCs w:val="22"/>
        </w:rPr>
      </w:pPr>
    </w:p>
    <w:p w14:paraId="12317A0F" w14:textId="77777777" w:rsidR="005C590B" w:rsidRPr="00825D1B" w:rsidRDefault="005C590B" w:rsidP="005C590B">
      <w:pPr>
        <w:jc w:val="both"/>
        <w:rPr>
          <w:rFonts w:ascii="Arial" w:hAnsi="Arial" w:cs="Arial"/>
          <w:sz w:val="22"/>
          <w:szCs w:val="22"/>
        </w:rPr>
      </w:pPr>
      <w:r w:rsidRPr="00825D1B">
        <w:rPr>
          <w:rFonts w:ascii="Arial" w:hAnsi="Arial" w:cs="Arial"/>
          <w:sz w:val="22"/>
          <w:szCs w:val="22"/>
        </w:rPr>
        <w:t xml:space="preserve">El acto de apertura de ofertas se efectuará a través del BAC, liberándose las ofertas el día establecido para dicho acto, en el acto administrativo de convocatoria y en el cronograma   </w:t>
      </w:r>
      <w:r w:rsidRPr="00825D1B">
        <w:rPr>
          <w:rFonts w:ascii="Arial" w:hAnsi="Arial" w:cs="Arial"/>
          <w:color w:val="000000"/>
          <w:sz w:val="22"/>
          <w:szCs w:val="22"/>
        </w:rPr>
        <w:t xml:space="preserve">registrado en el Portal de Compras </w:t>
      </w:r>
      <w:hyperlink r:id="rId9">
        <w:r w:rsidRPr="00825D1B">
          <w:rPr>
            <w:rStyle w:val="EnlacedeInternet"/>
            <w:rFonts w:ascii="Arial" w:hAnsi="Arial" w:cs="Arial"/>
            <w:sz w:val="22"/>
            <w:szCs w:val="22"/>
          </w:rPr>
          <w:t>www.buenosairescompras.gob.ar</w:t>
        </w:r>
      </w:hyperlink>
      <w:r w:rsidRPr="00825D1B">
        <w:rPr>
          <w:rFonts w:ascii="Arial" w:hAnsi="Arial" w:cs="Arial"/>
          <w:color w:val="000000"/>
          <w:sz w:val="22"/>
          <w:szCs w:val="22"/>
        </w:rPr>
        <w:t>,</w:t>
      </w:r>
      <w:r w:rsidRPr="00825D1B">
        <w:rPr>
          <w:rFonts w:ascii="Arial" w:hAnsi="Arial" w:cs="Arial"/>
          <w:sz w:val="22"/>
          <w:szCs w:val="22"/>
        </w:rPr>
        <w:t xml:space="preserve"> formulándose electrónicamente el Acta pertinente para conocimiento de los participantes y funcionarios designados. El sistema asegura certeza en la hora y fecha de la apertura.</w:t>
      </w:r>
    </w:p>
    <w:p w14:paraId="0F244082" w14:textId="77777777" w:rsidR="005C590B" w:rsidRPr="00825D1B" w:rsidRDefault="005C590B" w:rsidP="005C590B">
      <w:pPr>
        <w:spacing w:before="120" w:after="120"/>
        <w:jc w:val="both"/>
        <w:rPr>
          <w:rFonts w:ascii="Arial" w:hAnsi="Arial" w:cs="Arial"/>
          <w:b/>
          <w:sz w:val="22"/>
          <w:szCs w:val="22"/>
        </w:rPr>
      </w:pPr>
      <w:r w:rsidRPr="00825D1B">
        <w:rPr>
          <w:rFonts w:ascii="Arial" w:hAnsi="Arial" w:cs="Arial"/>
          <w:b/>
          <w:sz w:val="22"/>
          <w:szCs w:val="22"/>
        </w:rPr>
        <w:t xml:space="preserve">6.7.- MANTENIMIENTO DE LA OFERTA </w:t>
      </w:r>
    </w:p>
    <w:p w14:paraId="7CCB7165" w14:textId="5B16D344" w:rsidR="005C590B" w:rsidRPr="00825D1B" w:rsidRDefault="005C590B" w:rsidP="005C590B">
      <w:pPr>
        <w:jc w:val="both"/>
        <w:rPr>
          <w:rFonts w:ascii="Arial" w:hAnsi="Arial" w:cs="Arial"/>
          <w:sz w:val="22"/>
          <w:szCs w:val="22"/>
        </w:rPr>
      </w:pPr>
      <w:r w:rsidRPr="00825D1B">
        <w:rPr>
          <w:rFonts w:ascii="Arial" w:hAnsi="Arial" w:cs="Arial"/>
          <w:sz w:val="22"/>
          <w:szCs w:val="22"/>
        </w:rPr>
        <w:t xml:space="preserve">Los oferentes deberán mantener y garantizar los términos de su oferta por un plazo de VEINTE (20) DIAS a contar de la fecha límite para la recepción de ofertas. Si el oferente no manifestara en forma fehaciente su voluntad de no renovar la garantía de mantenimiento de oferta con una antelación mínima de DIEZ (10) días anteriores al vencimiento del plazo, aquella se considerará prorrogada automáticamente por un lapso igual </w:t>
      </w:r>
      <w:proofErr w:type="gramStart"/>
      <w:r w:rsidRPr="00825D1B">
        <w:rPr>
          <w:rFonts w:ascii="Arial" w:hAnsi="Arial" w:cs="Arial"/>
          <w:sz w:val="22"/>
          <w:szCs w:val="22"/>
        </w:rPr>
        <w:t>al inicial</w:t>
      </w:r>
      <w:proofErr w:type="gramEnd"/>
      <w:r w:rsidRPr="00825D1B">
        <w:rPr>
          <w:rFonts w:ascii="Arial" w:hAnsi="Arial" w:cs="Arial"/>
          <w:sz w:val="22"/>
          <w:szCs w:val="22"/>
        </w:rPr>
        <w:t xml:space="preserve"> (</w:t>
      </w:r>
      <w:r w:rsidR="00FA127A">
        <w:rPr>
          <w:rFonts w:ascii="Arial" w:hAnsi="Arial" w:cs="Arial"/>
          <w:sz w:val="22"/>
          <w:szCs w:val="22"/>
        </w:rPr>
        <w:t xml:space="preserve">inciso 5 </w:t>
      </w:r>
      <w:r w:rsidRPr="00825D1B">
        <w:rPr>
          <w:rFonts w:ascii="Arial" w:hAnsi="Arial" w:cs="Arial"/>
          <w:sz w:val="22"/>
          <w:szCs w:val="22"/>
        </w:rPr>
        <w:t xml:space="preserve">artículo </w:t>
      </w:r>
      <w:r w:rsidR="00FF6722">
        <w:rPr>
          <w:rFonts w:ascii="Arial" w:hAnsi="Arial" w:cs="Arial"/>
          <w:sz w:val="22"/>
          <w:szCs w:val="22"/>
        </w:rPr>
        <w:t>9</w:t>
      </w:r>
      <w:r w:rsidR="00FA127A">
        <w:rPr>
          <w:rFonts w:ascii="Arial" w:hAnsi="Arial" w:cs="Arial"/>
          <w:sz w:val="22"/>
          <w:szCs w:val="22"/>
        </w:rPr>
        <w:t>5</w:t>
      </w:r>
      <w:r w:rsidRPr="00825D1B">
        <w:rPr>
          <w:rFonts w:ascii="Arial" w:hAnsi="Arial" w:cs="Arial"/>
          <w:sz w:val="22"/>
          <w:szCs w:val="22"/>
        </w:rPr>
        <w:t xml:space="preserve">° Anexo I del </w:t>
      </w:r>
      <w:r w:rsidR="00D62225" w:rsidRPr="00D62225">
        <w:rPr>
          <w:rFonts w:ascii="Arial" w:hAnsi="Arial" w:cs="Arial"/>
          <w:sz w:val="22"/>
          <w:szCs w:val="22"/>
        </w:rPr>
        <w:t>Decreto Reglamentario Nº 74/AJG/21</w:t>
      </w:r>
      <w:r w:rsidRPr="00825D1B">
        <w:rPr>
          <w:rFonts w:ascii="Arial" w:hAnsi="Arial" w:cs="Arial"/>
          <w:sz w:val="22"/>
          <w:szCs w:val="22"/>
        </w:rPr>
        <w:t>).</w:t>
      </w:r>
    </w:p>
    <w:p w14:paraId="23CA3C69" w14:textId="77777777" w:rsidR="005C590B" w:rsidRPr="00825D1B" w:rsidRDefault="005C590B" w:rsidP="00C82E35">
      <w:pPr>
        <w:spacing w:before="120"/>
        <w:jc w:val="both"/>
        <w:rPr>
          <w:rFonts w:ascii="Arial" w:hAnsi="Arial" w:cs="Arial"/>
          <w:sz w:val="22"/>
          <w:szCs w:val="22"/>
        </w:rPr>
      </w:pPr>
      <w:r w:rsidRPr="00825D1B">
        <w:rPr>
          <w:rFonts w:ascii="Arial" w:hAnsi="Arial" w:cs="Arial"/>
          <w:sz w:val="22"/>
          <w:szCs w:val="22"/>
        </w:rPr>
        <w:t>El desistimiento de la Oferta antes del plazo señalado o de su prórroga aceptada por el Oferente, causará la pérdida del importe de la Garantía de Mantenimiento de Oferta</w:t>
      </w:r>
    </w:p>
    <w:p w14:paraId="59C00C28" w14:textId="77777777" w:rsidR="005C590B" w:rsidRPr="00825D1B" w:rsidRDefault="005C590B" w:rsidP="00C82E35">
      <w:pPr>
        <w:spacing w:before="120"/>
        <w:jc w:val="both"/>
        <w:rPr>
          <w:rFonts w:ascii="Arial" w:hAnsi="Arial" w:cs="Arial"/>
          <w:b/>
          <w:sz w:val="22"/>
          <w:szCs w:val="22"/>
        </w:rPr>
      </w:pPr>
      <w:r w:rsidRPr="00825D1B">
        <w:rPr>
          <w:rFonts w:ascii="Arial" w:hAnsi="Arial" w:cs="Arial"/>
          <w:b/>
          <w:sz w:val="22"/>
          <w:szCs w:val="22"/>
        </w:rPr>
        <w:t>6.8.- OBLIGACIONES DEL OFERENTE</w:t>
      </w:r>
    </w:p>
    <w:p w14:paraId="379F38B8" w14:textId="77777777" w:rsidR="005C590B" w:rsidRPr="00825D1B" w:rsidRDefault="005C590B" w:rsidP="005C590B">
      <w:pPr>
        <w:jc w:val="both"/>
        <w:rPr>
          <w:rFonts w:ascii="Arial" w:hAnsi="Arial" w:cs="Arial"/>
          <w:sz w:val="22"/>
          <w:szCs w:val="22"/>
        </w:rPr>
      </w:pPr>
      <w:r w:rsidRPr="00825D1B">
        <w:rPr>
          <w:rFonts w:ascii="Arial" w:hAnsi="Arial" w:cs="Arial"/>
          <w:sz w:val="22"/>
          <w:szCs w:val="22"/>
        </w:rPr>
        <w:t>El Oferente deberá presentar junto con la oferta:</w:t>
      </w:r>
    </w:p>
    <w:p w14:paraId="724FAAAE" w14:textId="77777777" w:rsidR="005C590B" w:rsidRPr="00825D1B" w:rsidRDefault="005C590B" w:rsidP="005C590B">
      <w:pPr>
        <w:jc w:val="both"/>
        <w:rPr>
          <w:rFonts w:ascii="Arial" w:hAnsi="Arial" w:cs="Arial"/>
          <w:sz w:val="22"/>
          <w:szCs w:val="22"/>
        </w:rPr>
      </w:pPr>
    </w:p>
    <w:p w14:paraId="7553CC1F" w14:textId="77777777" w:rsidR="005C590B" w:rsidRPr="00825D1B" w:rsidRDefault="005C590B" w:rsidP="00B907AC">
      <w:pPr>
        <w:numPr>
          <w:ilvl w:val="0"/>
          <w:numId w:val="3"/>
        </w:numPr>
        <w:spacing w:before="120"/>
        <w:ind w:hanging="357"/>
        <w:jc w:val="both"/>
        <w:rPr>
          <w:rFonts w:ascii="Arial" w:hAnsi="Arial" w:cs="Arial"/>
          <w:sz w:val="22"/>
          <w:szCs w:val="22"/>
        </w:rPr>
      </w:pPr>
      <w:r w:rsidRPr="00825D1B">
        <w:rPr>
          <w:rFonts w:ascii="Arial" w:hAnsi="Arial" w:cs="Arial"/>
          <w:sz w:val="22"/>
          <w:szCs w:val="22"/>
        </w:rPr>
        <w:t>Declaración Jurada de no encontrarse dentro de las causales de impedimento para contratar con el Gobierno de la Ciudad Autónoma de Buenos Aires. Dicha cláusula se extiende a los Directores, Representantes legales y Síndicos de la Sociedad. (</w:t>
      </w:r>
      <w:r w:rsidRPr="00825D1B">
        <w:rPr>
          <w:rFonts w:ascii="Arial" w:hAnsi="Arial" w:cs="Arial"/>
          <w:b/>
          <w:sz w:val="22"/>
          <w:szCs w:val="22"/>
        </w:rPr>
        <w:t>Anexo I</w:t>
      </w:r>
      <w:r w:rsidRPr="00825D1B">
        <w:rPr>
          <w:rFonts w:ascii="Arial" w:hAnsi="Arial" w:cs="Arial"/>
          <w:sz w:val="22"/>
          <w:szCs w:val="22"/>
        </w:rPr>
        <w:t xml:space="preserve"> del Pliego Único de Bases y Condiciones Generales - Deberá presentarse consignando todos los datos correspondientes –no dejar los espacios en blanco-).</w:t>
      </w:r>
    </w:p>
    <w:p w14:paraId="2ACAA54B" w14:textId="77777777" w:rsidR="005C590B" w:rsidRPr="00825D1B" w:rsidRDefault="005C590B" w:rsidP="00B907AC">
      <w:pPr>
        <w:numPr>
          <w:ilvl w:val="0"/>
          <w:numId w:val="3"/>
        </w:numPr>
        <w:spacing w:before="120"/>
        <w:ind w:hanging="357"/>
        <w:jc w:val="both"/>
        <w:rPr>
          <w:rFonts w:ascii="Arial" w:hAnsi="Arial" w:cs="Arial"/>
          <w:i/>
          <w:sz w:val="22"/>
          <w:szCs w:val="22"/>
        </w:rPr>
      </w:pPr>
      <w:r w:rsidRPr="00825D1B">
        <w:rPr>
          <w:rFonts w:ascii="Arial" w:hAnsi="Arial" w:cs="Arial"/>
          <w:sz w:val="22"/>
          <w:szCs w:val="22"/>
        </w:rPr>
        <w:lastRenderedPageBreak/>
        <w:t xml:space="preserve">Autorización de acreditación de pagos del Tesoro del Gobierno de la Ciudad Autónoma de Buenos Aires en cuenta bancaria. (Anexo II del Pliego Único de Bases y Condiciones Generales). </w:t>
      </w:r>
    </w:p>
    <w:p w14:paraId="3B33F49B" w14:textId="76F8C86E" w:rsidR="005C590B" w:rsidRDefault="005C590B" w:rsidP="00B907AC">
      <w:pPr>
        <w:numPr>
          <w:ilvl w:val="0"/>
          <w:numId w:val="3"/>
        </w:numPr>
        <w:spacing w:before="120"/>
        <w:ind w:hanging="357"/>
        <w:jc w:val="both"/>
        <w:rPr>
          <w:rFonts w:ascii="Arial" w:hAnsi="Arial" w:cs="Arial"/>
          <w:i/>
          <w:sz w:val="22"/>
          <w:szCs w:val="22"/>
        </w:rPr>
      </w:pPr>
      <w:r w:rsidRPr="00825D1B">
        <w:rPr>
          <w:rFonts w:ascii="Arial" w:hAnsi="Arial" w:cs="Arial"/>
          <w:sz w:val="22"/>
          <w:szCs w:val="22"/>
        </w:rPr>
        <w:t>Declaración Jurada de Intereses Persona Humana (</w:t>
      </w:r>
      <w:r w:rsidRPr="00825D1B">
        <w:rPr>
          <w:rFonts w:ascii="Arial" w:hAnsi="Arial" w:cs="Arial"/>
          <w:i/>
          <w:sz w:val="22"/>
          <w:szCs w:val="22"/>
        </w:rPr>
        <w:t>Anexo II) Resolución Conjunta N° 294/MHFGC/20.</w:t>
      </w:r>
    </w:p>
    <w:p w14:paraId="19EBB5D2" w14:textId="15B3C746" w:rsidR="00870A8D" w:rsidRPr="00870A8D" w:rsidRDefault="00870A8D" w:rsidP="00870A8D">
      <w:pPr>
        <w:numPr>
          <w:ilvl w:val="0"/>
          <w:numId w:val="3"/>
        </w:numPr>
        <w:spacing w:before="120"/>
        <w:jc w:val="both"/>
        <w:rPr>
          <w:rFonts w:ascii="Arial" w:hAnsi="Arial" w:cs="Arial"/>
          <w:sz w:val="22"/>
          <w:szCs w:val="22"/>
        </w:rPr>
      </w:pPr>
      <w:r w:rsidRPr="00870A8D">
        <w:rPr>
          <w:rFonts w:ascii="Arial" w:hAnsi="Arial" w:cs="Arial"/>
          <w:sz w:val="22"/>
          <w:szCs w:val="22"/>
        </w:rPr>
        <w:t>Declaración Jurada de no tener demanda, arbitraje u otro tipo de litigio pendiente que involucre o pueda tener impacto sobre más del cincuenta por ciento (50%) del activo total de la empresa. En caso de UTE deberá ser presentada por cada una de las empresas que la integran. Se deberá p</w:t>
      </w:r>
      <w:r w:rsidR="00123409">
        <w:rPr>
          <w:rFonts w:ascii="Arial" w:hAnsi="Arial" w:cs="Arial"/>
          <w:sz w:val="22"/>
          <w:szCs w:val="22"/>
        </w:rPr>
        <w:t>resentar en soporte electrónico.</w:t>
      </w:r>
    </w:p>
    <w:p w14:paraId="55A9A5F1" w14:textId="77777777" w:rsidR="001C4CB5" w:rsidRDefault="00870A8D" w:rsidP="001C4CB5">
      <w:pPr>
        <w:numPr>
          <w:ilvl w:val="0"/>
          <w:numId w:val="3"/>
        </w:numPr>
        <w:spacing w:before="120" w:after="120"/>
        <w:ind w:left="714" w:hanging="357"/>
        <w:jc w:val="both"/>
        <w:rPr>
          <w:rFonts w:ascii="Arial" w:hAnsi="Arial" w:cs="Arial"/>
          <w:sz w:val="22"/>
          <w:szCs w:val="22"/>
        </w:rPr>
      </w:pPr>
      <w:r w:rsidRPr="00870A8D">
        <w:rPr>
          <w:rFonts w:ascii="Arial" w:hAnsi="Arial" w:cs="Arial"/>
          <w:sz w:val="22"/>
          <w:szCs w:val="22"/>
        </w:rPr>
        <w:t>Declaración Jurada de que para cualquier situación judicial que se suscite, el oferente acepta la competencia de los Juzgados en lo Contencioso Administrativo y Tributario de la Ciudad Autónoma de Buenos Aires, renunciando a cualquier otra jurisdicción o competencia</w:t>
      </w:r>
      <w:r w:rsidR="00123409">
        <w:rPr>
          <w:rFonts w:ascii="Arial" w:hAnsi="Arial" w:cs="Arial"/>
          <w:sz w:val="22"/>
          <w:szCs w:val="22"/>
        </w:rPr>
        <w:t>.</w:t>
      </w:r>
    </w:p>
    <w:p w14:paraId="72E18FAE" w14:textId="200AB40A" w:rsidR="001C4CB5" w:rsidRPr="001C4CB5" w:rsidRDefault="001C4CB5" w:rsidP="001C4CB5">
      <w:pPr>
        <w:numPr>
          <w:ilvl w:val="0"/>
          <w:numId w:val="3"/>
        </w:numPr>
        <w:spacing w:before="120" w:after="120"/>
        <w:ind w:left="714" w:hanging="357"/>
        <w:jc w:val="both"/>
        <w:rPr>
          <w:rFonts w:ascii="Arial" w:hAnsi="Arial" w:cs="Arial"/>
          <w:sz w:val="22"/>
          <w:szCs w:val="22"/>
        </w:rPr>
      </w:pPr>
      <w:r w:rsidRPr="001C4CB5">
        <w:rPr>
          <w:rFonts w:ascii="Arial" w:hAnsi="Arial" w:cs="Arial"/>
          <w:sz w:val="22"/>
          <w:szCs w:val="22"/>
        </w:rPr>
        <w:t>Todos los productos médicos deberán contar con la aprobación de la ANMAT, por lo que el oferente deberá presentar en caso de corresponder:</w:t>
      </w:r>
    </w:p>
    <w:p w14:paraId="5251E957" w14:textId="77777777" w:rsidR="001C4CB5" w:rsidRPr="00047000" w:rsidRDefault="001C4CB5" w:rsidP="00047000">
      <w:pPr>
        <w:pStyle w:val="Prrafodelista"/>
        <w:numPr>
          <w:ilvl w:val="0"/>
          <w:numId w:val="35"/>
        </w:numPr>
        <w:ind w:left="1134" w:hanging="141"/>
        <w:jc w:val="both"/>
        <w:rPr>
          <w:rFonts w:ascii="Arial" w:hAnsi="Arial" w:cs="Arial"/>
          <w:sz w:val="22"/>
          <w:szCs w:val="22"/>
        </w:rPr>
      </w:pPr>
      <w:r w:rsidRPr="00047000">
        <w:rPr>
          <w:rFonts w:ascii="Arial" w:hAnsi="Arial" w:cs="Arial"/>
          <w:sz w:val="22"/>
          <w:szCs w:val="22"/>
        </w:rPr>
        <w:t>Una copia del CERTIFICADO DE PRODUCTO MÉDICO vigente extendido por el ANMAT.</w:t>
      </w:r>
    </w:p>
    <w:p w14:paraId="317BEBA3" w14:textId="77777777" w:rsidR="00047000" w:rsidRPr="00047000" w:rsidRDefault="001C4CB5" w:rsidP="00047000">
      <w:pPr>
        <w:pStyle w:val="Prrafodelista"/>
        <w:numPr>
          <w:ilvl w:val="0"/>
          <w:numId w:val="35"/>
        </w:numPr>
        <w:spacing w:after="120"/>
        <w:ind w:left="1134" w:hanging="141"/>
        <w:jc w:val="both"/>
        <w:rPr>
          <w:rFonts w:ascii="Arial" w:hAnsi="Arial" w:cs="Arial"/>
          <w:sz w:val="22"/>
          <w:szCs w:val="22"/>
        </w:rPr>
      </w:pPr>
      <w:r w:rsidRPr="00047000">
        <w:rPr>
          <w:rFonts w:ascii="Arial" w:hAnsi="Arial" w:cs="Arial"/>
          <w:sz w:val="22"/>
          <w:szCs w:val="22"/>
        </w:rPr>
        <w:t>Una copia del CERTIFICADO DE HABILITACIÓN DE FUNCIONAMIENTO DE EMPRESA vigente extendido por el ANMAT.</w:t>
      </w:r>
    </w:p>
    <w:p w14:paraId="71043683" w14:textId="12941B85" w:rsidR="001C4CB5" w:rsidRDefault="001C4CB5" w:rsidP="00047000">
      <w:pPr>
        <w:pStyle w:val="Prrafodelista"/>
        <w:numPr>
          <w:ilvl w:val="0"/>
          <w:numId w:val="35"/>
        </w:numPr>
        <w:spacing w:after="120"/>
        <w:ind w:left="1134" w:hanging="141"/>
        <w:contextualSpacing w:val="0"/>
        <w:jc w:val="both"/>
        <w:rPr>
          <w:rFonts w:ascii="Arial" w:hAnsi="Arial" w:cs="Arial"/>
          <w:sz w:val="22"/>
          <w:szCs w:val="22"/>
        </w:rPr>
      </w:pPr>
      <w:r w:rsidRPr="00047000">
        <w:rPr>
          <w:rFonts w:ascii="Arial" w:hAnsi="Arial" w:cs="Arial"/>
          <w:sz w:val="22"/>
          <w:szCs w:val="22"/>
        </w:rPr>
        <w:t>Una copia del CERTIFICADO DE CUMPLIMIENTO DE LAS BUENAS PRÁCTICAS DE FABRICACIÓN Y/O ALMACENAMIENTO, DISTRIBUCIÓN Y TRANSPORTE DE PRODUCTOS MÉDICOS vigente extendido por el ANMAT.</w:t>
      </w:r>
    </w:p>
    <w:p w14:paraId="53C38814" w14:textId="1640411C" w:rsidR="00584AD7" w:rsidRPr="00047000" w:rsidRDefault="00047000" w:rsidP="00047000">
      <w:pPr>
        <w:pStyle w:val="Prrafodelista"/>
        <w:spacing w:after="120"/>
        <w:ind w:left="709" w:hanging="283"/>
        <w:contextualSpacing w:val="0"/>
        <w:jc w:val="both"/>
        <w:rPr>
          <w:rFonts w:ascii="Arial" w:hAnsi="Arial" w:cs="Arial"/>
          <w:sz w:val="22"/>
          <w:szCs w:val="22"/>
        </w:rPr>
      </w:pPr>
      <w:r>
        <w:rPr>
          <w:rFonts w:ascii="Arial" w:hAnsi="Arial" w:cs="Arial"/>
          <w:sz w:val="22"/>
          <w:szCs w:val="22"/>
          <w:lang w:val="es-AR"/>
        </w:rPr>
        <w:t>g)  D</w:t>
      </w:r>
      <w:r w:rsidR="00F07668" w:rsidRPr="00047000">
        <w:rPr>
          <w:rFonts w:ascii="Arial" w:hAnsi="Arial" w:cs="Arial"/>
          <w:sz w:val="22"/>
          <w:szCs w:val="22"/>
          <w:lang w:val="es-AR"/>
        </w:rPr>
        <w:t>ebe</w:t>
      </w:r>
      <w:r w:rsidR="00584AD7" w:rsidRPr="00047000">
        <w:rPr>
          <w:rFonts w:ascii="Arial" w:hAnsi="Arial" w:cs="Arial"/>
          <w:sz w:val="22"/>
          <w:szCs w:val="22"/>
          <w:lang w:val="es-AR"/>
        </w:rPr>
        <w:t>rá acompañar Folletos técnicos y todo otro documento,</w:t>
      </w:r>
      <w:r w:rsidR="00870A8D" w:rsidRPr="00047000">
        <w:rPr>
          <w:rFonts w:ascii="Arial" w:hAnsi="Arial" w:cs="Arial"/>
          <w:sz w:val="22"/>
          <w:szCs w:val="22"/>
          <w:lang w:val="es-AR"/>
        </w:rPr>
        <w:t xml:space="preserve"> a modo de muestra,</w:t>
      </w:r>
      <w:r w:rsidR="00584AD7" w:rsidRPr="00047000">
        <w:rPr>
          <w:rFonts w:ascii="Arial" w:hAnsi="Arial" w:cs="Arial"/>
          <w:sz w:val="22"/>
          <w:szCs w:val="22"/>
          <w:lang w:val="es-AR"/>
        </w:rPr>
        <w:t xml:space="preserve"> que deberán resultar suficientes para verificar el cumplimiento de las especificaciones solicitadas.</w:t>
      </w:r>
    </w:p>
    <w:p w14:paraId="070E6B3F" w14:textId="77777777" w:rsidR="005C590B" w:rsidRPr="00825D1B" w:rsidRDefault="005C590B" w:rsidP="005C590B">
      <w:pPr>
        <w:widowControl w:val="0"/>
        <w:spacing w:before="120" w:after="120"/>
        <w:jc w:val="both"/>
        <w:rPr>
          <w:rFonts w:ascii="Arial" w:hAnsi="Arial" w:cs="Arial"/>
          <w:b/>
          <w:bCs/>
          <w:sz w:val="22"/>
          <w:szCs w:val="22"/>
        </w:rPr>
      </w:pPr>
      <w:r w:rsidRPr="00825D1B">
        <w:rPr>
          <w:rFonts w:ascii="Arial" w:hAnsi="Arial" w:cs="Arial"/>
          <w:b/>
          <w:bCs/>
          <w:sz w:val="22"/>
          <w:szCs w:val="22"/>
        </w:rPr>
        <w:t>6.9.- EVALUACIÓN DE LAS OFERTAS</w:t>
      </w:r>
    </w:p>
    <w:p w14:paraId="481F8454" w14:textId="235C8779" w:rsidR="00D62225" w:rsidRDefault="005C590B" w:rsidP="005C590B">
      <w:pPr>
        <w:widowControl w:val="0"/>
        <w:spacing w:after="120"/>
        <w:jc w:val="both"/>
        <w:rPr>
          <w:rFonts w:ascii="Arial" w:hAnsi="Arial" w:cs="Arial"/>
          <w:sz w:val="22"/>
          <w:szCs w:val="22"/>
        </w:rPr>
      </w:pPr>
      <w:r w:rsidRPr="00825D1B">
        <w:rPr>
          <w:rFonts w:ascii="Arial" w:hAnsi="Arial" w:cs="Arial"/>
          <w:sz w:val="22"/>
          <w:szCs w:val="22"/>
        </w:rPr>
        <w:t xml:space="preserve">Las ofertas se evaluarán teniendo en cuenta los antecedentes de los oferentes, el cumplimiento de la normativa exigida y de las especificaciones técnicas, las ofertas económicas presentadas y los demás aspectos formales contenidos en las propuestas, conforme lo establecido en el artículo </w:t>
      </w:r>
      <w:r w:rsidR="004A09F8" w:rsidRPr="00825D1B">
        <w:rPr>
          <w:rFonts w:ascii="Arial" w:hAnsi="Arial" w:cs="Arial"/>
          <w:sz w:val="22"/>
          <w:szCs w:val="22"/>
        </w:rPr>
        <w:t>99</w:t>
      </w:r>
      <w:r w:rsidRPr="00825D1B">
        <w:rPr>
          <w:rFonts w:ascii="Arial" w:hAnsi="Arial" w:cs="Arial"/>
          <w:sz w:val="22"/>
          <w:szCs w:val="22"/>
        </w:rPr>
        <w:t>.- Funciones de la Comisión de Evaluación - de la Ley Nº 2095 (Texto consolidado por Ley Nº</w:t>
      </w:r>
      <w:r w:rsidR="009D4190">
        <w:rPr>
          <w:rFonts w:ascii="Arial" w:hAnsi="Arial" w:cs="Arial"/>
          <w:sz w:val="22"/>
          <w:szCs w:val="22"/>
        </w:rPr>
        <w:t xml:space="preserve"> </w:t>
      </w:r>
      <w:r w:rsidR="0048347F">
        <w:rPr>
          <w:rFonts w:ascii="Arial" w:hAnsi="Arial" w:cs="Arial"/>
          <w:sz w:val="22"/>
          <w:szCs w:val="22"/>
        </w:rPr>
        <w:t>{{ley}}</w:t>
      </w:r>
      <w:r w:rsidRPr="00825D1B">
        <w:rPr>
          <w:rFonts w:ascii="Arial" w:hAnsi="Arial" w:cs="Arial"/>
          <w:sz w:val="22"/>
          <w:szCs w:val="22"/>
        </w:rPr>
        <w:t xml:space="preserve">), y el </w:t>
      </w:r>
      <w:r w:rsidR="00D62225" w:rsidRPr="00D62225">
        <w:rPr>
          <w:rFonts w:ascii="Arial" w:hAnsi="Arial" w:cs="Arial"/>
          <w:sz w:val="22"/>
          <w:szCs w:val="22"/>
        </w:rPr>
        <w:t>Decreto Reglamentario Nº 74/AJG/21</w:t>
      </w:r>
      <w:r w:rsidR="00D62225">
        <w:rPr>
          <w:rFonts w:ascii="Arial" w:hAnsi="Arial" w:cs="Arial"/>
          <w:sz w:val="22"/>
          <w:szCs w:val="22"/>
        </w:rPr>
        <w:t>.</w:t>
      </w:r>
    </w:p>
    <w:p w14:paraId="42BA36D5" w14:textId="6C1A4D97" w:rsidR="005C590B" w:rsidRPr="00825D1B" w:rsidRDefault="005C590B" w:rsidP="005C590B">
      <w:pPr>
        <w:widowControl w:val="0"/>
        <w:spacing w:after="120"/>
        <w:jc w:val="both"/>
        <w:rPr>
          <w:rFonts w:ascii="Arial" w:hAnsi="Arial" w:cs="Arial"/>
          <w:sz w:val="22"/>
          <w:szCs w:val="22"/>
        </w:rPr>
      </w:pPr>
      <w:r w:rsidRPr="00825D1B">
        <w:rPr>
          <w:rFonts w:ascii="Arial" w:hAnsi="Arial" w:cs="Arial"/>
          <w:sz w:val="22"/>
          <w:szCs w:val="22"/>
        </w:rPr>
        <w:t xml:space="preserve">Serán rechazadas aquellas ofertas que no se ajusten estrictamente a las exigencias formales y materiales exigidas en los Pliegos de la presente contratación, que resulten sustanciales para la evaluación de la aptitud de los oferentes y de las ofertas presentadas, sin perjuicio de las prerrogativas contempladas en los Artículos 22 y 25 del Pliego Único de Bases y Condiciones Generales, la CEO podrá aceptar o rechazar todas y cada una de las ofertas, cuando no resultaren convenientes y sin que ello genere derecho a percibir indemnizaciones por parte de los </w:t>
      </w:r>
    </w:p>
    <w:p w14:paraId="7CD66576" w14:textId="77777777" w:rsidR="005C590B" w:rsidRPr="00825D1B" w:rsidRDefault="005C590B" w:rsidP="005C590B">
      <w:pPr>
        <w:pStyle w:val="Prrafodelista1"/>
        <w:ind w:left="0"/>
        <w:jc w:val="both"/>
        <w:rPr>
          <w:rFonts w:ascii="Arial" w:hAnsi="Arial" w:cs="Arial"/>
          <w:b/>
        </w:rPr>
      </w:pPr>
      <w:r w:rsidRPr="00825D1B">
        <w:rPr>
          <w:rFonts w:ascii="Arial" w:hAnsi="Arial" w:cs="Arial"/>
          <w:b/>
        </w:rPr>
        <w:t>Criterios de selección</w:t>
      </w:r>
    </w:p>
    <w:p w14:paraId="47FF6923" w14:textId="3F6EA196" w:rsidR="005C590B" w:rsidRDefault="005C590B" w:rsidP="00C82E35">
      <w:pPr>
        <w:pStyle w:val="Prrafodelista1"/>
        <w:spacing w:before="120" w:after="0"/>
        <w:ind w:left="0"/>
        <w:jc w:val="both"/>
        <w:rPr>
          <w:rFonts w:ascii="Arial" w:hAnsi="Arial" w:cs="Arial"/>
        </w:rPr>
      </w:pPr>
      <w:r w:rsidRPr="00825D1B">
        <w:rPr>
          <w:rFonts w:ascii="Arial" w:hAnsi="Arial" w:cs="Arial"/>
        </w:rPr>
        <w:t>La adjudicación del renglón resultara de la oferta más conveniente para la repartición solicitante, teniendo en cuenta la calidad, el precio, idoneidad del oferente y demás condiciones de la oferta.</w:t>
      </w:r>
    </w:p>
    <w:p w14:paraId="55869CE4" w14:textId="77777777" w:rsidR="00C82E35" w:rsidRPr="00825D1B" w:rsidRDefault="00C82E35" w:rsidP="00C82E35">
      <w:pPr>
        <w:pStyle w:val="Prrafodelista1"/>
        <w:spacing w:before="120" w:after="0"/>
        <w:ind w:left="0"/>
        <w:jc w:val="both"/>
        <w:rPr>
          <w:rFonts w:ascii="Arial" w:hAnsi="Arial" w:cs="Arial"/>
        </w:rPr>
      </w:pPr>
    </w:p>
    <w:p w14:paraId="0DFA51C8" w14:textId="77777777" w:rsidR="00AD3B8E" w:rsidRPr="00825D1B" w:rsidRDefault="005C590B" w:rsidP="00C82E35">
      <w:pPr>
        <w:pStyle w:val="Prrafodelista1"/>
        <w:spacing w:before="120" w:after="0"/>
        <w:ind w:left="0"/>
        <w:jc w:val="both"/>
        <w:rPr>
          <w:rFonts w:ascii="Arial" w:hAnsi="Arial" w:cs="Arial"/>
        </w:rPr>
      </w:pPr>
      <w:r w:rsidRPr="00825D1B">
        <w:rPr>
          <w:rFonts w:ascii="Arial" w:hAnsi="Arial" w:cs="Arial"/>
          <w:b/>
        </w:rPr>
        <w:t>6.10.- DOCUMENTACIÓN COMPLEMENTARIA</w:t>
      </w:r>
      <w:r w:rsidRPr="00825D1B">
        <w:rPr>
          <w:rFonts w:ascii="Arial" w:hAnsi="Arial" w:cs="Arial"/>
        </w:rPr>
        <w:t xml:space="preserve"> </w:t>
      </w:r>
    </w:p>
    <w:p w14:paraId="5720147C" w14:textId="01A1EA9E" w:rsidR="005C590B" w:rsidRDefault="005C590B" w:rsidP="00C82E35">
      <w:pPr>
        <w:pStyle w:val="Prrafodelista1"/>
        <w:spacing w:before="120"/>
        <w:ind w:left="0"/>
        <w:jc w:val="both"/>
        <w:rPr>
          <w:rFonts w:ascii="Arial" w:hAnsi="Arial" w:cs="Arial"/>
        </w:rPr>
      </w:pPr>
      <w:r w:rsidRPr="00825D1B">
        <w:rPr>
          <w:rFonts w:ascii="Arial" w:hAnsi="Arial" w:cs="Arial"/>
        </w:rPr>
        <w:t xml:space="preserve">La Comisión de Evaluación de Ofertas podrá requerir a los oferentes en forma previa a la emisión del dictamen, aclaraciones sobre los documentos acompañados con su propuesta e información contenida en la misma, en el plazo que se fijará al efecto de acuerdo a la complejidad de la información solicitada. </w:t>
      </w:r>
      <w:r w:rsidR="00AD3B8E" w:rsidRPr="00825D1B">
        <w:rPr>
          <w:rFonts w:ascii="Arial" w:hAnsi="Arial" w:cs="Arial"/>
        </w:rPr>
        <w:t>Asimismo,</w:t>
      </w:r>
      <w:r w:rsidRPr="00825D1B">
        <w:rPr>
          <w:rFonts w:ascii="Arial" w:hAnsi="Arial" w:cs="Arial"/>
        </w:rPr>
        <w:t xml:space="preserve"> podrá requerir que se subsanen las deficiencias insustanciales de conformidad con lo establecido en el artículo </w:t>
      </w:r>
      <w:r w:rsidR="00FF6722">
        <w:rPr>
          <w:rFonts w:ascii="Arial" w:hAnsi="Arial" w:cs="Arial"/>
        </w:rPr>
        <w:t>99</w:t>
      </w:r>
      <w:r w:rsidRPr="00825D1B">
        <w:rPr>
          <w:rFonts w:ascii="Arial" w:hAnsi="Arial" w:cs="Arial"/>
        </w:rPr>
        <w:t xml:space="preserve"> del Anexo I del Decreto Reglamentario Nº </w:t>
      </w:r>
      <w:r w:rsidR="00D62225">
        <w:rPr>
          <w:rFonts w:ascii="Arial" w:hAnsi="Arial" w:cs="Arial"/>
        </w:rPr>
        <w:t>74</w:t>
      </w:r>
      <w:r w:rsidRPr="00825D1B">
        <w:rPr>
          <w:rFonts w:ascii="Arial" w:hAnsi="Arial" w:cs="Arial"/>
        </w:rPr>
        <w:t>/AJG/</w:t>
      </w:r>
      <w:r w:rsidR="00D62225">
        <w:rPr>
          <w:rFonts w:ascii="Arial" w:hAnsi="Arial" w:cs="Arial"/>
        </w:rPr>
        <w:t>21</w:t>
      </w:r>
      <w:r w:rsidRPr="00825D1B">
        <w:rPr>
          <w:rFonts w:ascii="Arial" w:hAnsi="Arial" w:cs="Arial"/>
        </w:rPr>
        <w:t>. En tal sentido podrá solicitarse a los oferentes documentación faltante, en tanto su integración con posterioridad al Acto de Apertura de Ofertas no afecte el Principio de Igualdad entre los oferentes, y que la omisión de dicha documentación no fuera prevista en los pliegos como causal de descarte.</w:t>
      </w:r>
    </w:p>
    <w:p w14:paraId="3BB24DE5" w14:textId="77777777" w:rsidR="00C82E35" w:rsidRPr="00825D1B" w:rsidRDefault="00C82E35" w:rsidP="00C82E35">
      <w:pPr>
        <w:pStyle w:val="Prrafodelista1"/>
        <w:spacing w:before="120"/>
        <w:ind w:left="0"/>
        <w:jc w:val="both"/>
        <w:rPr>
          <w:rFonts w:ascii="Arial" w:hAnsi="Arial" w:cs="Arial"/>
        </w:rPr>
      </w:pPr>
    </w:p>
    <w:p w14:paraId="25E6BD5A" w14:textId="77777777" w:rsidR="00AD3B8E" w:rsidRPr="00825D1B" w:rsidRDefault="005C590B" w:rsidP="005C590B">
      <w:pPr>
        <w:pStyle w:val="Prrafodelista1"/>
        <w:ind w:left="0"/>
        <w:jc w:val="both"/>
        <w:rPr>
          <w:rFonts w:ascii="Arial" w:hAnsi="Arial" w:cs="Arial"/>
        </w:rPr>
      </w:pPr>
      <w:r w:rsidRPr="00825D1B">
        <w:rPr>
          <w:rFonts w:ascii="Arial" w:hAnsi="Arial" w:cs="Arial"/>
          <w:b/>
        </w:rPr>
        <w:t>6.11.- ADJUDICACIÓN</w:t>
      </w:r>
      <w:r w:rsidRPr="00825D1B">
        <w:rPr>
          <w:rFonts w:ascii="Arial" w:hAnsi="Arial" w:cs="Arial"/>
        </w:rPr>
        <w:t xml:space="preserve"> </w:t>
      </w:r>
    </w:p>
    <w:p w14:paraId="1FFADCB2" w14:textId="70AF31DF" w:rsidR="005C590B" w:rsidRPr="00825D1B" w:rsidRDefault="005C590B" w:rsidP="005C590B">
      <w:pPr>
        <w:pStyle w:val="Prrafodelista1"/>
        <w:ind w:left="0"/>
        <w:jc w:val="both"/>
        <w:rPr>
          <w:rFonts w:ascii="Arial" w:hAnsi="Arial" w:cs="Arial"/>
        </w:rPr>
      </w:pPr>
      <w:r w:rsidRPr="00825D1B">
        <w:rPr>
          <w:rFonts w:ascii="Arial" w:hAnsi="Arial" w:cs="Arial"/>
        </w:rPr>
        <w:t xml:space="preserve">Resolverá mediante acto administrativo en forma fundada la adjudicación. Los recursos contra la adjudicación, tramitarán por expediente separado formado por las copias pertinentes, sin interrumpir la ulterior tramitación del expediente principal, de conformidad con lo prescripto por la Ley de Procedimiento Administrativo de la Ciudad Autónoma de Buenos Aires. La autoridad competente resolverá los recursos administrativos previo dictamen de la Procuración General de la Ciudad de Buenos Aires. Se deja constancia que en el pliego del Sistema Buenos Aires Compras se consigna como tipo de adjudicación de la presente contratación “parcial” por renglón y “parcial” por cantidad de renglón, por razones operativas de dicho sistema, a fin de permitir la adjudicación por una cantidad menor, en caso de ejercerse la prerrogativa otorgada por el artículo </w:t>
      </w:r>
      <w:r w:rsidR="00FF6722">
        <w:rPr>
          <w:rFonts w:ascii="Arial" w:hAnsi="Arial" w:cs="Arial"/>
        </w:rPr>
        <w:t>99</w:t>
      </w:r>
      <w:r w:rsidRPr="00825D1B">
        <w:rPr>
          <w:rFonts w:ascii="Arial" w:hAnsi="Arial" w:cs="Arial"/>
        </w:rPr>
        <w:t xml:space="preserve"> del Anexo I del Decreto Reglamentario Nº </w:t>
      </w:r>
      <w:r w:rsidR="00D62225">
        <w:rPr>
          <w:rFonts w:ascii="Arial" w:hAnsi="Arial" w:cs="Arial"/>
        </w:rPr>
        <w:t>74</w:t>
      </w:r>
      <w:r w:rsidRPr="00825D1B">
        <w:rPr>
          <w:rFonts w:ascii="Arial" w:hAnsi="Arial" w:cs="Arial"/>
        </w:rPr>
        <w:t>/AJG/</w:t>
      </w:r>
      <w:r w:rsidR="00D62225">
        <w:rPr>
          <w:rFonts w:ascii="Arial" w:hAnsi="Arial" w:cs="Arial"/>
        </w:rPr>
        <w:t>21</w:t>
      </w:r>
      <w:r w:rsidRPr="00825D1B">
        <w:rPr>
          <w:rFonts w:ascii="Arial" w:hAnsi="Arial" w:cs="Arial"/>
        </w:rPr>
        <w:t>.</w:t>
      </w:r>
    </w:p>
    <w:p w14:paraId="75F15893" w14:textId="77777777" w:rsidR="005C590B" w:rsidRPr="00825D1B" w:rsidRDefault="005C590B" w:rsidP="005C590B">
      <w:pPr>
        <w:pStyle w:val="Prrafodelista1"/>
        <w:ind w:left="0"/>
        <w:jc w:val="both"/>
        <w:rPr>
          <w:rFonts w:ascii="Arial" w:hAnsi="Arial" w:cs="Arial"/>
        </w:rPr>
      </w:pPr>
    </w:p>
    <w:p w14:paraId="46DFFD48" w14:textId="6F15996C" w:rsidR="00AD3B8E" w:rsidRPr="00825D1B" w:rsidRDefault="005C590B" w:rsidP="005C590B">
      <w:pPr>
        <w:pStyle w:val="Prrafodelista1"/>
        <w:ind w:left="0"/>
        <w:jc w:val="both"/>
        <w:rPr>
          <w:rFonts w:ascii="Arial" w:hAnsi="Arial" w:cs="Arial"/>
        </w:rPr>
      </w:pPr>
      <w:r w:rsidRPr="00825D1B">
        <w:rPr>
          <w:rFonts w:ascii="Arial" w:hAnsi="Arial" w:cs="Arial"/>
          <w:b/>
        </w:rPr>
        <w:t>6.12.- PUBLICACIÓN DE LA ADJUDICACIÓN</w:t>
      </w:r>
      <w:r w:rsidRPr="00825D1B">
        <w:rPr>
          <w:rFonts w:ascii="Arial" w:hAnsi="Arial" w:cs="Arial"/>
        </w:rPr>
        <w:t xml:space="preserve"> </w:t>
      </w:r>
    </w:p>
    <w:p w14:paraId="1A0492FE" w14:textId="548115BF" w:rsidR="005C590B" w:rsidRPr="00825D1B" w:rsidRDefault="005C590B" w:rsidP="005C590B">
      <w:pPr>
        <w:pStyle w:val="Prrafodelista1"/>
        <w:ind w:left="0"/>
        <w:jc w:val="both"/>
        <w:rPr>
          <w:rFonts w:ascii="Arial" w:hAnsi="Arial" w:cs="Arial"/>
        </w:rPr>
      </w:pPr>
      <w:r w:rsidRPr="00825D1B">
        <w:rPr>
          <w:rFonts w:ascii="Arial" w:hAnsi="Arial" w:cs="Arial"/>
        </w:rPr>
        <w:t>La adjudicación se notificará al/los adjudicatarios/s y a todos los oferentes a través del BAC y se publicará en el portal</w:t>
      </w:r>
      <w:r w:rsidR="00D10A05" w:rsidRPr="00825D1B">
        <w:rPr>
          <w:rFonts w:ascii="Arial" w:hAnsi="Arial" w:cs="Arial"/>
        </w:rPr>
        <w:t xml:space="preserve"> </w:t>
      </w:r>
      <w:hyperlink r:id="rId10" w:history="1">
        <w:r w:rsidR="00D10A05" w:rsidRPr="00825D1B">
          <w:rPr>
            <w:rStyle w:val="Hipervnculo"/>
            <w:rFonts w:ascii="Arial" w:hAnsi="Arial" w:cs="Arial"/>
          </w:rPr>
          <w:t>www.buenosairescompras.gob.ar</w:t>
        </w:r>
      </w:hyperlink>
      <w:r w:rsidR="00D10A05" w:rsidRPr="00825D1B">
        <w:rPr>
          <w:rFonts w:ascii="Arial" w:hAnsi="Arial" w:cs="Arial"/>
        </w:rPr>
        <w:t>, en el Boletín Oficial de la Ciudad Autónoma de Buenos Aires, y</w:t>
      </w:r>
      <w:r w:rsidRPr="00825D1B">
        <w:rPr>
          <w:rFonts w:ascii="Arial" w:hAnsi="Arial" w:cs="Arial"/>
        </w:rPr>
        <w:t xml:space="preserve"> en la Página de Internet del Gobierno de la Ciudad de Autónoma de Buenos Aires, por el plazo de un (1) día conforme lo establecido en la normativa vigente.</w:t>
      </w:r>
    </w:p>
    <w:p w14:paraId="42C19B58" w14:textId="77777777" w:rsidR="005C590B" w:rsidRPr="00825D1B" w:rsidRDefault="005C590B" w:rsidP="005C590B">
      <w:pPr>
        <w:jc w:val="both"/>
        <w:rPr>
          <w:rFonts w:ascii="Arial" w:hAnsi="Arial" w:cs="Arial"/>
          <w:b/>
          <w:bCs/>
          <w:sz w:val="22"/>
          <w:szCs w:val="22"/>
        </w:rPr>
      </w:pPr>
      <w:r w:rsidRPr="00825D1B">
        <w:rPr>
          <w:rFonts w:ascii="Arial" w:hAnsi="Arial" w:cs="Arial"/>
          <w:b/>
          <w:bCs/>
          <w:sz w:val="22"/>
          <w:szCs w:val="22"/>
        </w:rPr>
        <w:t xml:space="preserve">7.- LUGAR Y PLAZOS DE ENTREGA </w:t>
      </w:r>
    </w:p>
    <w:p w14:paraId="438B48D7" w14:textId="77777777" w:rsidR="00B907AC" w:rsidRDefault="005C590B" w:rsidP="00B907AC">
      <w:pPr>
        <w:spacing w:before="120"/>
        <w:jc w:val="both"/>
        <w:rPr>
          <w:rFonts w:ascii="Arial" w:hAnsi="Arial" w:cs="Arial"/>
          <w:b/>
          <w:sz w:val="22"/>
          <w:szCs w:val="22"/>
        </w:rPr>
      </w:pPr>
      <w:r w:rsidRPr="00825D1B">
        <w:rPr>
          <w:rFonts w:ascii="Arial" w:hAnsi="Arial" w:cs="Arial"/>
          <w:b/>
          <w:sz w:val="22"/>
          <w:szCs w:val="22"/>
        </w:rPr>
        <w:t xml:space="preserve">a) Lugar de </w:t>
      </w:r>
      <w:r w:rsidRPr="00825D1B">
        <w:rPr>
          <w:rFonts w:ascii="Arial" w:hAnsi="Arial" w:cs="Arial"/>
          <w:b/>
          <w:bCs/>
          <w:sz w:val="22"/>
          <w:szCs w:val="22"/>
        </w:rPr>
        <w:t>Entrega</w:t>
      </w:r>
      <w:r w:rsidRPr="00825D1B">
        <w:rPr>
          <w:rFonts w:ascii="Arial" w:hAnsi="Arial" w:cs="Arial"/>
          <w:b/>
          <w:sz w:val="22"/>
          <w:szCs w:val="22"/>
        </w:rPr>
        <w:t xml:space="preserve">: </w:t>
      </w:r>
    </w:p>
    <w:p w14:paraId="4C695167" w14:textId="155CE725" w:rsidR="005C590B" w:rsidRPr="00825D1B" w:rsidRDefault="0076326A" w:rsidP="00B907AC">
      <w:pPr>
        <w:spacing w:before="120"/>
        <w:jc w:val="both"/>
        <w:rPr>
          <w:rFonts w:ascii="Arial" w:hAnsi="Arial" w:cs="Arial"/>
          <w:sz w:val="22"/>
          <w:szCs w:val="22"/>
        </w:rPr>
      </w:pPr>
      <w:r>
        <w:rPr>
          <w:rFonts w:ascii="Arial" w:hAnsi="Arial" w:cs="Arial"/>
          <w:sz w:val="22"/>
          <w:szCs w:val="22"/>
        </w:rPr>
        <w:t>La entrega</w:t>
      </w:r>
      <w:r w:rsidR="00251A4C">
        <w:rPr>
          <w:rFonts w:ascii="Arial" w:hAnsi="Arial" w:cs="Arial"/>
          <w:sz w:val="22"/>
          <w:szCs w:val="22"/>
        </w:rPr>
        <w:t xml:space="preserve"> deberá</w:t>
      </w:r>
      <w:r w:rsidR="005C590B" w:rsidRPr="00825D1B">
        <w:rPr>
          <w:rFonts w:ascii="Arial" w:hAnsi="Arial" w:cs="Arial"/>
          <w:sz w:val="22"/>
          <w:szCs w:val="22"/>
        </w:rPr>
        <w:t xml:space="preserve"> efectuarse en el </w:t>
      </w:r>
      <w:r w:rsidR="005C590B" w:rsidRPr="00825D1B">
        <w:rPr>
          <w:rFonts w:ascii="Arial" w:hAnsi="Arial" w:cs="Arial"/>
          <w:sz w:val="22"/>
          <w:szCs w:val="22"/>
          <w:lang w:val="es-ES_tradnl"/>
        </w:rPr>
        <w:t>Hospital General de Agudos “Dra. Cecilia Grierson”</w:t>
      </w:r>
      <w:r w:rsidR="005C590B" w:rsidRPr="00825D1B">
        <w:rPr>
          <w:rFonts w:ascii="Arial" w:hAnsi="Arial" w:cs="Arial"/>
          <w:sz w:val="22"/>
          <w:szCs w:val="22"/>
        </w:rPr>
        <w:t xml:space="preserve">, sito en la Av. F. de la Cruz 4402 de la Ciudad Autónoma de Buenos Aires de la Ciudad Autónoma de Buenos Aires, </w:t>
      </w:r>
    </w:p>
    <w:p w14:paraId="7F64A997" w14:textId="77777777" w:rsidR="005C590B" w:rsidRPr="00825D1B" w:rsidRDefault="005C590B" w:rsidP="005C590B">
      <w:pPr>
        <w:jc w:val="both"/>
        <w:rPr>
          <w:rFonts w:ascii="Arial" w:hAnsi="Arial" w:cs="Arial"/>
          <w:sz w:val="22"/>
          <w:szCs w:val="22"/>
        </w:rPr>
      </w:pPr>
    </w:p>
    <w:p w14:paraId="2F387940" w14:textId="0DF4C454" w:rsidR="005C590B" w:rsidRPr="002D424C" w:rsidRDefault="005C590B" w:rsidP="002D424C">
      <w:pPr>
        <w:jc w:val="both"/>
        <w:rPr>
          <w:rFonts w:ascii="Arial" w:hAnsi="Arial" w:cs="Arial"/>
          <w:b/>
          <w:sz w:val="22"/>
          <w:szCs w:val="22"/>
        </w:rPr>
      </w:pPr>
      <w:r w:rsidRPr="00825D1B">
        <w:rPr>
          <w:rFonts w:ascii="Arial" w:hAnsi="Arial" w:cs="Arial"/>
          <w:b/>
          <w:sz w:val="22"/>
          <w:szCs w:val="22"/>
        </w:rPr>
        <w:t xml:space="preserve">b) Plazo de Entrega: </w:t>
      </w:r>
    </w:p>
    <w:p w14:paraId="35223CD0" w14:textId="06A9ECCE" w:rsidR="00D41F0D" w:rsidRPr="00077044" w:rsidRDefault="00D41F0D" w:rsidP="00D41F0D">
      <w:pPr>
        <w:pStyle w:val="Prrafodelista"/>
        <w:numPr>
          <w:ilvl w:val="0"/>
          <w:numId w:val="31"/>
        </w:numPr>
        <w:spacing w:before="120" w:after="120"/>
        <w:ind w:left="714" w:hanging="357"/>
        <w:contextualSpacing w:val="0"/>
        <w:jc w:val="both"/>
        <w:rPr>
          <w:rFonts w:ascii="Arial" w:hAnsi="Arial" w:cs="Arial"/>
          <w:sz w:val="22"/>
          <w:szCs w:val="22"/>
        </w:rPr>
      </w:pPr>
      <w:r w:rsidRPr="00077044">
        <w:rPr>
          <w:rFonts w:ascii="Arial" w:hAnsi="Arial" w:cs="Arial"/>
          <w:sz w:val="22"/>
          <w:szCs w:val="22"/>
        </w:rPr>
        <w:t>El plazo de entrega</w:t>
      </w:r>
      <w:r w:rsidR="00313782" w:rsidRPr="00077044">
        <w:rPr>
          <w:rFonts w:ascii="Arial" w:hAnsi="Arial" w:cs="Arial"/>
          <w:sz w:val="22"/>
          <w:szCs w:val="22"/>
        </w:rPr>
        <w:t xml:space="preserve">, será dentro de los </w:t>
      </w:r>
      <w:r w:rsidR="00FE79BF">
        <w:rPr>
          <w:rFonts w:ascii="Arial" w:hAnsi="Arial" w:cs="Arial"/>
          <w:sz w:val="22"/>
          <w:szCs w:val="22"/>
        </w:rPr>
        <w:t>{{</w:t>
      </w:r>
      <w:proofErr w:type="spellStart"/>
      <w:r w:rsidR="00FE79BF">
        <w:rPr>
          <w:rFonts w:ascii="Arial" w:hAnsi="Arial" w:cs="Arial"/>
          <w:sz w:val="22"/>
          <w:szCs w:val="22"/>
        </w:rPr>
        <w:t>d</w:t>
      </w:r>
      <w:r w:rsidR="007C69BE">
        <w:rPr>
          <w:rFonts w:ascii="Arial" w:hAnsi="Arial" w:cs="Arial"/>
          <w:sz w:val="22"/>
          <w:szCs w:val="22"/>
        </w:rPr>
        <w:t>i</w:t>
      </w:r>
      <w:r w:rsidR="00FE79BF">
        <w:rPr>
          <w:rFonts w:ascii="Arial" w:hAnsi="Arial" w:cs="Arial"/>
          <w:sz w:val="22"/>
          <w:szCs w:val="22"/>
        </w:rPr>
        <w:t>as_entrega_letra</w:t>
      </w:r>
      <w:proofErr w:type="spellEnd"/>
      <w:r w:rsidR="00FE79BF">
        <w:rPr>
          <w:rFonts w:ascii="Arial" w:hAnsi="Arial" w:cs="Arial"/>
          <w:sz w:val="22"/>
          <w:szCs w:val="22"/>
        </w:rPr>
        <w:t>}}</w:t>
      </w:r>
      <w:r w:rsidR="00313782" w:rsidRPr="00077044">
        <w:rPr>
          <w:rFonts w:ascii="Arial" w:hAnsi="Arial" w:cs="Arial"/>
          <w:sz w:val="22"/>
          <w:szCs w:val="22"/>
        </w:rPr>
        <w:t xml:space="preserve"> (</w:t>
      </w:r>
      <w:r w:rsidR="00FE79BF">
        <w:rPr>
          <w:rFonts w:ascii="Arial" w:hAnsi="Arial" w:cs="Arial"/>
          <w:sz w:val="22"/>
          <w:szCs w:val="22"/>
        </w:rPr>
        <w:t>{{</w:t>
      </w:r>
      <w:proofErr w:type="spellStart"/>
      <w:r w:rsidR="00FE79BF" w:rsidRPr="007C69BE">
        <w:rPr>
          <w:rFonts w:ascii="Arial" w:hAnsi="Arial" w:cs="Arial"/>
          <w:sz w:val="22"/>
          <w:szCs w:val="22"/>
        </w:rPr>
        <w:t>d</w:t>
      </w:r>
      <w:r w:rsidR="007C69BE" w:rsidRPr="007C69BE">
        <w:rPr>
          <w:rFonts w:ascii="Arial" w:hAnsi="Arial" w:cs="Arial"/>
          <w:sz w:val="22"/>
          <w:szCs w:val="22"/>
        </w:rPr>
        <w:t>i</w:t>
      </w:r>
      <w:r w:rsidR="00FE79BF" w:rsidRPr="007C69BE">
        <w:rPr>
          <w:rFonts w:ascii="Arial" w:hAnsi="Arial" w:cs="Arial"/>
          <w:sz w:val="22"/>
          <w:szCs w:val="22"/>
        </w:rPr>
        <w:t>as</w:t>
      </w:r>
      <w:r w:rsidR="00FE79BF">
        <w:rPr>
          <w:rFonts w:ascii="Arial" w:hAnsi="Arial" w:cs="Arial"/>
          <w:sz w:val="22"/>
          <w:szCs w:val="22"/>
        </w:rPr>
        <w:t>_entrega</w:t>
      </w:r>
      <w:proofErr w:type="spellEnd"/>
      <w:r w:rsidR="00FE79BF">
        <w:rPr>
          <w:rFonts w:ascii="Arial" w:hAnsi="Arial" w:cs="Arial"/>
          <w:sz w:val="22"/>
          <w:szCs w:val="22"/>
        </w:rPr>
        <w:t>}}</w:t>
      </w:r>
      <w:r w:rsidRPr="00077044">
        <w:rPr>
          <w:rFonts w:ascii="Arial" w:hAnsi="Arial" w:cs="Arial"/>
          <w:sz w:val="22"/>
          <w:szCs w:val="22"/>
        </w:rPr>
        <w:t xml:space="preserve">) días </w:t>
      </w:r>
      <w:r w:rsidR="00F01D35">
        <w:rPr>
          <w:rFonts w:ascii="Arial" w:hAnsi="Arial" w:cs="Arial"/>
          <w:sz w:val="22"/>
          <w:szCs w:val="22"/>
        </w:rPr>
        <w:t>{{</w:t>
      </w:r>
      <w:proofErr w:type="spellStart"/>
      <w:r w:rsidR="00F01D35">
        <w:rPr>
          <w:rFonts w:ascii="Arial" w:hAnsi="Arial" w:cs="Arial"/>
          <w:sz w:val="22"/>
          <w:szCs w:val="22"/>
        </w:rPr>
        <w:t>tipo_de_dias</w:t>
      </w:r>
      <w:proofErr w:type="spellEnd"/>
      <w:r w:rsidR="00F01D35">
        <w:rPr>
          <w:rFonts w:ascii="Arial" w:hAnsi="Arial" w:cs="Arial"/>
          <w:sz w:val="22"/>
          <w:szCs w:val="22"/>
        </w:rPr>
        <w:t>}}</w:t>
      </w:r>
      <w:r w:rsidRPr="00077044">
        <w:rPr>
          <w:rFonts w:ascii="Arial" w:hAnsi="Arial" w:cs="Arial"/>
          <w:sz w:val="22"/>
          <w:szCs w:val="22"/>
        </w:rPr>
        <w:t xml:space="preserve"> desde el perfeccionamiento de la orden de compra.</w:t>
      </w:r>
    </w:p>
    <w:p w14:paraId="2490487F" w14:textId="0034B74B" w:rsidR="005C590B" w:rsidRDefault="005C590B" w:rsidP="00D41F0D">
      <w:pPr>
        <w:spacing w:before="120" w:after="120"/>
        <w:jc w:val="both"/>
        <w:rPr>
          <w:rFonts w:ascii="Arial" w:hAnsi="Arial" w:cs="Arial"/>
          <w:sz w:val="22"/>
          <w:szCs w:val="22"/>
        </w:rPr>
      </w:pPr>
      <w:r w:rsidRPr="00825D1B">
        <w:rPr>
          <w:rFonts w:ascii="Arial" w:hAnsi="Arial" w:cs="Arial"/>
          <w:sz w:val="22"/>
          <w:szCs w:val="22"/>
        </w:rPr>
        <w:lastRenderedPageBreak/>
        <w:t>Quedan a cargo exclusivo de la empresa adjudicataria, los gastos de transporte, carga, descarga y estiba, materiales y depósito necesarios a los efectos de dar cumplimiento con el objeto de la contratación.</w:t>
      </w:r>
    </w:p>
    <w:p w14:paraId="01686BBA" w14:textId="1DF969E2" w:rsidR="000A7A16" w:rsidRDefault="000A7A16" w:rsidP="005C590B">
      <w:pPr>
        <w:jc w:val="both"/>
        <w:rPr>
          <w:rFonts w:ascii="Arial" w:hAnsi="Arial" w:cs="Arial"/>
          <w:sz w:val="22"/>
          <w:szCs w:val="22"/>
        </w:rPr>
      </w:pPr>
    </w:p>
    <w:p w14:paraId="46D1F0EA" w14:textId="034CEA85" w:rsidR="005C590B" w:rsidRPr="00825D1B" w:rsidRDefault="00251A4C" w:rsidP="005C590B">
      <w:pPr>
        <w:pStyle w:val="Prrafodelista1"/>
        <w:ind w:left="0"/>
        <w:jc w:val="both"/>
        <w:rPr>
          <w:rFonts w:ascii="Arial" w:hAnsi="Arial" w:cs="Arial"/>
          <w:b/>
        </w:rPr>
      </w:pPr>
      <w:r>
        <w:rPr>
          <w:rFonts w:ascii="Arial" w:hAnsi="Arial" w:cs="Arial"/>
          <w:b/>
        </w:rPr>
        <w:t>8</w:t>
      </w:r>
      <w:r w:rsidR="005C590B" w:rsidRPr="00825D1B">
        <w:rPr>
          <w:rFonts w:ascii="Arial" w:hAnsi="Arial" w:cs="Arial"/>
          <w:b/>
        </w:rPr>
        <w:t>.-RECEPCIÓN DEFINITIVA</w:t>
      </w:r>
    </w:p>
    <w:p w14:paraId="7F142961"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La dependencia receptora se reserva el derecho a realizar el análisis del control de calidad y toda otra sustancia que tenga incidencia en la salud de la población.</w:t>
      </w:r>
    </w:p>
    <w:p w14:paraId="43846F6A" w14:textId="4587239C" w:rsidR="005C590B" w:rsidRPr="00825D1B" w:rsidRDefault="00251A4C" w:rsidP="005C590B">
      <w:pPr>
        <w:widowControl w:val="0"/>
        <w:spacing w:before="360"/>
        <w:jc w:val="both"/>
        <w:rPr>
          <w:rFonts w:ascii="Arial" w:hAnsi="Arial" w:cs="Arial"/>
          <w:b/>
          <w:sz w:val="22"/>
          <w:szCs w:val="22"/>
        </w:rPr>
      </w:pPr>
      <w:r>
        <w:rPr>
          <w:rFonts w:ascii="Arial" w:hAnsi="Arial" w:cs="Arial"/>
          <w:b/>
          <w:sz w:val="22"/>
          <w:szCs w:val="22"/>
        </w:rPr>
        <w:t>9</w:t>
      </w:r>
      <w:r w:rsidR="005C590B" w:rsidRPr="00825D1B">
        <w:rPr>
          <w:rFonts w:ascii="Arial" w:hAnsi="Arial" w:cs="Arial"/>
          <w:b/>
          <w:sz w:val="22"/>
          <w:szCs w:val="22"/>
        </w:rPr>
        <w:t>.- TRANSFERENCIA Y CESIÓN DEL CONTRATO</w:t>
      </w:r>
    </w:p>
    <w:p w14:paraId="4AB3150B" w14:textId="1A4B241F" w:rsidR="005C590B" w:rsidRPr="00825D1B" w:rsidRDefault="005C590B" w:rsidP="005C590B">
      <w:pPr>
        <w:widowControl w:val="0"/>
        <w:spacing w:before="120"/>
        <w:jc w:val="both"/>
        <w:rPr>
          <w:rFonts w:ascii="Arial" w:hAnsi="Arial" w:cs="Arial"/>
          <w:sz w:val="22"/>
          <w:szCs w:val="22"/>
        </w:rPr>
      </w:pPr>
      <w:r w:rsidRPr="00825D1B">
        <w:rPr>
          <w:rFonts w:ascii="Arial" w:hAnsi="Arial" w:cs="Arial"/>
          <w:sz w:val="22"/>
          <w:szCs w:val="22"/>
        </w:rPr>
        <w:t xml:space="preserve">El contrato sólo puede ser transferido y/o cedido por el adjudicatario con la previa autorización fundada de la autoridad competente. En caso contrario, el contrato se dará por rescindido en los términos dispuestos en el artículo </w:t>
      </w:r>
      <w:r w:rsidR="003877AF" w:rsidRPr="00825D1B">
        <w:rPr>
          <w:rFonts w:ascii="Arial" w:hAnsi="Arial" w:cs="Arial"/>
          <w:sz w:val="22"/>
          <w:szCs w:val="22"/>
        </w:rPr>
        <w:t xml:space="preserve">125 </w:t>
      </w:r>
      <w:r w:rsidRPr="00825D1B">
        <w:rPr>
          <w:rFonts w:ascii="Arial" w:hAnsi="Arial" w:cs="Arial"/>
          <w:sz w:val="22"/>
          <w:szCs w:val="22"/>
        </w:rPr>
        <w:t xml:space="preserve">de la Ley Nº 2.095 (Texto consolidado por Ley N° </w:t>
      </w:r>
      <w:r w:rsidR="00303452">
        <w:rPr>
          <w:rFonts w:ascii="Arial" w:hAnsi="Arial" w:cs="Arial"/>
          <w:sz w:val="22"/>
          <w:szCs w:val="22"/>
        </w:rPr>
        <w:t>{{ley}}</w:t>
      </w:r>
      <w:r w:rsidRPr="00825D1B">
        <w:rPr>
          <w:rFonts w:ascii="Arial" w:hAnsi="Arial" w:cs="Arial"/>
          <w:sz w:val="22"/>
          <w:szCs w:val="22"/>
        </w:rPr>
        <w:t xml:space="preserve">). El cocontratante cedente continuará obligado solidariamente con el cesionario por los compromisos emergentes del contrato. </w:t>
      </w:r>
    </w:p>
    <w:p w14:paraId="533B112D" w14:textId="401C0EE8" w:rsidR="005C590B" w:rsidRPr="00825D1B" w:rsidRDefault="005C590B" w:rsidP="005C590B">
      <w:pPr>
        <w:widowControl w:val="0"/>
        <w:spacing w:before="360"/>
        <w:jc w:val="both"/>
        <w:rPr>
          <w:rFonts w:ascii="Arial" w:hAnsi="Arial" w:cs="Arial"/>
          <w:b/>
          <w:sz w:val="22"/>
          <w:szCs w:val="22"/>
        </w:rPr>
      </w:pPr>
      <w:r w:rsidRPr="00825D1B">
        <w:rPr>
          <w:rFonts w:ascii="Arial" w:hAnsi="Arial" w:cs="Arial"/>
          <w:b/>
          <w:sz w:val="22"/>
          <w:szCs w:val="22"/>
        </w:rPr>
        <w:t>1</w:t>
      </w:r>
      <w:r w:rsidR="00251A4C">
        <w:rPr>
          <w:rFonts w:ascii="Arial" w:hAnsi="Arial" w:cs="Arial"/>
          <w:b/>
          <w:sz w:val="22"/>
          <w:szCs w:val="22"/>
        </w:rPr>
        <w:t>0</w:t>
      </w:r>
      <w:r w:rsidRPr="00825D1B">
        <w:rPr>
          <w:rFonts w:ascii="Arial" w:hAnsi="Arial" w:cs="Arial"/>
          <w:b/>
          <w:sz w:val="22"/>
          <w:szCs w:val="22"/>
        </w:rPr>
        <w:t>.- PENALIDADES CONTRACTUALES Y SANCIONES</w:t>
      </w:r>
    </w:p>
    <w:p w14:paraId="1C0EBE72" w14:textId="77BA3B16" w:rsidR="005C590B" w:rsidRPr="00825D1B" w:rsidRDefault="005C590B" w:rsidP="005C590B">
      <w:pPr>
        <w:widowControl w:val="0"/>
        <w:spacing w:before="120"/>
        <w:jc w:val="both"/>
        <w:rPr>
          <w:rFonts w:ascii="Arial" w:hAnsi="Arial" w:cs="Arial"/>
          <w:sz w:val="22"/>
          <w:szCs w:val="22"/>
        </w:rPr>
      </w:pPr>
      <w:r w:rsidRPr="00825D1B">
        <w:rPr>
          <w:rFonts w:ascii="Arial" w:hAnsi="Arial" w:cs="Arial"/>
          <w:sz w:val="22"/>
          <w:szCs w:val="22"/>
        </w:rPr>
        <w:t xml:space="preserve">Los contratantes podrán ser pasibles de penalidades de conformidad con lo establecido en el Capítulo XII de la Ley Nº 2.095 (Texto consolidado por Ley N° </w:t>
      </w:r>
      <w:r w:rsidR="00FA004B">
        <w:rPr>
          <w:rFonts w:ascii="Arial" w:hAnsi="Arial" w:cs="Arial"/>
          <w:sz w:val="22"/>
          <w:szCs w:val="22"/>
        </w:rPr>
        <w:t>{{ley}}</w:t>
      </w:r>
      <w:r w:rsidRPr="00825D1B">
        <w:rPr>
          <w:rFonts w:ascii="Arial" w:hAnsi="Arial" w:cs="Arial"/>
          <w:sz w:val="22"/>
          <w:szCs w:val="22"/>
        </w:rPr>
        <w:t>) y su Decreto Reglamentario</w:t>
      </w:r>
      <w:r w:rsidR="00D62225">
        <w:rPr>
          <w:rFonts w:ascii="Arial" w:hAnsi="Arial" w:cs="Arial"/>
          <w:sz w:val="22"/>
          <w:szCs w:val="22"/>
        </w:rPr>
        <w:t xml:space="preserve"> N° 74/AJG/21</w:t>
      </w:r>
      <w:r w:rsidRPr="00825D1B">
        <w:rPr>
          <w:rFonts w:ascii="Arial" w:hAnsi="Arial" w:cs="Arial"/>
          <w:sz w:val="22"/>
          <w:szCs w:val="22"/>
        </w:rPr>
        <w:t>.</w:t>
      </w:r>
    </w:p>
    <w:p w14:paraId="7CACDFBF" w14:textId="77777777" w:rsidR="005C590B" w:rsidRPr="00825D1B" w:rsidRDefault="005C590B" w:rsidP="005C590B">
      <w:pPr>
        <w:widowControl w:val="0"/>
        <w:jc w:val="both"/>
        <w:rPr>
          <w:rFonts w:ascii="Arial" w:hAnsi="Arial" w:cs="Arial"/>
          <w:sz w:val="22"/>
          <w:szCs w:val="22"/>
        </w:rPr>
      </w:pPr>
      <w:r w:rsidRPr="00825D1B">
        <w:rPr>
          <w:rFonts w:ascii="Arial" w:hAnsi="Arial" w:cs="Arial"/>
          <w:sz w:val="22"/>
          <w:szCs w:val="22"/>
        </w:rPr>
        <w:t>Asimismo, sin perjuicio de la aplicación de las penalidades, podrán ser pasibles de las sanciones establecidas en el Capítulo XIII de la citada normativa.</w:t>
      </w:r>
    </w:p>
    <w:p w14:paraId="0F109568" w14:textId="77777777" w:rsidR="005C590B" w:rsidRPr="00825D1B" w:rsidRDefault="005C590B" w:rsidP="005C590B">
      <w:pPr>
        <w:jc w:val="both"/>
        <w:rPr>
          <w:rFonts w:ascii="Arial" w:hAnsi="Arial" w:cs="Arial"/>
          <w:sz w:val="22"/>
          <w:szCs w:val="22"/>
          <w:lang w:eastAsia="es-AR"/>
        </w:rPr>
      </w:pPr>
      <w:r w:rsidRPr="00825D1B">
        <w:rPr>
          <w:rFonts w:ascii="Arial" w:hAnsi="Arial" w:cs="Arial"/>
          <w:sz w:val="22"/>
          <w:szCs w:val="22"/>
          <w:lang w:eastAsia="es-AR"/>
        </w:rPr>
        <w:t xml:space="preserve">El GCABA podrá dictar el acto administrativo que decida la aplicación de penalidades y/o sanciones por incumplimiento de las obligaciones por parte del adjudicatario durante la ejecución del contrato; aun cuando al tiempo de su materialización el contrato se </w:t>
      </w:r>
      <w:proofErr w:type="gramStart"/>
      <w:r w:rsidRPr="00825D1B">
        <w:rPr>
          <w:rFonts w:ascii="Arial" w:hAnsi="Arial" w:cs="Arial"/>
          <w:sz w:val="22"/>
          <w:szCs w:val="22"/>
          <w:lang w:eastAsia="es-AR"/>
        </w:rPr>
        <w:t>encontrara</w:t>
      </w:r>
      <w:proofErr w:type="gramEnd"/>
      <w:r w:rsidRPr="00825D1B">
        <w:rPr>
          <w:rFonts w:ascii="Arial" w:hAnsi="Arial" w:cs="Arial"/>
          <w:sz w:val="22"/>
          <w:szCs w:val="22"/>
          <w:lang w:eastAsia="es-AR"/>
        </w:rPr>
        <w:t xml:space="preserve"> extinguido y/o rescindido.</w:t>
      </w:r>
    </w:p>
    <w:p w14:paraId="0A40635E" w14:textId="0B263B53" w:rsidR="005C590B" w:rsidRPr="00825D1B" w:rsidRDefault="005C590B" w:rsidP="005C590B">
      <w:pPr>
        <w:widowControl w:val="0"/>
        <w:spacing w:before="360" w:after="120"/>
        <w:jc w:val="both"/>
        <w:rPr>
          <w:rFonts w:ascii="Arial" w:hAnsi="Arial" w:cs="Arial"/>
          <w:b/>
          <w:sz w:val="22"/>
          <w:szCs w:val="22"/>
        </w:rPr>
      </w:pPr>
      <w:r w:rsidRPr="00825D1B">
        <w:rPr>
          <w:rFonts w:ascii="Arial" w:hAnsi="Arial" w:cs="Arial"/>
          <w:b/>
          <w:sz w:val="22"/>
          <w:szCs w:val="22"/>
        </w:rPr>
        <w:t>1</w:t>
      </w:r>
      <w:r w:rsidR="00251A4C">
        <w:rPr>
          <w:rFonts w:ascii="Arial" w:hAnsi="Arial" w:cs="Arial"/>
          <w:b/>
          <w:sz w:val="22"/>
          <w:szCs w:val="22"/>
        </w:rPr>
        <w:t>1</w:t>
      </w:r>
      <w:r w:rsidRPr="00825D1B">
        <w:rPr>
          <w:rFonts w:ascii="Arial" w:hAnsi="Arial" w:cs="Arial"/>
          <w:b/>
          <w:sz w:val="22"/>
          <w:szCs w:val="22"/>
        </w:rPr>
        <w:t>.- DOCUMENTACIÓN CONTRACTUAL – ORDEN DE PRELACIÓN.</w:t>
      </w:r>
    </w:p>
    <w:p w14:paraId="6330C38B" w14:textId="1A914EE7" w:rsidR="005C590B" w:rsidRPr="00825D1B" w:rsidRDefault="005C590B" w:rsidP="00B907AC">
      <w:pPr>
        <w:widowControl w:val="0"/>
        <w:spacing w:before="120"/>
        <w:jc w:val="both"/>
        <w:rPr>
          <w:rFonts w:ascii="Arial" w:hAnsi="Arial" w:cs="Arial"/>
          <w:sz w:val="22"/>
          <w:szCs w:val="22"/>
        </w:rPr>
      </w:pPr>
      <w:r w:rsidRPr="00825D1B">
        <w:rPr>
          <w:rFonts w:ascii="Arial" w:hAnsi="Arial" w:cs="Arial"/>
          <w:b/>
          <w:sz w:val="22"/>
          <w:szCs w:val="22"/>
        </w:rPr>
        <w:t>1</w:t>
      </w:r>
      <w:r w:rsidR="00251A4C">
        <w:rPr>
          <w:rFonts w:ascii="Arial" w:hAnsi="Arial" w:cs="Arial"/>
          <w:b/>
          <w:sz w:val="22"/>
          <w:szCs w:val="22"/>
        </w:rPr>
        <w:t>1</w:t>
      </w:r>
      <w:r w:rsidRPr="00825D1B">
        <w:rPr>
          <w:rFonts w:ascii="Arial" w:hAnsi="Arial" w:cs="Arial"/>
          <w:b/>
          <w:sz w:val="22"/>
          <w:szCs w:val="22"/>
        </w:rPr>
        <w:t xml:space="preserve">.1.- </w:t>
      </w:r>
      <w:r w:rsidRPr="00825D1B">
        <w:rPr>
          <w:rFonts w:ascii="Arial" w:hAnsi="Arial" w:cs="Arial"/>
          <w:sz w:val="22"/>
          <w:szCs w:val="22"/>
        </w:rPr>
        <w:t xml:space="preserve">Los siguientes instrumentos constituyen la documentación contractual: </w:t>
      </w:r>
    </w:p>
    <w:p w14:paraId="60CAA6C0" w14:textId="77777777" w:rsidR="005C590B" w:rsidRPr="00825D1B" w:rsidRDefault="005C590B" w:rsidP="00B907AC">
      <w:pPr>
        <w:widowControl w:val="0"/>
        <w:numPr>
          <w:ilvl w:val="0"/>
          <w:numId w:val="1"/>
        </w:numPr>
        <w:tabs>
          <w:tab w:val="left" w:pos="993"/>
        </w:tabs>
        <w:spacing w:before="120"/>
        <w:ind w:left="714" w:hanging="5"/>
        <w:jc w:val="both"/>
        <w:rPr>
          <w:rFonts w:ascii="Arial" w:hAnsi="Arial" w:cs="Arial"/>
          <w:bCs/>
          <w:sz w:val="22"/>
          <w:szCs w:val="22"/>
        </w:rPr>
      </w:pPr>
      <w:r w:rsidRPr="00825D1B">
        <w:rPr>
          <w:rFonts w:ascii="Arial" w:hAnsi="Arial" w:cs="Arial"/>
          <w:bCs/>
          <w:sz w:val="22"/>
          <w:szCs w:val="22"/>
        </w:rPr>
        <w:t>El Pliego Único de Bases y Condiciones Generales y sus circulares aclaratorias, si las hubiere;</w:t>
      </w:r>
    </w:p>
    <w:p w14:paraId="596C0C3C" w14:textId="77777777" w:rsidR="005C590B" w:rsidRPr="00825D1B" w:rsidRDefault="005C590B" w:rsidP="00B907AC">
      <w:pPr>
        <w:widowControl w:val="0"/>
        <w:numPr>
          <w:ilvl w:val="0"/>
          <w:numId w:val="1"/>
        </w:numPr>
        <w:tabs>
          <w:tab w:val="left" w:pos="993"/>
        </w:tabs>
        <w:spacing w:before="120"/>
        <w:ind w:left="714" w:hanging="5"/>
        <w:jc w:val="both"/>
        <w:rPr>
          <w:rFonts w:ascii="Arial" w:hAnsi="Arial" w:cs="Arial"/>
          <w:bCs/>
          <w:sz w:val="22"/>
          <w:szCs w:val="22"/>
        </w:rPr>
      </w:pPr>
      <w:r w:rsidRPr="00825D1B">
        <w:rPr>
          <w:rFonts w:ascii="Arial" w:hAnsi="Arial" w:cs="Arial"/>
          <w:bCs/>
          <w:sz w:val="22"/>
          <w:szCs w:val="22"/>
        </w:rPr>
        <w:t>El Pliego de Bases y Condiciones Particulares, su Anexo y sus circulares, si las hubiere;</w:t>
      </w:r>
    </w:p>
    <w:p w14:paraId="211E36A3" w14:textId="77777777" w:rsidR="005C590B" w:rsidRPr="00825D1B" w:rsidRDefault="005C590B" w:rsidP="00B907AC">
      <w:pPr>
        <w:widowControl w:val="0"/>
        <w:numPr>
          <w:ilvl w:val="0"/>
          <w:numId w:val="1"/>
        </w:numPr>
        <w:tabs>
          <w:tab w:val="left" w:pos="993"/>
        </w:tabs>
        <w:spacing w:before="120"/>
        <w:ind w:left="714" w:hanging="5"/>
        <w:jc w:val="both"/>
        <w:rPr>
          <w:rFonts w:ascii="Arial" w:hAnsi="Arial" w:cs="Arial"/>
          <w:bCs/>
          <w:sz w:val="22"/>
          <w:szCs w:val="22"/>
        </w:rPr>
      </w:pPr>
      <w:r w:rsidRPr="00825D1B">
        <w:rPr>
          <w:rFonts w:ascii="Arial" w:hAnsi="Arial" w:cs="Arial"/>
          <w:bCs/>
          <w:sz w:val="22"/>
          <w:szCs w:val="22"/>
        </w:rPr>
        <w:t>El Pliego de Especificaciones Técnicas y sus circulares si las hubiere;</w:t>
      </w:r>
    </w:p>
    <w:p w14:paraId="1F22C0B7" w14:textId="77777777" w:rsidR="005C590B" w:rsidRPr="00825D1B" w:rsidRDefault="005C590B" w:rsidP="00B907AC">
      <w:pPr>
        <w:widowControl w:val="0"/>
        <w:numPr>
          <w:ilvl w:val="0"/>
          <w:numId w:val="1"/>
        </w:numPr>
        <w:tabs>
          <w:tab w:val="left" w:pos="993"/>
        </w:tabs>
        <w:spacing w:before="120"/>
        <w:ind w:left="993" w:hanging="284"/>
        <w:jc w:val="both"/>
        <w:rPr>
          <w:rFonts w:ascii="Arial" w:hAnsi="Arial" w:cs="Arial"/>
          <w:bCs/>
          <w:sz w:val="22"/>
          <w:szCs w:val="22"/>
        </w:rPr>
      </w:pPr>
      <w:r w:rsidRPr="00825D1B">
        <w:rPr>
          <w:rFonts w:ascii="Arial" w:hAnsi="Arial" w:cs="Arial"/>
          <w:bCs/>
          <w:sz w:val="22"/>
          <w:szCs w:val="22"/>
        </w:rPr>
        <w:t>La Oferta y los documentos aclaratorios tomados en cuenta para la Adjudicación;</w:t>
      </w:r>
    </w:p>
    <w:p w14:paraId="1347FA7C" w14:textId="77777777" w:rsidR="005C590B" w:rsidRPr="00825D1B" w:rsidRDefault="005C590B" w:rsidP="00B907AC">
      <w:pPr>
        <w:widowControl w:val="0"/>
        <w:numPr>
          <w:ilvl w:val="0"/>
          <w:numId w:val="1"/>
        </w:numPr>
        <w:tabs>
          <w:tab w:val="left" w:pos="993"/>
        </w:tabs>
        <w:spacing w:before="120"/>
        <w:ind w:left="714" w:hanging="5"/>
        <w:jc w:val="both"/>
        <w:rPr>
          <w:rFonts w:ascii="Arial" w:hAnsi="Arial" w:cs="Arial"/>
          <w:bCs/>
          <w:sz w:val="22"/>
          <w:szCs w:val="22"/>
        </w:rPr>
      </w:pPr>
      <w:r w:rsidRPr="00825D1B">
        <w:rPr>
          <w:rFonts w:ascii="Arial" w:hAnsi="Arial" w:cs="Arial"/>
          <w:bCs/>
          <w:sz w:val="22"/>
          <w:szCs w:val="22"/>
        </w:rPr>
        <w:t>El Acto Administrativo aprobatorio de la Adjudicación;</w:t>
      </w:r>
    </w:p>
    <w:p w14:paraId="4B611DE5" w14:textId="77777777" w:rsidR="005C590B" w:rsidRPr="00825D1B" w:rsidRDefault="005C590B" w:rsidP="00B907AC">
      <w:pPr>
        <w:widowControl w:val="0"/>
        <w:numPr>
          <w:ilvl w:val="0"/>
          <w:numId w:val="1"/>
        </w:numPr>
        <w:tabs>
          <w:tab w:val="left" w:pos="993"/>
        </w:tabs>
        <w:spacing w:before="120"/>
        <w:ind w:left="714" w:hanging="5"/>
        <w:jc w:val="both"/>
        <w:rPr>
          <w:rFonts w:ascii="Arial" w:hAnsi="Arial" w:cs="Arial"/>
          <w:bCs/>
          <w:sz w:val="22"/>
          <w:szCs w:val="22"/>
        </w:rPr>
      </w:pPr>
      <w:r w:rsidRPr="00825D1B">
        <w:rPr>
          <w:rFonts w:ascii="Arial" w:hAnsi="Arial" w:cs="Arial"/>
          <w:bCs/>
          <w:sz w:val="22"/>
          <w:szCs w:val="22"/>
        </w:rPr>
        <w:t>Orden de Compra.</w:t>
      </w:r>
    </w:p>
    <w:p w14:paraId="67C4B288" w14:textId="47697E2E" w:rsidR="005C590B" w:rsidRPr="00825D1B" w:rsidRDefault="005C590B" w:rsidP="00B907AC">
      <w:pPr>
        <w:widowControl w:val="0"/>
        <w:spacing w:before="120"/>
        <w:jc w:val="both"/>
        <w:rPr>
          <w:rFonts w:ascii="Arial" w:hAnsi="Arial" w:cs="Arial"/>
          <w:bCs/>
          <w:sz w:val="22"/>
          <w:szCs w:val="22"/>
        </w:rPr>
      </w:pPr>
      <w:r w:rsidRPr="00825D1B">
        <w:rPr>
          <w:rFonts w:ascii="Arial" w:hAnsi="Arial" w:cs="Arial"/>
          <w:b/>
          <w:bCs/>
          <w:sz w:val="22"/>
          <w:szCs w:val="22"/>
        </w:rPr>
        <w:t>1</w:t>
      </w:r>
      <w:r w:rsidR="00251A4C">
        <w:rPr>
          <w:rFonts w:ascii="Arial" w:hAnsi="Arial" w:cs="Arial"/>
          <w:b/>
          <w:bCs/>
          <w:sz w:val="22"/>
          <w:szCs w:val="22"/>
        </w:rPr>
        <w:t>1</w:t>
      </w:r>
      <w:r w:rsidRPr="00825D1B">
        <w:rPr>
          <w:rFonts w:ascii="Arial" w:hAnsi="Arial" w:cs="Arial"/>
          <w:b/>
          <w:bCs/>
          <w:sz w:val="22"/>
          <w:szCs w:val="22"/>
        </w:rPr>
        <w:t>.2.-</w:t>
      </w:r>
      <w:r w:rsidRPr="00825D1B">
        <w:rPr>
          <w:rFonts w:ascii="Arial" w:hAnsi="Arial" w:cs="Arial"/>
          <w:bCs/>
          <w:sz w:val="22"/>
          <w:szCs w:val="22"/>
        </w:rPr>
        <w:t xml:space="preserve"> Cuando exista divergencia entre los documentos señalados en el párrafo anterior, a los fines de su interpretación se establece el siguiente orden de prelación:</w:t>
      </w:r>
    </w:p>
    <w:p w14:paraId="0001EB2B"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t>Pliego Único de Bases y Condiciones Generales y sus circulares aclaratorias;</w:t>
      </w:r>
    </w:p>
    <w:p w14:paraId="64A78957"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t>Pliego de Bases y Condiciones Particulares, su Anexo y sus circulares;</w:t>
      </w:r>
    </w:p>
    <w:p w14:paraId="0A4CBBB5"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lastRenderedPageBreak/>
        <w:t xml:space="preserve">El pliego de Especificaciones Técnicas y sus circulares; </w:t>
      </w:r>
    </w:p>
    <w:p w14:paraId="3CC9BBB6"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t>El acto administrativo de adjudicación;</w:t>
      </w:r>
    </w:p>
    <w:p w14:paraId="22330E5C"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t>Oferta</w:t>
      </w:r>
      <w:r w:rsidRPr="00825D1B">
        <w:rPr>
          <w:rFonts w:ascii="Arial" w:hAnsi="Arial" w:cs="Arial"/>
          <w:bCs/>
          <w:sz w:val="22"/>
          <w:szCs w:val="22"/>
        </w:rPr>
        <w:t xml:space="preserve"> y los documentos aclaratorios tomados en cuenta para la Adjudicación</w:t>
      </w:r>
      <w:r w:rsidRPr="00825D1B">
        <w:rPr>
          <w:rFonts w:ascii="Arial" w:hAnsi="Arial" w:cs="Arial"/>
          <w:sz w:val="22"/>
          <w:szCs w:val="22"/>
        </w:rPr>
        <w:t>;</w:t>
      </w:r>
    </w:p>
    <w:p w14:paraId="1BBA9FB7"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t>Orden de compra.</w:t>
      </w:r>
    </w:p>
    <w:p w14:paraId="1501E3B4" w14:textId="1AB6D722" w:rsidR="00C82E35" w:rsidRDefault="005C590B" w:rsidP="00584AD7">
      <w:pPr>
        <w:widowControl w:val="0"/>
        <w:spacing w:before="120" w:after="120"/>
        <w:jc w:val="both"/>
        <w:rPr>
          <w:rFonts w:ascii="Arial" w:hAnsi="Arial" w:cs="Arial"/>
          <w:sz w:val="22"/>
          <w:szCs w:val="22"/>
        </w:rPr>
      </w:pPr>
      <w:r w:rsidRPr="00825D1B">
        <w:rPr>
          <w:rFonts w:ascii="Arial" w:hAnsi="Arial" w:cs="Arial"/>
          <w:sz w:val="22"/>
          <w:szCs w:val="22"/>
        </w:rPr>
        <w:t>Todo cuanto no esté previsto en la documentación contractual será resuelto de acuerdo con la normativa aplicable y las disposiciones del Derecho Público, dentro del espíritu y finalidad del objeto de la Contratación.</w:t>
      </w:r>
    </w:p>
    <w:p w14:paraId="7367FF40" w14:textId="71AA25AE" w:rsidR="00B6498A" w:rsidRPr="00B6498A" w:rsidRDefault="00B6498A" w:rsidP="00B6498A">
      <w:pPr>
        <w:pStyle w:val="Prrafodelista"/>
        <w:spacing w:before="120" w:after="120"/>
        <w:ind w:left="0"/>
        <w:contextualSpacing w:val="0"/>
        <w:jc w:val="both"/>
        <w:rPr>
          <w:rFonts w:ascii="Arial" w:hAnsi="Arial" w:cs="Arial"/>
          <w:sz w:val="22"/>
          <w:szCs w:val="22"/>
          <w:u w:val="single"/>
        </w:rPr>
      </w:pPr>
      <w:r>
        <w:rPr>
          <w:rFonts w:ascii="Arial" w:hAnsi="Arial" w:cs="Arial"/>
          <w:b/>
          <w:sz w:val="22"/>
          <w:szCs w:val="22"/>
          <w:u w:val="single"/>
        </w:rPr>
        <w:t>{{</w:t>
      </w:r>
      <w:proofErr w:type="spellStart"/>
      <w:r>
        <w:rPr>
          <w:rFonts w:ascii="Arial" w:hAnsi="Arial" w:cs="Arial"/>
          <w:b/>
          <w:sz w:val="22"/>
          <w:szCs w:val="22"/>
          <w:u w:val="single"/>
        </w:rPr>
        <w:t>especificaciones_tecnicas</w:t>
      </w:r>
      <w:proofErr w:type="spellEnd"/>
      <w:r>
        <w:rPr>
          <w:rFonts w:ascii="Arial" w:hAnsi="Arial" w:cs="Arial"/>
          <w:b/>
          <w:sz w:val="22"/>
          <w:szCs w:val="22"/>
          <w:u w:val="single"/>
        </w:rPr>
        <w:t>}}</w:t>
      </w:r>
    </w:p>
    <w:p w14:paraId="60BC8365" w14:textId="77777777" w:rsidR="005F6031" w:rsidRDefault="005F6031" w:rsidP="005C590B">
      <w:pPr>
        <w:widowControl w:val="0"/>
        <w:spacing w:before="120" w:after="120"/>
        <w:jc w:val="both"/>
        <w:rPr>
          <w:rFonts w:ascii="Arial" w:hAnsi="Arial" w:cs="Arial"/>
          <w:b/>
          <w:sz w:val="22"/>
          <w:szCs w:val="22"/>
          <w:u w:val="single"/>
        </w:rPr>
      </w:pPr>
    </w:p>
    <w:p w14:paraId="15893F5C" w14:textId="77777777" w:rsidR="00AA62C6" w:rsidRPr="00004E27" w:rsidRDefault="00AA62C6" w:rsidP="005C590B">
      <w:pPr>
        <w:jc w:val="both"/>
        <w:rPr>
          <w:rFonts w:ascii="Arial" w:hAnsi="Arial" w:cs="Arial"/>
          <w:sz w:val="22"/>
          <w:szCs w:val="22"/>
        </w:rPr>
      </w:pPr>
    </w:p>
    <w:tbl>
      <w:tblPr>
        <w:tblW w:w="9008"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9008"/>
      </w:tblGrid>
      <w:tr w:rsidR="005C590B" w:rsidRPr="00004E27" w14:paraId="200BB620" w14:textId="77777777" w:rsidTr="00C0672C">
        <w:tc>
          <w:tcPr>
            <w:tcW w:w="9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C09B1E" w14:textId="77777777" w:rsidR="005C590B" w:rsidRPr="00004E27" w:rsidRDefault="005C590B" w:rsidP="00C0672C">
            <w:pPr>
              <w:jc w:val="both"/>
              <w:rPr>
                <w:rFonts w:ascii="Arial" w:hAnsi="Arial" w:cs="Arial"/>
                <w:sz w:val="22"/>
                <w:szCs w:val="22"/>
              </w:rPr>
            </w:pPr>
            <w:r w:rsidRPr="00004E27">
              <w:rPr>
                <w:rFonts w:ascii="Arial" w:hAnsi="Arial" w:cs="Arial"/>
                <w:b/>
                <w:sz w:val="22"/>
                <w:szCs w:val="22"/>
              </w:rPr>
              <w:t>El Comité de Evaluación de Ofertas se reserva el derecho de solicitar la documentación faltante e incluso la adicional que considere necesaria.</w:t>
            </w:r>
          </w:p>
        </w:tc>
      </w:tr>
    </w:tbl>
    <w:p w14:paraId="7C56B680" w14:textId="77777777" w:rsidR="005C590B" w:rsidRPr="00004E27" w:rsidRDefault="005C590B" w:rsidP="005C590B">
      <w:pPr>
        <w:jc w:val="both"/>
        <w:rPr>
          <w:rFonts w:ascii="Arial" w:hAnsi="Arial" w:cs="Arial"/>
          <w:sz w:val="22"/>
          <w:szCs w:val="22"/>
        </w:rPr>
      </w:pPr>
    </w:p>
    <w:p w14:paraId="2776514D" w14:textId="275B7445" w:rsidR="00C0672C" w:rsidRPr="00004E27" w:rsidRDefault="005C590B" w:rsidP="009B5FC0">
      <w:pPr>
        <w:jc w:val="both"/>
        <w:rPr>
          <w:rFonts w:ascii="Arial" w:hAnsi="Arial" w:cs="Arial"/>
          <w:sz w:val="22"/>
          <w:szCs w:val="22"/>
        </w:rPr>
      </w:pPr>
      <w:r w:rsidRPr="00004E27">
        <w:rPr>
          <w:rFonts w:ascii="Arial" w:hAnsi="Arial" w:cs="Arial"/>
          <w:b/>
          <w:sz w:val="22"/>
          <w:szCs w:val="22"/>
        </w:rPr>
        <w:t>PLIEGO SIN VALOR</w:t>
      </w:r>
    </w:p>
    <w:sectPr w:rsidR="00C0672C" w:rsidRPr="00004E27" w:rsidSect="00164FCE">
      <w:headerReference w:type="default" r:id="rId11"/>
      <w:pgSz w:w="11906" w:h="16838"/>
      <w:pgMar w:top="964" w:right="1701" w:bottom="1191" w:left="1701" w:header="720" w:footer="0" w:gutter="0"/>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8BED9" w14:textId="77777777" w:rsidR="003950FB" w:rsidRDefault="003950FB">
      <w:r>
        <w:separator/>
      </w:r>
    </w:p>
  </w:endnote>
  <w:endnote w:type="continuationSeparator" w:id="0">
    <w:p w14:paraId="2500A1BE" w14:textId="77777777" w:rsidR="003950FB" w:rsidRDefault="00395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font180">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8EB74" w14:textId="77777777" w:rsidR="003950FB" w:rsidRDefault="003950FB">
      <w:r>
        <w:separator/>
      </w:r>
    </w:p>
  </w:footnote>
  <w:footnote w:type="continuationSeparator" w:id="0">
    <w:p w14:paraId="591C1B4F" w14:textId="77777777" w:rsidR="003950FB" w:rsidRDefault="00395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4A17C" w14:textId="77777777" w:rsidR="00C0672C" w:rsidRDefault="00AD3B8E">
    <w:pPr>
      <w:pStyle w:val="Encabezamiento"/>
      <w:jc w:val="center"/>
    </w:pPr>
    <w:r>
      <w:rPr>
        <w:noProof/>
        <w:lang w:val="es-AR" w:eastAsia="es-AR"/>
      </w:rPr>
      <w:drawing>
        <wp:inline distT="0" distB="0" distL="19050" distR="9525" wp14:anchorId="1F7D2657" wp14:editId="1F34A54F">
          <wp:extent cx="542925" cy="647700"/>
          <wp:effectExtent l="0" t="0" r="0" b="0"/>
          <wp:docPr id="9"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logo"/>
                  <pic:cNvPicPr>
                    <a:picLocks noChangeAspect="1" noChangeArrowheads="1"/>
                  </pic:cNvPicPr>
                </pic:nvPicPr>
                <pic:blipFill>
                  <a:blip r:embed="rId1"/>
                  <a:stretch>
                    <a:fillRect/>
                  </a:stretch>
                </pic:blipFill>
                <pic:spPr bwMode="auto">
                  <a:xfrm>
                    <a:off x="0" y="0"/>
                    <a:ext cx="542925" cy="647700"/>
                  </a:xfrm>
                  <a:prstGeom prst="rect">
                    <a:avLst/>
                  </a:prstGeom>
                </pic:spPr>
              </pic:pic>
            </a:graphicData>
          </a:graphic>
        </wp:inline>
      </w:drawing>
    </w:r>
  </w:p>
  <w:p w14:paraId="2D83D08A" w14:textId="28BB1497" w:rsidR="00C0672C" w:rsidRDefault="00AD3B8E" w:rsidP="00C0672C">
    <w:pPr>
      <w:pStyle w:val="Encabezamiento"/>
      <w:jc w:val="center"/>
      <w:rPr>
        <w:rFonts w:cs="Arial"/>
        <w:b/>
        <w:spacing w:val="8"/>
        <w:sz w:val="26"/>
        <w:szCs w:val="26"/>
      </w:rPr>
    </w:pPr>
    <w:r>
      <w:rPr>
        <w:rFonts w:cs="Arial"/>
        <w:b/>
        <w:spacing w:val="8"/>
        <w:sz w:val="26"/>
        <w:szCs w:val="26"/>
      </w:rPr>
      <w:t>Gobierno de la Ciudad Autónoma de Buenos Aires</w:t>
    </w:r>
  </w:p>
  <w:p w14:paraId="2C11BE65" w14:textId="17E37270" w:rsidR="004F312D" w:rsidRDefault="004F312D" w:rsidP="00C0672C">
    <w:pPr>
      <w:pStyle w:val="Encabezamiento"/>
      <w:jc w:val="center"/>
      <w:rPr>
        <w:rFonts w:cs="Arial"/>
        <w:b/>
        <w:spacing w:val="8"/>
        <w:sz w:val="26"/>
        <w:szCs w:val="26"/>
      </w:rPr>
    </w:pPr>
    <w:r>
      <w:rPr>
        <w:rFonts w:cs="Arial"/>
        <w:b/>
        <w:spacing w:val="8"/>
        <w:sz w:val="26"/>
        <w:szCs w:val="26"/>
      </w:rPr>
      <w:t>Hospital General de Agudos Dra. Cecilia Grierson</w:t>
    </w:r>
  </w:p>
  <w:p w14:paraId="1D207FD3" w14:textId="13D2F949" w:rsidR="00825D1B" w:rsidRPr="002950E7" w:rsidRDefault="004F312D" w:rsidP="00C0672C">
    <w:pPr>
      <w:pStyle w:val="Encabezamiento"/>
      <w:jc w:val="center"/>
      <w:rPr>
        <w:rFonts w:cs="Arial"/>
        <w:b/>
        <w:spacing w:val="8"/>
        <w:sz w:val="26"/>
        <w:szCs w:val="26"/>
      </w:rPr>
    </w:pPr>
    <w:r>
      <w:rPr>
        <w:rFonts w:cs="Arial"/>
        <w:b/>
        <w:spacing w:val="8"/>
        <w:sz w:val="26"/>
        <w:szCs w:val="26"/>
      </w:rPr>
      <w:t>Ministerio de Salud</w:t>
    </w:r>
  </w:p>
  <w:p w14:paraId="34E40457" w14:textId="77777777" w:rsidR="00C0672C" w:rsidRDefault="00C0672C">
    <w:pPr>
      <w:pStyle w:val="Encabezamien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A018E5"/>
    <w:multiLevelType w:val="hybridMultilevel"/>
    <w:tmpl w:val="CEBEE60A"/>
    <w:lvl w:ilvl="0" w:tplc="1C729B4A">
      <w:start w:val="1"/>
      <w:numFmt w:val="decimal"/>
      <w:lvlText w:val="4.%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43347BF"/>
    <w:multiLevelType w:val="hybridMultilevel"/>
    <w:tmpl w:val="3018953C"/>
    <w:lvl w:ilvl="0" w:tplc="41941EE2">
      <w:numFmt w:val="bullet"/>
      <w:lvlText w:val="•"/>
      <w:lvlJc w:val="left"/>
      <w:pPr>
        <w:ind w:left="1065" w:hanging="705"/>
      </w:pPr>
      <w:rPr>
        <w:rFonts w:ascii="Arial" w:eastAsia="Times New Roman" w:hAnsi="Arial" w:cs="Arial"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B087652"/>
    <w:multiLevelType w:val="hybridMultilevel"/>
    <w:tmpl w:val="5746B242"/>
    <w:lvl w:ilvl="0" w:tplc="50FA0432">
      <w:start w:val="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585462"/>
    <w:multiLevelType w:val="hybridMultilevel"/>
    <w:tmpl w:val="6D2CAE22"/>
    <w:lvl w:ilvl="0" w:tplc="2C0A000F">
      <w:start w:val="1"/>
      <w:numFmt w:val="decimal"/>
      <w:lvlText w:val="%1."/>
      <w:lvlJc w:val="left"/>
      <w:pPr>
        <w:ind w:left="720" w:hanging="360"/>
      </w:pPr>
    </w:lvl>
    <w:lvl w:ilvl="1" w:tplc="718EDBC0">
      <w:start w:val="1"/>
      <w:numFmt w:val="decimal"/>
      <w:lvlText w:val="5.%2."/>
      <w:lvlJc w:val="left"/>
      <w:pPr>
        <w:ind w:left="1440" w:hanging="360"/>
      </w:pPr>
      <w:rPr>
        <w:rFonts w:asciiTheme="minorHAnsi" w:hAnsiTheme="minorHAnsi" w:hint="default"/>
        <w:b/>
        <w:sz w:val="24"/>
        <w:szCs w:val="24"/>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3AC5A11"/>
    <w:multiLevelType w:val="hybridMultilevel"/>
    <w:tmpl w:val="F14EEA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7B404CE"/>
    <w:multiLevelType w:val="multilevel"/>
    <w:tmpl w:val="1CC4FF3C"/>
    <w:lvl w:ilvl="0">
      <w:start w:val="1"/>
      <w:numFmt w:val="lowerLetter"/>
      <w:lvlText w:val="%1)"/>
      <w:lvlJc w:val="left"/>
      <w:pPr>
        <w:ind w:left="927"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17CA4829"/>
    <w:multiLevelType w:val="hybridMultilevel"/>
    <w:tmpl w:val="03C851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B9A12F8"/>
    <w:multiLevelType w:val="multilevel"/>
    <w:tmpl w:val="B5DEA26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CCD1BB5"/>
    <w:multiLevelType w:val="hybridMultilevel"/>
    <w:tmpl w:val="60FE6E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72D2623"/>
    <w:multiLevelType w:val="hybridMultilevel"/>
    <w:tmpl w:val="FCB2C9EE"/>
    <w:lvl w:ilvl="0" w:tplc="41DC0644">
      <w:start w:val="1"/>
      <w:numFmt w:val="decimal"/>
      <w:lvlText w:val="3.%1."/>
      <w:lvlJc w:val="left"/>
      <w:pPr>
        <w:ind w:left="1429" w:hanging="360"/>
      </w:pPr>
      <w:rPr>
        <w:rFonts w:hint="default"/>
        <w:b/>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1" w15:restartNumberingAfterBreak="0">
    <w:nsid w:val="2D1D7554"/>
    <w:multiLevelType w:val="hybridMultilevel"/>
    <w:tmpl w:val="CAF80A5E"/>
    <w:lvl w:ilvl="0" w:tplc="3C24966C">
      <w:start w:val="1"/>
      <w:numFmt w:val="decimal"/>
      <w:lvlText w:val="%1."/>
      <w:lvlJc w:val="left"/>
      <w:pPr>
        <w:ind w:left="775" w:hanging="360"/>
      </w:pPr>
      <w:rPr>
        <w:rFonts w:ascii="Calibri" w:eastAsia="Calibri" w:hAnsi="Calibri" w:cs="Calibri" w:hint="default"/>
        <w:spacing w:val="-9"/>
        <w:w w:val="100"/>
        <w:sz w:val="24"/>
        <w:szCs w:val="24"/>
        <w:lang w:val="es-ES" w:eastAsia="en-US" w:bidi="ar-SA"/>
      </w:rPr>
    </w:lvl>
    <w:lvl w:ilvl="1" w:tplc="568A7C92">
      <w:numFmt w:val="bullet"/>
      <w:lvlText w:val="•"/>
      <w:lvlJc w:val="left"/>
      <w:pPr>
        <w:ind w:left="1740" w:hanging="360"/>
      </w:pPr>
      <w:rPr>
        <w:rFonts w:hint="default"/>
        <w:lang w:val="es-ES" w:eastAsia="en-US" w:bidi="ar-SA"/>
      </w:rPr>
    </w:lvl>
    <w:lvl w:ilvl="2" w:tplc="6A62CD72">
      <w:numFmt w:val="bullet"/>
      <w:lvlText w:val="•"/>
      <w:lvlJc w:val="left"/>
      <w:pPr>
        <w:ind w:left="2700" w:hanging="360"/>
      </w:pPr>
      <w:rPr>
        <w:rFonts w:hint="default"/>
        <w:lang w:val="es-ES" w:eastAsia="en-US" w:bidi="ar-SA"/>
      </w:rPr>
    </w:lvl>
    <w:lvl w:ilvl="3" w:tplc="3F16AF64">
      <w:numFmt w:val="bullet"/>
      <w:lvlText w:val="•"/>
      <w:lvlJc w:val="left"/>
      <w:pPr>
        <w:ind w:left="3660" w:hanging="360"/>
      </w:pPr>
      <w:rPr>
        <w:rFonts w:hint="default"/>
        <w:lang w:val="es-ES" w:eastAsia="en-US" w:bidi="ar-SA"/>
      </w:rPr>
    </w:lvl>
    <w:lvl w:ilvl="4" w:tplc="1FA44F44">
      <w:numFmt w:val="bullet"/>
      <w:lvlText w:val="•"/>
      <w:lvlJc w:val="left"/>
      <w:pPr>
        <w:ind w:left="4620" w:hanging="360"/>
      </w:pPr>
      <w:rPr>
        <w:rFonts w:hint="default"/>
        <w:lang w:val="es-ES" w:eastAsia="en-US" w:bidi="ar-SA"/>
      </w:rPr>
    </w:lvl>
    <w:lvl w:ilvl="5" w:tplc="73B69DEA">
      <w:numFmt w:val="bullet"/>
      <w:lvlText w:val="•"/>
      <w:lvlJc w:val="left"/>
      <w:pPr>
        <w:ind w:left="5580" w:hanging="360"/>
      </w:pPr>
      <w:rPr>
        <w:rFonts w:hint="default"/>
        <w:lang w:val="es-ES" w:eastAsia="en-US" w:bidi="ar-SA"/>
      </w:rPr>
    </w:lvl>
    <w:lvl w:ilvl="6" w:tplc="854E9DF8">
      <w:numFmt w:val="bullet"/>
      <w:lvlText w:val="•"/>
      <w:lvlJc w:val="left"/>
      <w:pPr>
        <w:ind w:left="6540" w:hanging="360"/>
      </w:pPr>
      <w:rPr>
        <w:rFonts w:hint="default"/>
        <w:lang w:val="es-ES" w:eastAsia="en-US" w:bidi="ar-SA"/>
      </w:rPr>
    </w:lvl>
    <w:lvl w:ilvl="7" w:tplc="9976DECE">
      <w:numFmt w:val="bullet"/>
      <w:lvlText w:val="•"/>
      <w:lvlJc w:val="left"/>
      <w:pPr>
        <w:ind w:left="7500" w:hanging="360"/>
      </w:pPr>
      <w:rPr>
        <w:rFonts w:hint="default"/>
        <w:lang w:val="es-ES" w:eastAsia="en-US" w:bidi="ar-SA"/>
      </w:rPr>
    </w:lvl>
    <w:lvl w:ilvl="8" w:tplc="2F927C0A">
      <w:numFmt w:val="bullet"/>
      <w:lvlText w:val="•"/>
      <w:lvlJc w:val="left"/>
      <w:pPr>
        <w:ind w:left="8460" w:hanging="360"/>
      </w:pPr>
      <w:rPr>
        <w:rFonts w:hint="default"/>
        <w:lang w:val="es-ES" w:eastAsia="en-US" w:bidi="ar-SA"/>
      </w:rPr>
    </w:lvl>
  </w:abstractNum>
  <w:abstractNum w:abstractNumId="12" w15:restartNumberingAfterBreak="0">
    <w:nsid w:val="30747FCD"/>
    <w:multiLevelType w:val="hybridMultilevel"/>
    <w:tmpl w:val="A664FEF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132140E"/>
    <w:multiLevelType w:val="hybridMultilevel"/>
    <w:tmpl w:val="2E249D94"/>
    <w:lvl w:ilvl="0" w:tplc="A8D0DD32">
      <w:start w:val="1"/>
      <w:numFmt w:val="decimal"/>
      <w:lvlText w:val="2.%1."/>
      <w:lvlJc w:val="left"/>
      <w:pPr>
        <w:ind w:left="1287" w:hanging="360"/>
      </w:pPr>
      <w:rPr>
        <w:rFonts w:hint="default"/>
        <w:b/>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14" w15:restartNumberingAfterBreak="0">
    <w:nsid w:val="38CC2915"/>
    <w:multiLevelType w:val="hybridMultilevel"/>
    <w:tmpl w:val="9B2ED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9EA1307"/>
    <w:multiLevelType w:val="multilevel"/>
    <w:tmpl w:val="7FAC7FC4"/>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3C8E4C9B"/>
    <w:multiLevelType w:val="multilevel"/>
    <w:tmpl w:val="FEDE2DB4"/>
    <w:lvl w:ilvl="0">
      <w:start w:val="1"/>
      <w:numFmt w:val="lowerLetter"/>
      <w:lvlText w:val="%1)"/>
      <w:lvlJc w:val="left"/>
      <w:pPr>
        <w:ind w:left="720" w:hanging="360"/>
      </w:pPr>
      <w:rPr>
        <w:b w:val="0"/>
      </w:r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4397199"/>
    <w:multiLevelType w:val="multilevel"/>
    <w:tmpl w:val="72EAEAC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4455325E"/>
    <w:multiLevelType w:val="multilevel"/>
    <w:tmpl w:val="FEDE2DB4"/>
    <w:lvl w:ilvl="0">
      <w:start w:val="1"/>
      <w:numFmt w:val="lowerLetter"/>
      <w:lvlText w:val="%1)"/>
      <w:lvlJc w:val="left"/>
      <w:pPr>
        <w:ind w:left="720" w:hanging="360"/>
      </w:pPr>
      <w:rPr>
        <w:b w:val="0"/>
      </w:r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845558A"/>
    <w:multiLevelType w:val="multilevel"/>
    <w:tmpl w:val="C62C2C3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B332348"/>
    <w:multiLevelType w:val="multilevel"/>
    <w:tmpl w:val="FEDE2DB4"/>
    <w:lvl w:ilvl="0">
      <w:start w:val="1"/>
      <w:numFmt w:val="lowerLetter"/>
      <w:lvlText w:val="%1)"/>
      <w:lvlJc w:val="left"/>
      <w:pPr>
        <w:ind w:left="720" w:hanging="360"/>
      </w:pPr>
      <w:rPr>
        <w:b w:val="0"/>
      </w:r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D4F262E"/>
    <w:multiLevelType w:val="multilevel"/>
    <w:tmpl w:val="BF6C293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EC06D1F"/>
    <w:multiLevelType w:val="hybridMultilevel"/>
    <w:tmpl w:val="38569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F424F5C"/>
    <w:multiLevelType w:val="hybridMultilevel"/>
    <w:tmpl w:val="7DD84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7326C0D"/>
    <w:multiLevelType w:val="hybridMultilevel"/>
    <w:tmpl w:val="A2145C4E"/>
    <w:lvl w:ilvl="0" w:tplc="A378AFBE">
      <w:start w:val="1"/>
      <w:numFmt w:val="upp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7C74714"/>
    <w:multiLevelType w:val="hybridMultilevel"/>
    <w:tmpl w:val="9C587D02"/>
    <w:lvl w:ilvl="0" w:tplc="91EEF85C">
      <w:start w:val="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EBC21E4"/>
    <w:multiLevelType w:val="multilevel"/>
    <w:tmpl w:val="05C0F7FA"/>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0BC57EB"/>
    <w:multiLevelType w:val="hybridMultilevel"/>
    <w:tmpl w:val="197E60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1B06510"/>
    <w:multiLevelType w:val="multilevel"/>
    <w:tmpl w:val="FEDE2DB4"/>
    <w:lvl w:ilvl="0">
      <w:start w:val="1"/>
      <w:numFmt w:val="lowerLetter"/>
      <w:lvlText w:val="%1)"/>
      <w:lvlJc w:val="left"/>
      <w:pPr>
        <w:ind w:left="720" w:hanging="360"/>
      </w:pPr>
      <w:rPr>
        <w:b w:val="0"/>
      </w:r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3C37798"/>
    <w:multiLevelType w:val="hybridMultilevel"/>
    <w:tmpl w:val="CE02D5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46B1993"/>
    <w:multiLevelType w:val="hybridMultilevel"/>
    <w:tmpl w:val="93767F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4CD67F0"/>
    <w:multiLevelType w:val="hybridMultilevel"/>
    <w:tmpl w:val="9E1E72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6B73BC5"/>
    <w:multiLevelType w:val="hybridMultilevel"/>
    <w:tmpl w:val="5A82C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A5C209E"/>
    <w:multiLevelType w:val="hybridMultilevel"/>
    <w:tmpl w:val="12489024"/>
    <w:lvl w:ilvl="0" w:tplc="41941EE2">
      <w:numFmt w:val="bullet"/>
      <w:lvlText w:val="•"/>
      <w:lvlJc w:val="left"/>
      <w:pPr>
        <w:ind w:left="1425" w:hanging="705"/>
      </w:pPr>
      <w:rPr>
        <w:rFonts w:ascii="Arial" w:eastAsia="Times New Roman" w:hAnsi="Arial" w:cs="Arial" w:hint="default"/>
        <w:b/>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15:restartNumberingAfterBreak="0">
    <w:nsid w:val="6A6148B7"/>
    <w:multiLevelType w:val="hybridMultilevel"/>
    <w:tmpl w:val="A8986F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C5F43E6"/>
    <w:multiLevelType w:val="hybridMultilevel"/>
    <w:tmpl w:val="AA18FB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CD8718E"/>
    <w:multiLevelType w:val="hybridMultilevel"/>
    <w:tmpl w:val="3EB6207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15:restartNumberingAfterBreak="0">
    <w:nsid w:val="6CF4171A"/>
    <w:multiLevelType w:val="hybridMultilevel"/>
    <w:tmpl w:val="D696C4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7F0138F"/>
    <w:multiLevelType w:val="hybridMultilevel"/>
    <w:tmpl w:val="F9920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A0A28F4"/>
    <w:multiLevelType w:val="multilevel"/>
    <w:tmpl w:val="FEDE2DB4"/>
    <w:lvl w:ilvl="0">
      <w:start w:val="1"/>
      <w:numFmt w:val="lowerLetter"/>
      <w:lvlText w:val="%1)"/>
      <w:lvlJc w:val="left"/>
      <w:pPr>
        <w:ind w:left="720" w:hanging="360"/>
      </w:pPr>
      <w:rPr>
        <w:b w:val="0"/>
      </w:r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C5476FF"/>
    <w:multiLevelType w:val="hybridMultilevel"/>
    <w:tmpl w:val="C8D422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E351168"/>
    <w:multiLevelType w:val="hybridMultilevel"/>
    <w:tmpl w:val="C798A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E526795"/>
    <w:multiLevelType w:val="multilevel"/>
    <w:tmpl w:val="4A7E5AF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3" w15:restartNumberingAfterBreak="0">
    <w:nsid w:val="7F884B5A"/>
    <w:multiLevelType w:val="multilevel"/>
    <w:tmpl w:val="F9329E54"/>
    <w:lvl w:ilvl="0">
      <w:start w:val="1"/>
      <w:numFmt w:val="lowerLetter"/>
      <w:lvlText w:val="%1)"/>
      <w:lvlJc w:val="left"/>
      <w:pPr>
        <w:ind w:left="720" w:hanging="360"/>
      </w:pPr>
      <w:rPr>
        <w:rFonts w:ascii="Arial" w:hAnsi="Arial"/>
        <w:b/>
        <w:bCs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21"/>
  </w:num>
  <w:num w:numId="3">
    <w:abstractNumId w:val="16"/>
  </w:num>
  <w:num w:numId="4">
    <w:abstractNumId w:val="6"/>
  </w:num>
  <w:num w:numId="5">
    <w:abstractNumId w:val="32"/>
  </w:num>
  <w:num w:numId="6">
    <w:abstractNumId w:val="31"/>
  </w:num>
  <w:num w:numId="7">
    <w:abstractNumId w:val="27"/>
  </w:num>
  <w:num w:numId="8">
    <w:abstractNumId w:val="34"/>
  </w:num>
  <w:num w:numId="9">
    <w:abstractNumId w:val="30"/>
  </w:num>
  <w:num w:numId="10">
    <w:abstractNumId w:val="0"/>
  </w:num>
  <w:num w:numId="11">
    <w:abstractNumId w:val="42"/>
  </w:num>
  <w:num w:numId="12">
    <w:abstractNumId w:val="24"/>
  </w:num>
  <w:num w:numId="13">
    <w:abstractNumId w:val="8"/>
  </w:num>
  <w:num w:numId="14">
    <w:abstractNumId w:val="43"/>
  </w:num>
  <w:num w:numId="15">
    <w:abstractNumId w:val="17"/>
  </w:num>
  <w:num w:numId="16">
    <w:abstractNumId w:val="5"/>
  </w:num>
  <w:num w:numId="17">
    <w:abstractNumId w:val="20"/>
  </w:num>
  <w:num w:numId="18">
    <w:abstractNumId w:val="40"/>
  </w:num>
  <w:num w:numId="19">
    <w:abstractNumId w:val="12"/>
  </w:num>
  <w:num w:numId="20">
    <w:abstractNumId w:val="25"/>
  </w:num>
  <w:num w:numId="21">
    <w:abstractNumId w:val="7"/>
  </w:num>
  <w:num w:numId="22">
    <w:abstractNumId w:val="3"/>
  </w:num>
  <w:num w:numId="23">
    <w:abstractNumId w:val="41"/>
  </w:num>
  <w:num w:numId="24">
    <w:abstractNumId w:val="9"/>
  </w:num>
  <w:num w:numId="25">
    <w:abstractNumId w:val="14"/>
  </w:num>
  <w:num w:numId="26">
    <w:abstractNumId w:val="37"/>
  </w:num>
  <w:num w:numId="27">
    <w:abstractNumId w:val="2"/>
  </w:num>
  <w:num w:numId="28">
    <w:abstractNumId w:val="33"/>
  </w:num>
  <w:num w:numId="29">
    <w:abstractNumId w:val="36"/>
  </w:num>
  <w:num w:numId="30">
    <w:abstractNumId w:val="23"/>
  </w:num>
  <w:num w:numId="31">
    <w:abstractNumId w:val="22"/>
  </w:num>
  <w:num w:numId="32">
    <w:abstractNumId w:val="28"/>
  </w:num>
  <w:num w:numId="33">
    <w:abstractNumId w:val="18"/>
  </w:num>
  <w:num w:numId="34">
    <w:abstractNumId w:val="39"/>
  </w:num>
  <w:num w:numId="35">
    <w:abstractNumId w:val="26"/>
  </w:num>
  <w:num w:numId="36">
    <w:abstractNumId w:val="4"/>
  </w:num>
  <w:num w:numId="37">
    <w:abstractNumId w:val="13"/>
  </w:num>
  <w:num w:numId="38">
    <w:abstractNumId w:val="10"/>
  </w:num>
  <w:num w:numId="39">
    <w:abstractNumId w:val="1"/>
  </w:num>
  <w:num w:numId="40">
    <w:abstractNumId w:val="15"/>
  </w:num>
  <w:num w:numId="41">
    <w:abstractNumId w:val="11"/>
  </w:num>
  <w:num w:numId="42">
    <w:abstractNumId w:val="35"/>
  </w:num>
  <w:num w:numId="43">
    <w:abstractNumId w:val="2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0B"/>
    <w:rsid w:val="00004E27"/>
    <w:rsid w:val="0004619B"/>
    <w:rsid w:val="00047000"/>
    <w:rsid w:val="00063859"/>
    <w:rsid w:val="00071446"/>
    <w:rsid w:val="00077044"/>
    <w:rsid w:val="000A173B"/>
    <w:rsid w:val="000A7A16"/>
    <w:rsid w:val="000D3B56"/>
    <w:rsid w:val="0011362D"/>
    <w:rsid w:val="00116F1A"/>
    <w:rsid w:val="00123409"/>
    <w:rsid w:val="001503B3"/>
    <w:rsid w:val="00155051"/>
    <w:rsid w:val="00161878"/>
    <w:rsid w:val="00164FCE"/>
    <w:rsid w:val="00166E6B"/>
    <w:rsid w:val="0017170A"/>
    <w:rsid w:val="001A6AAD"/>
    <w:rsid w:val="001C4CB5"/>
    <w:rsid w:val="002079CA"/>
    <w:rsid w:val="00243E79"/>
    <w:rsid w:val="00247A41"/>
    <w:rsid w:val="00251A4C"/>
    <w:rsid w:val="002951A2"/>
    <w:rsid w:val="002D424C"/>
    <w:rsid w:val="00303452"/>
    <w:rsid w:val="00313782"/>
    <w:rsid w:val="003223B7"/>
    <w:rsid w:val="00361318"/>
    <w:rsid w:val="0036782A"/>
    <w:rsid w:val="003877AF"/>
    <w:rsid w:val="003950FB"/>
    <w:rsid w:val="003C0F5A"/>
    <w:rsid w:val="003C4553"/>
    <w:rsid w:val="003D4186"/>
    <w:rsid w:val="003E6609"/>
    <w:rsid w:val="003F4E10"/>
    <w:rsid w:val="003F70E1"/>
    <w:rsid w:val="00414AC4"/>
    <w:rsid w:val="00416899"/>
    <w:rsid w:val="00421055"/>
    <w:rsid w:val="00425843"/>
    <w:rsid w:val="00443745"/>
    <w:rsid w:val="00453B2F"/>
    <w:rsid w:val="00460074"/>
    <w:rsid w:val="0047355B"/>
    <w:rsid w:val="0048347F"/>
    <w:rsid w:val="004A09F8"/>
    <w:rsid w:val="004D111A"/>
    <w:rsid w:val="004E00BC"/>
    <w:rsid w:val="004F312D"/>
    <w:rsid w:val="004F3D71"/>
    <w:rsid w:val="00507A50"/>
    <w:rsid w:val="0051358F"/>
    <w:rsid w:val="00513C65"/>
    <w:rsid w:val="00530C6B"/>
    <w:rsid w:val="00543C8C"/>
    <w:rsid w:val="005503F8"/>
    <w:rsid w:val="00582CF9"/>
    <w:rsid w:val="00584AD7"/>
    <w:rsid w:val="005B2C17"/>
    <w:rsid w:val="005B3AF7"/>
    <w:rsid w:val="005B65A0"/>
    <w:rsid w:val="005C590B"/>
    <w:rsid w:val="005D438B"/>
    <w:rsid w:val="005E0287"/>
    <w:rsid w:val="005F6031"/>
    <w:rsid w:val="00617476"/>
    <w:rsid w:val="00627921"/>
    <w:rsid w:val="0063386A"/>
    <w:rsid w:val="00672939"/>
    <w:rsid w:val="006915D5"/>
    <w:rsid w:val="006A655B"/>
    <w:rsid w:val="006D04FC"/>
    <w:rsid w:val="006F1679"/>
    <w:rsid w:val="007347F9"/>
    <w:rsid w:val="00741DD9"/>
    <w:rsid w:val="00746876"/>
    <w:rsid w:val="0076326A"/>
    <w:rsid w:val="00777154"/>
    <w:rsid w:val="00777966"/>
    <w:rsid w:val="007C69BE"/>
    <w:rsid w:val="007C6A6C"/>
    <w:rsid w:val="007D51C5"/>
    <w:rsid w:val="007D64F9"/>
    <w:rsid w:val="007E4B6B"/>
    <w:rsid w:val="007E4D95"/>
    <w:rsid w:val="007F2D3D"/>
    <w:rsid w:val="00806CC7"/>
    <w:rsid w:val="0082311B"/>
    <w:rsid w:val="00825D1B"/>
    <w:rsid w:val="00851772"/>
    <w:rsid w:val="00865719"/>
    <w:rsid w:val="00870A8D"/>
    <w:rsid w:val="00875E33"/>
    <w:rsid w:val="008846A9"/>
    <w:rsid w:val="00895F78"/>
    <w:rsid w:val="008A1F31"/>
    <w:rsid w:val="008B52BA"/>
    <w:rsid w:val="009236EC"/>
    <w:rsid w:val="00927255"/>
    <w:rsid w:val="00945AE4"/>
    <w:rsid w:val="00975378"/>
    <w:rsid w:val="009A0520"/>
    <w:rsid w:val="009B5FC0"/>
    <w:rsid w:val="009D02C0"/>
    <w:rsid w:val="009D4190"/>
    <w:rsid w:val="009D6045"/>
    <w:rsid w:val="00A03292"/>
    <w:rsid w:val="00A23CBC"/>
    <w:rsid w:val="00A2601C"/>
    <w:rsid w:val="00A701D3"/>
    <w:rsid w:val="00AA62C6"/>
    <w:rsid w:val="00AC211F"/>
    <w:rsid w:val="00AC2E01"/>
    <w:rsid w:val="00AD3B8E"/>
    <w:rsid w:val="00AD4987"/>
    <w:rsid w:val="00AD6881"/>
    <w:rsid w:val="00AE3799"/>
    <w:rsid w:val="00B24831"/>
    <w:rsid w:val="00B36FEA"/>
    <w:rsid w:val="00B6498A"/>
    <w:rsid w:val="00B720E3"/>
    <w:rsid w:val="00B82A49"/>
    <w:rsid w:val="00B865D7"/>
    <w:rsid w:val="00B907AC"/>
    <w:rsid w:val="00B9774E"/>
    <w:rsid w:val="00BB0E8E"/>
    <w:rsid w:val="00BD527B"/>
    <w:rsid w:val="00BD6D7C"/>
    <w:rsid w:val="00C01761"/>
    <w:rsid w:val="00C0672C"/>
    <w:rsid w:val="00C3639F"/>
    <w:rsid w:val="00C42AC4"/>
    <w:rsid w:val="00C53F8C"/>
    <w:rsid w:val="00C61D0B"/>
    <w:rsid w:val="00C82E35"/>
    <w:rsid w:val="00C840E3"/>
    <w:rsid w:val="00C94376"/>
    <w:rsid w:val="00C95399"/>
    <w:rsid w:val="00CC2832"/>
    <w:rsid w:val="00D10A05"/>
    <w:rsid w:val="00D41C89"/>
    <w:rsid w:val="00D41F0D"/>
    <w:rsid w:val="00D4450E"/>
    <w:rsid w:val="00D62225"/>
    <w:rsid w:val="00D63CDC"/>
    <w:rsid w:val="00D82F6B"/>
    <w:rsid w:val="00DE7BF3"/>
    <w:rsid w:val="00DF69CD"/>
    <w:rsid w:val="00E25753"/>
    <w:rsid w:val="00E55F93"/>
    <w:rsid w:val="00E8433F"/>
    <w:rsid w:val="00E87709"/>
    <w:rsid w:val="00E96BCE"/>
    <w:rsid w:val="00EA6F11"/>
    <w:rsid w:val="00EB05F4"/>
    <w:rsid w:val="00EE001E"/>
    <w:rsid w:val="00F01D35"/>
    <w:rsid w:val="00F07668"/>
    <w:rsid w:val="00F11EDC"/>
    <w:rsid w:val="00F4387C"/>
    <w:rsid w:val="00F47841"/>
    <w:rsid w:val="00F504C3"/>
    <w:rsid w:val="00F66A4E"/>
    <w:rsid w:val="00F73E96"/>
    <w:rsid w:val="00F825DB"/>
    <w:rsid w:val="00F9285A"/>
    <w:rsid w:val="00FA004B"/>
    <w:rsid w:val="00FA127A"/>
    <w:rsid w:val="00FA7EA3"/>
    <w:rsid w:val="00FE79BF"/>
    <w:rsid w:val="00FF533F"/>
    <w:rsid w:val="00FF67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F21E0"/>
  <w15:chartTrackingRefBased/>
  <w15:docId w15:val="{3152499D-11BF-4B0F-AD45-48D232A08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90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link w:val="Ttulo1Car"/>
    <w:uiPriority w:val="1"/>
    <w:qFormat/>
    <w:rsid w:val="00B24831"/>
    <w:pPr>
      <w:widowControl w:val="0"/>
      <w:autoSpaceDE w:val="0"/>
      <w:autoSpaceDN w:val="0"/>
      <w:spacing w:before="41"/>
      <w:ind w:left="685"/>
      <w:outlineLvl w:val="0"/>
    </w:pPr>
    <w:rPr>
      <w:rFonts w:ascii="Calibri" w:eastAsia="Calibri" w:hAnsi="Calibri" w:cs="Calibri"/>
      <w:b/>
      <w:bCs/>
      <w:sz w:val="31"/>
      <w:szCs w:val="31"/>
      <w:u w:val="single" w:color="000000"/>
      <w:lang w:eastAsia="en-US"/>
    </w:rPr>
  </w:style>
  <w:style w:type="paragraph" w:styleId="Ttulo2">
    <w:name w:val="heading 2"/>
    <w:basedOn w:val="Normal"/>
    <w:link w:val="Ttulo2Car"/>
    <w:uiPriority w:val="1"/>
    <w:qFormat/>
    <w:rsid w:val="00B24831"/>
    <w:pPr>
      <w:widowControl w:val="0"/>
      <w:autoSpaceDE w:val="0"/>
      <w:autoSpaceDN w:val="0"/>
      <w:ind w:left="415"/>
      <w:outlineLvl w:val="1"/>
    </w:pPr>
    <w:rPr>
      <w:rFonts w:ascii="Calibri" w:eastAsia="Calibri" w:hAnsi="Calibri" w:cs="Calibri"/>
      <w:b/>
      <w:bCs/>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sid w:val="005C590B"/>
    <w:rPr>
      <w:color w:val="0000FF"/>
      <w:u w:val="single"/>
    </w:rPr>
  </w:style>
  <w:style w:type="character" w:customStyle="1" w:styleId="TextosinformatoCar">
    <w:name w:val="Texto sin formato Car"/>
    <w:link w:val="Textosinformato"/>
    <w:qFormat/>
    <w:rsid w:val="005C590B"/>
    <w:rPr>
      <w:rFonts w:ascii="Courier New" w:hAnsi="Courier New" w:cs="Arial"/>
      <w:lang w:val="es-ES" w:eastAsia="es-ES"/>
    </w:rPr>
  </w:style>
  <w:style w:type="paragraph" w:styleId="Textosinformato">
    <w:name w:val="Plain Text"/>
    <w:basedOn w:val="Normal"/>
    <w:link w:val="TextosinformatoCar"/>
    <w:qFormat/>
    <w:rsid w:val="005C590B"/>
    <w:rPr>
      <w:rFonts w:ascii="Courier New" w:eastAsiaTheme="minorHAnsi" w:hAnsi="Courier New" w:cs="Arial"/>
      <w:sz w:val="22"/>
      <w:szCs w:val="22"/>
    </w:rPr>
  </w:style>
  <w:style w:type="character" w:customStyle="1" w:styleId="TextosinformatoCar1">
    <w:name w:val="Texto sin formato Car1"/>
    <w:basedOn w:val="Fuentedeprrafopredeter"/>
    <w:uiPriority w:val="99"/>
    <w:semiHidden/>
    <w:rsid w:val="005C590B"/>
    <w:rPr>
      <w:rFonts w:ascii="Consolas" w:eastAsia="Times New Roman" w:hAnsi="Consolas" w:cs="Times New Roman"/>
      <w:sz w:val="21"/>
      <w:szCs w:val="21"/>
      <w:lang w:val="es-ES" w:eastAsia="es-ES"/>
    </w:rPr>
  </w:style>
  <w:style w:type="paragraph" w:customStyle="1" w:styleId="Encabezamiento">
    <w:name w:val="Encabezamiento"/>
    <w:basedOn w:val="Normal"/>
    <w:rsid w:val="005C590B"/>
    <w:pPr>
      <w:tabs>
        <w:tab w:val="center" w:pos="4252"/>
        <w:tab w:val="right" w:pos="8504"/>
      </w:tabs>
      <w:suppressAutoHyphens/>
    </w:pPr>
    <w:rPr>
      <w:rFonts w:ascii="Arial" w:hAnsi="Arial"/>
      <w:sz w:val="24"/>
      <w:szCs w:val="22"/>
    </w:rPr>
  </w:style>
  <w:style w:type="paragraph" w:customStyle="1" w:styleId="Prrafodelista1">
    <w:name w:val="Párrafo de lista1"/>
    <w:basedOn w:val="Normal"/>
    <w:qFormat/>
    <w:rsid w:val="005C590B"/>
    <w:pPr>
      <w:suppressAutoHyphens/>
      <w:spacing w:after="200" w:line="276" w:lineRule="auto"/>
      <w:ind w:left="720"/>
      <w:contextualSpacing/>
    </w:pPr>
    <w:rPr>
      <w:rFonts w:ascii="Calibri" w:eastAsia="Calibri" w:hAnsi="Calibri" w:cs="font180"/>
      <w:sz w:val="22"/>
      <w:szCs w:val="22"/>
      <w:lang w:val="es-AR" w:eastAsia="en-US"/>
    </w:rPr>
  </w:style>
  <w:style w:type="paragraph" w:styleId="Prrafodelista">
    <w:name w:val="List Paragraph"/>
    <w:basedOn w:val="Normal"/>
    <w:uiPriority w:val="34"/>
    <w:qFormat/>
    <w:rsid w:val="005C590B"/>
    <w:pPr>
      <w:ind w:left="720"/>
      <w:contextualSpacing/>
    </w:pPr>
  </w:style>
  <w:style w:type="character" w:styleId="Hipervnculo">
    <w:name w:val="Hyperlink"/>
    <w:basedOn w:val="Fuentedeprrafopredeter"/>
    <w:uiPriority w:val="99"/>
    <w:unhideWhenUsed/>
    <w:rsid w:val="007D64F9"/>
    <w:rPr>
      <w:color w:val="0563C1" w:themeColor="hyperlink"/>
      <w:u w:val="single"/>
    </w:rPr>
  </w:style>
  <w:style w:type="paragraph" w:styleId="Textodeglobo">
    <w:name w:val="Balloon Text"/>
    <w:basedOn w:val="Normal"/>
    <w:link w:val="TextodegloboCar"/>
    <w:uiPriority w:val="99"/>
    <w:semiHidden/>
    <w:unhideWhenUsed/>
    <w:rsid w:val="00513C6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3C65"/>
    <w:rPr>
      <w:rFonts w:ascii="Segoe UI" w:eastAsia="Times New Roman" w:hAnsi="Segoe UI" w:cs="Segoe UI"/>
      <w:sz w:val="18"/>
      <w:szCs w:val="18"/>
      <w:lang w:val="es-ES" w:eastAsia="es-ES"/>
    </w:rPr>
  </w:style>
  <w:style w:type="character" w:styleId="Refdecomentario">
    <w:name w:val="annotation reference"/>
    <w:basedOn w:val="Fuentedeprrafopredeter"/>
    <w:uiPriority w:val="99"/>
    <w:semiHidden/>
    <w:unhideWhenUsed/>
    <w:rsid w:val="004A09F8"/>
    <w:rPr>
      <w:sz w:val="16"/>
      <w:szCs w:val="16"/>
    </w:rPr>
  </w:style>
  <w:style w:type="paragraph" w:styleId="Textocomentario">
    <w:name w:val="annotation text"/>
    <w:basedOn w:val="Normal"/>
    <w:link w:val="TextocomentarioCar"/>
    <w:uiPriority w:val="99"/>
    <w:semiHidden/>
    <w:unhideWhenUsed/>
    <w:rsid w:val="004A09F8"/>
  </w:style>
  <w:style w:type="character" w:customStyle="1" w:styleId="TextocomentarioCar">
    <w:name w:val="Texto comentario Car"/>
    <w:basedOn w:val="Fuentedeprrafopredeter"/>
    <w:link w:val="Textocomentario"/>
    <w:uiPriority w:val="99"/>
    <w:semiHidden/>
    <w:rsid w:val="004A09F8"/>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A09F8"/>
    <w:rPr>
      <w:b/>
      <w:bCs/>
    </w:rPr>
  </w:style>
  <w:style w:type="character" w:customStyle="1" w:styleId="AsuntodelcomentarioCar">
    <w:name w:val="Asunto del comentario Car"/>
    <w:basedOn w:val="TextocomentarioCar"/>
    <w:link w:val="Asuntodelcomentario"/>
    <w:uiPriority w:val="99"/>
    <w:semiHidden/>
    <w:rsid w:val="004A09F8"/>
    <w:rPr>
      <w:rFonts w:ascii="Times New Roman" w:eastAsia="Times New Roman" w:hAnsi="Times New Roman" w:cs="Times New Roman"/>
      <w:b/>
      <w:bCs/>
      <w:sz w:val="20"/>
      <w:szCs w:val="20"/>
      <w:lang w:val="es-ES" w:eastAsia="es-ES"/>
    </w:rPr>
  </w:style>
  <w:style w:type="paragraph" w:styleId="Encabezado">
    <w:name w:val="header"/>
    <w:basedOn w:val="Normal"/>
    <w:link w:val="EncabezadoCar"/>
    <w:uiPriority w:val="99"/>
    <w:unhideWhenUsed/>
    <w:rsid w:val="00825D1B"/>
    <w:pPr>
      <w:tabs>
        <w:tab w:val="center" w:pos="4252"/>
        <w:tab w:val="right" w:pos="8504"/>
      </w:tabs>
    </w:pPr>
  </w:style>
  <w:style w:type="character" w:customStyle="1" w:styleId="EncabezadoCar">
    <w:name w:val="Encabezado Car"/>
    <w:basedOn w:val="Fuentedeprrafopredeter"/>
    <w:link w:val="Encabezado"/>
    <w:uiPriority w:val="99"/>
    <w:rsid w:val="00825D1B"/>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825D1B"/>
    <w:pPr>
      <w:tabs>
        <w:tab w:val="center" w:pos="4252"/>
        <w:tab w:val="right" w:pos="8504"/>
      </w:tabs>
    </w:pPr>
  </w:style>
  <w:style w:type="character" w:customStyle="1" w:styleId="PiedepginaCar">
    <w:name w:val="Pie de página Car"/>
    <w:basedOn w:val="Fuentedeprrafopredeter"/>
    <w:link w:val="Piedepgina"/>
    <w:uiPriority w:val="99"/>
    <w:rsid w:val="00825D1B"/>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870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1"/>
    <w:rsid w:val="00B24831"/>
    <w:rPr>
      <w:rFonts w:ascii="Calibri" w:eastAsia="Calibri" w:hAnsi="Calibri" w:cs="Calibri"/>
      <w:b/>
      <w:bCs/>
      <w:sz w:val="31"/>
      <w:szCs w:val="31"/>
      <w:u w:val="single" w:color="000000"/>
      <w:lang w:val="es-ES"/>
    </w:rPr>
  </w:style>
  <w:style w:type="character" w:customStyle="1" w:styleId="Ttulo2Car">
    <w:name w:val="Título 2 Car"/>
    <w:basedOn w:val="Fuentedeprrafopredeter"/>
    <w:link w:val="Ttulo2"/>
    <w:uiPriority w:val="1"/>
    <w:rsid w:val="00B24831"/>
    <w:rPr>
      <w:rFonts w:ascii="Calibri" w:eastAsia="Calibri" w:hAnsi="Calibri" w:cs="Calibri"/>
      <w:b/>
      <w:bCs/>
      <w:sz w:val="24"/>
      <w:szCs w:val="24"/>
      <w:lang w:val="es-ES"/>
    </w:rPr>
  </w:style>
  <w:style w:type="paragraph" w:styleId="Textoindependiente">
    <w:name w:val="Body Text"/>
    <w:basedOn w:val="Normal"/>
    <w:link w:val="TextoindependienteCar"/>
    <w:uiPriority w:val="1"/>
    <w:qFormat/>
    <w:rsid w:val="00B24831"/>
    <w:pPr>
      <w:widowControl w:val="0"/>
      <w:autoSpaceDE w:val="0"/>
      <w:autoSpaceDN w:val="0"/>
    </w:pPr>
    <w:rPr>
      <w:rFonts w:ascii="Calibri" w:eastAsia="Calibri" w:hAnsi="Calibri" w:cs="Calibri"/>
      <w:sz w:val="24"/>
      <w:szCs w:val="24"/>
      <w:lang w:eastAsia="en-US"/>
    </w:rPr>
  </w:style>
  <w:style w:type="character" w:customStyle="1" w:styleId="TextoindependienteCar">
    <w:name w:val="Texto independiente Car"/>
    <w:basedOn w:val="Fuentedeprrafopredeter"/>
    <w:link w:val="Textoindependiente"/>
    <w:uiPriority w:val="1"/>
    <w:rsid w:val="00B24831"/>
    <w:rPr>
      <w:rFonts w:ascii="Calibri" w:eastAsia="Calibri" w:hAnsi="Calibri" w:cs="Calibri"/>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889202">
      <w:bodyDiv w:val="1"/>
      <w:marLeft w:val="0"/>
      <w:marRight w:val="0"/>
      <w:marTop w:val="0"/>
      <w:marBottom w:val="0"/>
      <w:divBdr>
        <w:top w:val="none" w:sz="0" w:space="0" w:color="auto"/>
        <w:left w:val="none" w:sz="0" w:space="0" w:color="auto"/>
        <w:bottom w:val="none" w:sz="0" w:space="0" w:color="auto"/>
        <w:right w:val="none" w:sz="0" w:space="0" w:color="auto"/>
      </w:divBdr>
    </w:div>
    <w:div w:id="786700812">
      <w:bodyDiv w:val="1"/>
      <w:marLeft w:val="0"/>
      <w:marRight w:val="0"/>
      <w:marTop w:val="0"/>
      <w:marBottom w:val="0"/>
      <w:divBdr>
        <w:top w:val="none" w:sz="0" w:space="0" w:color="auto"/>
        <w:left w:val="none" w:sz="0" w:space="0" w:color="auto"/>
        <w:bottom w:val="none" w:sz="0" w:space="0" w:color="auto"/>
        <w:right w:val="none" w:sz="0" w:space="0" w:color="auto"/>
      </w:divBdr>
      <w:divsChild>
        <w:div w:id="808016900">
          <w:marLeft w:val="0"/>
          <w:marRight w:val="0"/>
          <w:marTop w:val="0"/>
          <w:marBottom w:val="0"/>
          <w:divBdr>
            <w:top w:val="none" w:sz="0" w:space="0" w:color="auto"/>
            <w:left w:val="none" w:sz="0" w:space="0" w:color="auto"/>
            <w:bottom w:val="none" w:sz="0" w:space="0" w:color="auto"/>
            <w:right w:val="none" w:sz="0" w:space="0" w:color="auto"/>
          </w:divBdr>
          <w:divsChild>
            <w:div w:id="12452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89048">
      <w:bodyDiv w:val="1"/>
      <w:marLeft w:val="0"/>
      <w:marRight w:val="0"/>
      <w:marTop w:val="0"/>
      <w:marBottom w:val="0"/>
      <w:divBdr>
        <w:top w:val="none" w:sz="0" w:space="0" w:color="auto"/>
        <w:left w:val="none" w:sz="0" w:space="0" w:color="auto"/>
        <w:bottom w:val="none" w:sz="0" w:space="0" w:color="auto"/>
        <w:right w:val="none" w:sz="0" w:space="0" w:color="auto"/>
      </w:divBdr>
      <w:divsChild>
        <w:div w:id="740325944">
          <w:marLeft w:val="0"/>
          <w:marRight w:val="0"/>
          <w:marTop w:val="0"/>
          <w:marBottom w:val="0"/>
          <w:divBdr>
            <w:top w:val="none" w:sz="0" w:space="0" w:color="auto"/>
            <w:left w:val="none" w:sz="0" w:space="0" w:color="auto"/>
            <w:bottom w:val="none" w:sz="0" w:space="0" w:color="auto"/>
            <w:right w:val="none" w:sz="0" w:space="0" w:color="auto"/>
          </w:divBdr>
          <w:divsChild>
            <w:div w:id="2713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2880">
      <w:bodyDiv w:val="1"/>
      <w:marLeft w:val="0"/>
      <w:marRight w:val="0"/>
      <w:marTop w:val="0"/>
      <w:marBottom w:val="0"/>
      <w:divBdr>
        <w:top w:val="none" w:sz="0" w:space="0" w:color="auto"/>
        <w:left w:val="none" w:sz="0" w:space="0" w:color="auto"/>
        <w:bottom w:val="none" w:sz="0" w:space="0" w:color="auto"/>
        <w:right w:val="none" w:sz="0" w:space="0" w:color="auto"/>
      </w:divBdr>
      <w:divsChild>
        <w:div w:id="1472746345">
          <w:marLeft w:val="0"/>
          <w:marRight w:val="0"/>
          <w:marTop w:val="0"/>
          <w:marBottom w:val="0"/>
          <w:divBdr>
            <w:top w:val="none" w:sz="0" w:space="0" w:color="auto"/>
            <w:left w:val="none" w:sz="0" w:space="0" w:color="auto"/>
            <w:bottom w:val="none" w:sz="0" w:space="0" w:color="auto"/>
            <w:right w:val="none" w:sz="0" w:space="0" w:color="auto"/>
          </w:divBdr>
          <w:divsChild>
            <w:div w:id="18173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enosairescompras.gob.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uenosairescompras.gob.ar" TargetMode="External"/><Relationship Id="rId4" Type="http://schemas.openxmlformats.org/officeDocument/2006/relationships/settings" Target="settings.xml"/><Relationship Id="rId9" Type="http://schemas.openxmlformats.org/officeDocument/2006/relationships/hyperlink" Target="http://www.buenosairescompras.gob.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A1DBC-7857-43E2-8416-57B3BB119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3218</Words>
  <Characters>17705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ASAEL TAMARA VEGA</dc:creator>
  <cp:keywords/>
  <dc:description/>
  <cp:lastModifiedBy>GRIERSON-05</cp:lastModifiedBy>
  <cp:revision>40</cp:revision>
  <cp:lastPrinted>2023-02-06T11:48:00Z</cp:lastPrinted>
  <dcterms:created xsi:type="dcterms:W3CDTF">2022-10-14T18:23:00Z</dcterms:created>
  <dcterms:modified xsi:type="dcterms:W3CDTF">2023-04-18T16:02:00Z</dcterms:modified>
</cp:coreProperties>
</file>