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jc w:val="center"/>
        <w:rPr>
          <w:rFonts w:ascii="Times New Roman" w:cs="Times New Roman" w:eastAsia="Times New Roman" w:hAnsi="Times New Roman"/>
          <w:sz w:val="32"/>
          <w:szCs w:val="32"/>
        </w:rPr>
      </w:pPr>
      <w:bookmarkStart w:colFirst="0" w:colLast="0" w:name="_8t5nok1gc5lm" w:id="0"/>
      <w:bookmarkEnd w:id="0"/>
      <w:r w:rsidDel="00000000" w:rsidR="00000000" w:rsidRPr="00000000">
        <w:rPr>
          <w:rFonts w:ascii="Times New Roman" w:cs="Times New Roman" w:eastAsia="Times New Roman" w:hAnsi="Times New Roman"/>
          <w:b w:val="1"/>
          <w:sz w:val="32"/>
          <w:szCs w:val="32"/>
          <w:rtl w:val="0"/>
        </w:rPr>
        <w:t xml:space="preserve">Técnicas y Herramientas Modernas I</w:t>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rFonts w:ascii="Times New Roman" w:cs="Times New Roman" w:eastAsia="Times New Roman" w:hAnsi="Times New Roman"/>
          <w:sz w:val="32"/>
          <w:szCs w:val="32"/>
        </w:rPr>
      </w:pPr>
      <w:bookmarkStart w:colFirst="0" w:colLast="0" w:name="_x2425t3sq6d9" w:id="1"/>
      <w:bookmarkEnd w:id="1"/>
      <w:r w:rsidDel="00000000" w:rsidR="00000000" w:rsidRPr="00000000">
        <w:rPr>
          <w:rFonts w:ascii="Times New Roman" w:cs="Times New Roman" w:eastAsia="Times New Roman" w:hAnsi="Times New Roman"/>
          <w:b w:val="1"/>
          <w:sz w:val="32"/>
          <w:szCs w:val="32"/>
          <w:rtl w:val="0"/>
        </w:rPr>
        <w:t xml:space="preserve">Módulo 1: Producción de Textos e Hipertextos</w:t>
      </w:r>
      <w:r w:rsidDel="00000000" w:rsidR="00000000" w:rsidRPr="00000000">
        <w:rPr>
          <w:rtl w:val="0"/>
        </w:rPr>
      </w:r>
    </w:p>
    <w:p w:rsidR="00000000" w:rsidDel="00000000" w:rsidP="00000000" w:rsidRDefault="00000000" w:rsidRPr="00000000" w14:paraId="00000003">
      <w:pPr>
        <w:pStyle w:val="Heading1"/>
        <w:spacing w:after="240" w:before="240" w:lineRule="auto"/>
        <w:jc w:val="center"/>
        <w:rPr>
          <w:rFonts w:ascii="Times New Roman" w:cs="Times New Roman" w:eastAsia="Times New Roman" w:hAnsi="Times New Roman"/>
          <w:b w:val="1"/>
          <w:sz w:val="32"/>
          <w:szCs w:val="32"/>
        </w:rPr>
      </w:pPr>
      <w:bookmarkStart w:colFirst="0" w:colLast="0" w:name="_6x126ccpy8z7" w:id="2"/>
      <w:bookmarkEnd w:id="2"/>
      <w:r w:rsidDel="00000000" w:rsidR="00000000" w:rsidRPr="00000000">
        <w:rPr>
          <w:rFonts w:ascii="Times New Roman" w:cs="Times New Roman" w:eastAsia="Times New Roman" w:hAnsi="Times New Roman"/>
          <w:b w:val="1"/>
          <w:sz w:val="32"/>
          <w:szCs w:val="32"/>
          <w:rtl w:val="0"/>
        </w:rPr>
        <w:t xml:space="preserve">Capítulo I</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Agustín Jara, Candelaria Ortiz, Genaro Scacciante, Mariano Garcia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Facultad de Ingeniería Universidad Nacional de Cuyo</w:t>
      </w:r>
    </w:p>
    <w:p w:rsidR="00000000" w:rsidDel="00000000" w:rsidP="00000000" w:rsidRDefault="00000000" w:rsidRPr="00000000" w14:paraId="00000006">
      <w:pPr>
        <w:spacing w:after="240" w:befor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[agustinjaragentile,ortiz.candelaria2002,pity-scacciante,marianogarciafabian98] @gmail.com</w:t>
      </w:r>
    </w:p>
    <w:p w:rsidR="00000000" w:rsidDel="00000000" w:rsidP="00000000" w:rsidRDefault="00000000" w:rsidRPr="00000000" w14:paraId="00000007">
      <w:pPr>
        <w:spacing w:after="240" w:befor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spacing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En este informe vamos a describir los pasos necesarios para el uso de la  plantilla .dot mediante complementos de Word. Este formato permite elaborar textos científicos tipo paper.</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Plantilla, Complementos, Word, Paper</w:t>
      </w:r>
    </w:p>
    <w:p w:rsidR="00000000" w:rsidDel="00000000" w:rsidP="00000000" w:rsidRDefault="00000000" w:rsidRPr="00000000" w14:paraId="0000000A">
      <w:pPr>
        <w:pStyle w:val="Heading2"/>
        <w:numPr>
          <w:ilvl w:val="0"/>
          <w:numId w:val="1"/>
        </w:numPr>
        <w:spacing w:after="240" w:before="240" w:lineRule="auto"/>
        <w:ind w:left="720" w:hanging="360"/>
        <w:jc w:val="both"/>
        <w:rPr>
          <w:rFonts w:ascii="Times New Roman" w:cs="Times New Roman" w:eastAsia="Times New Roman" w:hAnsi="Times New Roman"/>
          <w:sz w:val="24"/>
          <w:szCs w:val="24"/>
        </w:rPr>
      </w:pPr>
      <w:bookmarkStart w:colFirst="0" w:colLast="0" w:name="_ldk11uycb1c2" w:id="3"/>
      <w:bookmarkEnd w:id="3"/>
      <w:r w:rsidDel="00000000" w:rsidR="00000000" w:rsidRPr="00000000">
        <w:rPr>
          <w:rFonts w:ascii="Times New Roman" w:cs="Times New Roman" w:eastAsia="Times New Roman" w:hAnsi="Times New Roman"/>
          <w:b w:val="1"/>
          <w:sz w:val="28"/>
          <w:szCs w:val="28"/>
          <w:rtl w:val="0"/>
        </w:rPr>
        <w:t xml:space="preserve">Descripción de complementos</w:t>
      </w:r>
    </w:p>
    <w:p w:rsidR="00000000" w:rsidDel="00000000" w:rsidP="00000000" w:rsidRDefault="00000000" w:rsidRPr="00000000" w14:paraId="0000000B">
      <w:pPr>
        <w:rPr/>
      </w:pPr>
      <w:r w:rsidDel="00000000" w:rsidR="00000000" w:rsidRPr="00000000">
        <w:rPr/>
        <w:drawing>
          <wp:inline distB="114300" distT="114300" distL="114300" distR="114300">
            <wp:extent cx="5731200" cy="5969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Fig. 1.</w:t>
      </w:r>
      <w:r w:rsidDel="00000000" w:rsidR="00000000" w:rsidRPr="00000000">
        <w:rPr>
          <w:rFonts w:ascii="Times New Roman" w:cs="Times New Roman" w:eastAsia="Times New Roman" w:hAnsi="Times New Roman"/>
          <w:sz w:val="18"/>
          <w:szCs w:val="18"/>
          <w:rtl w:val="0"/>
        </w:rPr>
        <w:t xml:space="preserve"> Complementos de plantilla</w:t>
      </w:r>
      <w:r w:rsidDel="00000000" w:rsidR="00000000" w:rsidRPr="00000000">
        <w:rPr>
          <w:rtl w:val="0"/>
        </w:rPr>
      </w:r>
    </w:p>
    <w:tbl>
      <w:tblPr>
        <w:tblStyle w:val="Table1"/>
        <w:tblW w:w="745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580"/>
        <w:gridCol w:w="2580"/>
        <w:tblGridChange w:id="0">
          <w:tblGrid>
            <w:gridCol w:w="2295"/>
            <w:gridCol w:w="2580"/>
            <w:gridCol w:w="2580"/>
          </w:tblGrid>
        </w:tblGridChange>
      </w:tblGrid>
      <w:tr>
        <w:trPr>
          <w:cantSplit w:val="0"/>
          <w:trHeight w:val="860.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Botón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rHeight w:val="22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al título del artículo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no funciona si se selecciona más de un párrafo.</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 un subtítulo sigue al título, el espacio después del párrafo se ajusta automáticamente.</w:t>
            </w:r>
          </w:p>
        </w:tc>
      </w:tr>
      <w:tr>
        <w:trPr>
          <w:cantSplit w:val="0"/>
          <w:trHeight w:val="19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al subtítulo del artículo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no funciona si más de un párrafo se selecciona.</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El espaciamiento entre el título y el subtítulo se ajusta automáticamente.</w:t>
            </w:r>
          </w:p>
        </w:tc>
      </w:tr>
      <w:tr>
        <w:trPr>
          <w:cantSplit w:val="0"/>
          <w:trHeight w:val="9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al nombre de los autores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no funciona si más de un párrafo se selecciona</w:t>
            </w:r>
          </w:p>
        </w:tc>
      </w:tr>
      <w:tr>
        <w:trPr>
          <w:cantSplit w:val="0"/>
          <w:trHeight w:val="34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 la afiliación y a la información de la dirección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coloca el formato del párrafo para cualquier afiliación de información incluyendo direcciones de e-mail y URLs.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coloca el formato del párrafo para cualquier afiliación de información incluyendo direcciones de e-mail y URLs.</w:t>
            </w:r>
          </w:p>
        </w:tc>
      </w:tr>
      <w:tr>
        <w:trPr>
          <w:cantSplit w:val="0"/>
          <w:trHeight w:val="3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E-mail/URL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 las direcciones de E-mail y a las URL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cambia la fuente de selección del texto corriente para un tipo de fuente de escritura.</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Si no se selecciona el texto, el word próximo para posición del cursor corriente se formatea con la fuente de escritura.</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4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al resumen del artículo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Además de aplicar el formato de párrafo apropiado, se agrega la palabra “Resumen” en el comienzo del párrafo.</w:t>
            </w:r>
          </w:p>
        </w:tc>
      </w:tr>
      <w:tr>
        <w:trPr>
          <w:cantSplit w:val="0"/>
          <w:trHeight w:val="29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 las palabras clave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Este botón no funciona si se selecciona más de un párrafo </w:t>
            </w:r>
          </w:p>
          <w:p w:rsidR="00000000" w:rsidDel="00000000" w:rsidP="00000000" w:rsidRDefault="00000000" w:rsidRPr="00000000" w14:paraId="0000002A">
            <w:p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La palabra “Keywords” se agrega al principio del párrafo si aún no está presente </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H2, H3, H4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formato a los distintos subtítulos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H1 se utiliza para el título principal y los siguientes son subtítulos</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1"/>
        </w:numPr>
        <w:ind w:left="720" w:hanging="360"/>
        <w:rPr>
          <w:rFonts w:ascii="Times New Roman" w:cs="Times New Roman" w:eastAsia="Times New Roman" w:hAnsi="Times New Roman"/>
          <w:sz w:val="28"/>
          <w:szCs w:val="28"/>
        </w:rPr>
      </w:pPr>
      <w:bookmarkStart w:colFirst="0" w:colLast="0" w:name="_9c98y8xsev9e" w:id="4"/>
      <w:bookmarkEnd w:id="4"/>
      <w:r w:rsidDel="00000000" w:rsidR="00000000" w:rsidRPr="00000000">
        <w:rPr>
          <w:rFonts w:ascii="Times New Roman" w:cs="Times New Roman" w:eastAsia="Times New Roman" w:hAnsi="Times New Roman"/>
          <w:b w:val="1"/>
          <w:sz w:val="28"/>
          <w:szCs w:val="28"/>
          <w:rtl w:val="0"/>
        </w:rPr>
        <w:t xml:space="preserve">Ejemplo modelo </w:t>
      </w:r>
    </w:p>
    <w:p w:rsidR="00000000" w:rsidDel="00000000" w:rsidP="00000000" w:rsidRDefault="00000000" w:rsidRPr="00000000" w14:paraId="00000031">
      <w:pPr>
        <w:pStyle w:val="Heading2"/>
        <w:ind w:left="720" w:firstLine="0"/>
        <w:rPr/>
      </w:pPr>
      <w:bookmarkStart w:colFirst="0" w:colLast="0" w:name="_hnso01n1khsh" w:id="5"/>
      <w:bookmarkEnd w:id="5"/>
      <w:r w:rsidDel="00000000" w:rsidR="00000000" w:rsidRPr="00000000">
        <w:rPr>
          <w:rtl w:val="0"/>
        </w:rPr>
        <w:t xml:space="preserve">  </w:t>
      </w:r>
      <w:r w:rsidDel="00000000" w:rsidR="00000000" w:rsidRPr="00000000">
        <w:rPr/>
        <w:drawing>
          <wp:inline distB="114300" distT="114300" distL="114300" distR="114300">
            <wp:extent cx="5731200" cy="990600"/>
            <wp:effectExtent b="0" l="0" r="0" t="0"/>
            <wp:docPr id="1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2.</w:t>
      </w:r>
      <w:r w:rsidDel="00000000" w:rsidR="00000000" w:rsidRPr="00000000">
        <w:rPr>
          <w:rFonts w:ascii="Times New Roman" w:cs="Times New Roman" w:eastAsia="Times New Roman" w:hAnsi="Times New Roman"/>
          <w:sz w:val="18"/>
          <w:szCs w:val="18"/>
          <w:rtl w:val="0"/>
        </w:rPr>
        <w:t xml:space="preserve"> Complementos utilizados (recuadro en color rojo)</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52451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3.</w:t>
      </w:r>
      <w:r w:rsidDel="00000000" w:rsidR="00000000" w:rsidRPr="00000000">
        <w:rPr>
          <w:rFonts w:ascii="Times New Roman" w:cs="Times New Roman" w:eastAsia="Times New Roman" w:hAnsi="Times New Roman"/>
          <w:sz w:val="18"/>
          <w:szCs w:val="18"/>
          <w:rtl w:val="0"/>
        </w:rPr>
        <w:t xml:space="preserve"> Ejemplo</w:t>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uso de la función =rand(2) pudimos generar un texto de manera aleatoria de 2 párrafos, que nos permitió modelar el artículo.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647700"/>
            <wp:effectExtent b="0" l="0" r="0" t="0"/>
            <wp:docPr id="9"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4.</w:t>
      </w:r>
      <w:r w:rsidDel="00000000" w:rsidR="00000000" w:rsidRPr="00000000">
        <w:rPr>
          <w:rFonts w:ascii="Times New Roman" w:cs="Times New Roman" w:eastAsia="Times New Roman" w:hAnsi="Times New Roman"/>
          <w:sz w:val="18"/>
          <w:szCs w:val="18"/>
          <w:rtl w:val="0"/>
        </w:rPr>
        <w:t xml:space="preserve"> Otros complementos utilizados (recuadro en color rojo)</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7200900"/>
            <wp:effectExtent b="0" l="0" r="0" t="0"/>
            <wp:docPr id="8"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57312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5.</w:t>
      </w:r>
      <w:r w:rsidDel="00000000" w:rsidR="00000000" w:rsidRPr="00000000">
        <w:rPr>
          <w:rFonts w:ascii="Times New Roman" w:cs="Times New Roman" w:eastAsia="Times New Roman" w:hAnsi="Times New Roman"/>
          <w:sz w:val="18"/>
          <w:szCs w:val="18"/>
          <w:rtl w:val="0"/>
        </w:rPr>
        <w:t xml:space="preserve"> Usos de H1 y H2</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876425" cy="2114550"/>
            <wp:effectExtent b="0" l="0" r="0" t="0"/>
            <wp:docPr id="1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8764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spacing w:after="240" w:before="240" w:lineRule="auto"/>
        <w:jc w:val="center"/>
        <w:rPr>
          <w:rFonts w:ascii="Times New Roman" w:cs="Times New Roman" w:eastAsia="Times New Roman" w:hAnsi="Times New Roman"/>
          <w:sz w:val="18"/>
          <w:szCs w:val="18"/>
        </w:rPr>
      </w:pPr>
      <w:bookmarkStart w:colFirst="0" w:colLast="0" w:name="_8v2zlu43cdo0" w:id="6"/>
      <w:bookmarkEnd w:id="6"/>
      <w:r w:rsidDel="00000000" w:rsidR="00000000" w:rsidRPr="00000000">
        <w:rPr>
          <w:rFonts w:ascii="Times New Roman" w:cs="Times New Roman" w:eastAsia="Times New Roman" w:hAnsi="Times New Roman"/>
          <w:b w:val="1"/>
          <w:sz w:val="18"/>
          <w:szCs w:val="18"/>
          <w:rtl w:val="0"/>
        </w:rPr>
        <w:t xml:space="preserve">Fig. 6.</w:t>
      </w:r>
      <w:r w:rsidDel="00000000" w:rsidR="00000000" w:rsidRPr="00000000">
        <w:rPr>
          <w:rFonts w:ascii="Times New Roman" w:cs="Times New Roman" w:eastAsia="Times New Roman" w:hAnsi="Times New Roman"/>
          <w:sz w:val="18"/>
          <w:szCs w:val="18"/>
          <w:rtl w:val="0"/>
        </w:rPr>
        <w:t xml:space="preserve"> Usos de num item, bullet item, dash item</w:t>
      </w:r>
    </w:p>
    <w:p w:rsidR="00000000" w:rsidDel="00000000" w:rsidP="00000000" w:rsidRDefault="00000000" w:rsidRPr="00000000" w14:paraId="0000003C">
      <w:pPr>
        <w:pStyle w:val="Heading2"/>
        <w:numPr>
          <w:ilvl w:val="0"/>
          <w:numId w:val="1"/>
        </w:numPr>
        <w:spacing w:after="240" w:before="240" w:lineRule="auto"/>
        <w:ind w:left="720" w:hanging="360"/>
        <w:jc w:val="both"/>
        <w:rPr>
          <w:rFonts w:ascii="Times New Roman" w:cs="Times New Roman" w:eastAsia="Times New Roman" w:hAnsi="Times New Roman"/>
          <w:sz w:val="28"/>
          <w:szCs w:val="28"/>
        </w:rPr>
      </w:pPr>
      <w:bookmarkStart w:colFirst="0" w:colLast="0" w:name="_9oevg1onsynt" w:id="7"/>
      <w:bookmarkEnd w:id="7"/>
      <w:r w:rsidDel="00000000" w:rsidR="00000000" w:rsidRPr="00000000">
        <w:rPr>
          <w:rFonts w:ascii="Times New Roman" w:cs="Times New Roman" w:eastAsia="Times New Roman" w:hAnsi="Times New Roman"/>
          <w:b w:val="1"/>
          <w:sz w:val="28"/>
          <w:szCs w:val="28"/>
          <w:rtl w:val="0"/>
        </w:rPr>
        <w:t xml:space="preserve">Creación de documento maestro</w:t>
      </w:r>
    </w:p>
    <w:p w:rsidR="00000000" w:rsidDel="00000000" w:rsidP="00000000" w:rsidRDefault="00000000" w:rsidRPr="00000000" w14:paraId="0000003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muestra el proceso para crear un único documento a partir de varias copias utilizando la plantilla proporcionada por la cátedra. Esto nos permite trabajar sobre capítulos individualmente y luego unirlos en un documento final evitando problemas de descompaginado o pérdida de información al trabajar directamente con un documento único.</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b w:val="1"/>
          <w:color w:val="000000"/>
          <w:sz w:val="24"/>
          <w:szCs w:val="24"/>
        </w:rPr>
      </w:pPr>
      <w:bookmarkStart w:colFirst="0" w:colLast="0" w:name="_gvyuzie3ey8z" w:id="8"/>
      <w:bookmarkEnd w:id="8"/>
      <w:r w:rsidDel="00000000" w:rsidR="00000000" w:rsidRPr="00000000">
        <w:rPr>
          <w:sz w:val="24"/>
          <w:szCs w:val="24"/>
          <w:rtl w:val="0"/>
        </w:rPr>
        <w:t xml:space="preserve">3.1</w:t>
      </w:r>
      <w:r w:rsidDel="00000000" w:rsidR="00000000" w:rsidRPr="00000000">
        <w:rPr>
          <w:rtl w:val="0"/>
        </w:rPr>
        <w:t xml:space="preserve"> </w:t>
      </w:r>
      <w:r w:rsidDel="00000000" w:rsidR="00000000" w:rsidRPr="00000000">
        <w:rPr>
          <w:sz w:val="24"/>
          <w:szCs w:val="24"/>
          <w:rtl w:val="0"/>
        </w:rPr>
        <w:t xml:space="preserve">Proceso de unificación</w:t>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18"/>
          <w:szCs w:val="18"/>
        </w:rPr>
      </w:pPr>
      <w:r w:rsidDel="00000000" w:rsidR="00000000" w:rsidRPr="00000000">
        <w:rPr/>
        <w:drawing>
          <wp:inline distB="114300" distT="114300" distL="114300" distR="114300">
            <wp:extent cx="5734050" cy="1752251"/>
            <wp:effectExtent b="0" l="0" r="0" t="0"/>
            <wp:docPr id="5" name="image8.jpg"/>
            <a:graphic>
              <a:graphicData uri="http://schemas.openxmlformats.org/drawingml/2006/picture">
                <pic:pic>
                  <pic:nvPicPr>
                    <pic:cNvPr id="0" name="image8.jpg"/>
                    <pic:cNvPicPr preferRelativeResize="0"/>
                  </pic:nvPicPr>
                  <pic:blipFill>
                    <a:blip r:embed="rId12"/>
                    <a:srcRect b="36782" l="0" r="0" t="0"/>
                    <a:stretch>
                      <a:fillRect/>
                    </a:stretch>
                  </pic:blipFill>
                  <pic:spPr>
                    <a:xfrm>
                      <a:off x="0" y="0"/>
                      <a:ext cx="5734050" cy="1752251"/>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Fig. 7.</w:t>
      </w:r>
      <w:r w:rsidDel="00000000" w:rsidR="00000000" w:rsidRPr="00000000">
        <w:rPr>
          <w:rFonts w:ascii="Times New Roman" w:cs="Times New Roman" w:eastAsia="Times New Roman" w:hAnsi="Times New Roman"/>
          <w:sz w:val="18"/>
          <w:szCs w:val="18"/>
          <w:rtl w:val="0"/>
        </w:rPr>
        <w:t xml:space="preserve"> Creación de documentos individuales</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731200" cy="224790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8.</w:t>
      </w:r>
      <w:r w:rsidDel="00000000" w:rsidR="00000000" w:rsidRPr="00000000">
        <w:rPr>
          <w:rFonts w:ascii="Times New Roman" w:cs="Times New Roman" w:eastAsia="Times New Roman" w:hAnsi="Times New Roman"/>
          <w:sz w:val="18"/>
          <w:szCs w:val="18"/>
          <w:rtl w:val="0"/>
        </w:rPr>
        <w:t xml:space="preserve"> Creación de documento maestro</w:t>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5353050" cy="3571875"/>
            <wp:effectExtent b="0" l="0" r="0" t="0"/>
            <wp:docPr id="7" name="image6.jpg"/>
            <a:graphic>
              <a:graphicData uri="http://schemas.openxmlformats.org/drawingml/2006/picture">
                <pic:pic>
                  <pic:nvPicPr>
                    <pic:cNvPr id="0" name="image6.jpg"/>
                    <pic:cNvPicPr preferRelativeResize="0"/>
                  </pic:nvPicPr>
                  <pic:blipFill>
                    <a:blip r:embed="rId14"/>
                    <a:srcRect b="5178" l="0" r="6644" t="0"/>
                    <a:stretch>
                      <a:fillRect/>
                    </a:stretch>
                  </pic:blipFill>
                  <pic:spPr>
                    <a:xfrm>
                      <a:off x="0" y="0"/>
                      <a:ext cx="53530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9.</w:t>
      </w:r>
      <w:r w:rsidDel="00000000" w:rsidR="00000000" w:rsidRPr="00000000">
        <w:rPr>
          <w:rFonts w:ascii="Times New Roman" w:cs="Times New Roman" w:eastAsia="Times New Roman" w:hAnsi="Times New Roman"/>
          <w:sz w:val="18"/>
          <w:szCs w:val="18"/>
          <w:rtl w:val="0"/>
        </w:rPr>
        <w:t xml:space="preserve"> Guardado de documento</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completado los pasos anteriores  ingresamos a la sección de vista y seleccionamos la opción de esquema.</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054100"/>
            <wp:effectExtent b="0" l="0" r="0" t="0"/>
            <wp:docPr id="2"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10.</w:t>
      </w:r>
      <w:r w:rsidDel="00000000" w:rsidR="00000000" w:rsidRPr="00000000">
        <w:rPr>
          <w:rFonts w:ascii="Times New Roman" w:cs="Times New Roman" w:eastAsia="Times New Roman" w:hAnsi="Times New Roman"/>
          <w:sz w:val="18"/>
          <w:szCs w:val="18"/>
          <w:rtl w:val="0"/>
        </w:rPr>
        <w:t xml:space="preserve"> Vista- Esquema</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seleccionamos la opción Mostrar documento y luego presionamos insertar, en donde seleccionamos uno por uno los documentos de la figura 7.</w:t>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4050" cy="1268825"/>
            <wp:effectExtent b="0" l="0" r="0" t="0"/>
            <wp:docPr id="11" name="image3.jpg"/>
            <a:graphic>
              <a:graphicData uri="http://schemas.openxmlformats.org/drawingml/2006/picture">
                <pic:pic>
                  <pic:nvPicPr>
                    <pic:cNvPr id="0" name="image3.jpg"/>
                    <pic:cNvPicPr preferRelativeResize="0"/>
                  </pic:nvPicPr>
                  <pic:blipFill>
                    <a:blip r:embed="rId16"/>
                    <a:srcRect b="16743" l="0" r="0" t="0"/>
                    <a:stretch>
                      <a:fillRect/>
                    </a:stretch>
                  </pic:blipFill>
                  <pic:spPr>
                    <a:xfrm>
                      <a:off x="0" y="0"/>
                      <a:ext cx="5734050" cy="1268825"/>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 11.</w:t>
      </w:r>
      <w:r w:rsidDel="00000000" w:rsidR="00000000" w:rsidRPr="00000000">
        <w:rPr>
          <w:rFonts w:ascii="Times New Roman" w:cs="Times New Roman" w:eastAsia="Times New Roman" w:hAnsi="Times New Roman"/>
          <w:sz w:val="18"/>
          <w:szCs w:val="18"/>
          <w:rtl w:val="0"/>
        </w:rPr>
        <w:t xml:space="preserve"> Unión de documentos</w:t>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3786289" cy="3868824"/>
            <wp:effectExtent b="0" l="0" r="0" t="0"/>
            <wp:docPr id="4" name="image12.jpg"/>
            <a:graphic>
              <a:graphicData uri="http://schemas.openxmlformats.org/drawingml/2006/picture">
                <pic:pic>
                  <pic:nvPicPr>
                    <pic:cNvPr id="0" name="image12.jpg"/>
                    <pic:cNvPicPr preferRelativeResize="0"/>
                  </pic:nvPicPr>
                  <pic:blipFill>
                    <a:blip r:embed="rId17"/>
                    <a:srcRect b="0" l="23031" r="24418" t="0"/>
                    <a:stretch>
                      <a:fillRect/>
                    </a:stretch>
                  </pic:blipFill>
                  <pic:spPr>
                    <a:xfrm>
                      <a:off x="0" y="0"/>
                      <a:ext cx="3786289" cy="386882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12.</w:t>
      </w:r>
      <w:r w:rsidDel="00000000" w:rsidR="00000000" w:rsidRPr="00000000">
        <w:rPr>
          <w:rFonts w:ascii="Times New Roman" w:cs="Times New Roman" w:eastAsia="Times New Roman" w:hAnsi="Times New Roman"/>
          <w:sz w:val="18"/>
          <w:szCs w:val="18"/>
          <w:rtl w:val="0"/>
        </w:rPr>
        <w:t xml:space="preserve"> Documento final</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ver en la figura 12 (margen inferior izquierdo) la cantidad de páginas (9). </w:t>
      </w:r>
    </w:p>
    <w:p w:rsidR="00000000" w:rsidDel="00000000" w:rsidP="00000000" w:rsidRDefault="00000000" w:rsidRPr="00000000" w14:paraId="0000004D">
      <w:pPr>
        <w:pStyle w:val="Heading2"/>
        <w:numPr>
          <w:ilvl w:val="0"/>
          <w:numId w:val="1"/>
        </w:numPr>
        <w:spacing w:after="240" w:before="240" w:lineRule="auto"/>
        <w:ind w:left="720" w:hanging="360"/>
        <w:jc w:val="both"/>
        <w:rPr>
          <w:rFonts w:ascii="Times New Roman" w:cs="Times New Roman" w:eastAsia="Times New Roman" w:hAnsi="Times New Roman"/>
          <w:sz w:val="28"/>
          <w:szCs w:val="28"/>
        </w:rPr>
      </w:pPr>
      <w:bookmarkStart w:colFirst="0" w:colLast="0" w:name="_t0wtuj3ej2u4" w:id="9"/>
      <w:bookmarkEnd w:id="9"/>
      <w:r w:rsidDel="00000000" w:rsidR="00000000" w:rsidRPr="00000000">
        <w:rPr>
          <w:rFonts w:ascii="Times New Roman" w:cs="Times New Roman" w:eastAsia="Times New Roman" w:hAnsi="Times New Roman"/>
          <w:b w:val="1"/>
          <w:sz w:val="28"/>
          <w:szCs w:val="28"/>
          <w:rtl w:val="0"/>
        </w:rPr>
        <w:t xml:space="preserve">Conclusión</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este práctico pudimos conocer una nueva herramienta de trabajo para crear nuestros paper en el formato correcto, esto permite que los buscadores en línea como google académico, muestren, a partir de las keywords nuestra investigación.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este tipo de software al igual que mucho programas de Microsoft presentan limitaciones, al punto de que se considera que las personas que solo manejan estas herramientas son catalogadas como analfabetos funcionales digitales.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Puntualmente en el caso de Word se presenta una dificultad cuando se crean documentos extensos,  a partir de las 30 hojas en adelante Word se puede descompaginar  y el tamaño de los archivos resulta muy elevado lo que enlentece el funcionamiento del equipo.</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alternativa a Word, es recomendable utilizar otro software como LaTeX, este tiene una dificultad inicial la cual es tener un conocimiento previo de programación, por esto se puede concluir que es menos intuitivo, no obstante consideramos que tiene muchas más ventajas, por ejemplo una de ellas es que permite trabajar con documentos mucho más extensos que en Word. </w:t>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Style w:val="Heading3"/>
        <w:spacing w:after="240" w:before="240" w:lineRule="auto"/>
        <w:ind w:left="720" w:firstLine="0"/>
        <w:jc w:val="both"/>
        <w:rPr/>
      </w:pPr>
      <w:bookmarkStart w:colFirst="0" w:colLast="0" w:name="_4nxbgklgeqk6" w:id="10"/>
      <w:bookmarkEnd w:id="10"/>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pStyle w:val="Heading1"/>
        <w:spacing w:after="240" w:before="240" w:lineRule="auto"/>
        <w:jc w:val="center"/>
        <w:rPr>
          <w:rFonts w:ascii="Times New Roman" w:cs="Times New Roman" w:eastAsia="Times New Roman" w:hAnsi="Times New Roman"/>
          <w:sz w:val="18"/>
          <w:szCs w:val="18"/>
        </w:rPr>
      </w:pPr>
      <w:bookmarkStart w:colFirst="0" w:colLast="0" w:name="_xs81qq7dz1" w:id="11"/>
      <w:bookmarkEnd w:id="11"/>
      <w:r w:rsidDel="00000000" w:rsidR="00000000" w:rsidRPr="00000000">
        <w:rPr>
          <w:rtl w:val="0"/>
        </w:rPr>
      </w:r>
    </w:p>
    <w:p w:rsidR="00000000" w:rsidDel="00000000" w:rsidP="00000000" w:rsidRDefault="00000000" w:rsidRPr="00000000" w14:paraId="00000056">
      <w:pPr>
        <w:pStyle w:val="Heading1"/>
        <w:spacing w:after="240" w:before="240" w:lineRule="auto"/>
        <w:jc w:val="both"/>
        <w:rPr/>
      </w:pPr>
      <w:bookmarkStart w:colFirst="0" w:colLast="0" w:name="_e2vu453s6u7y" w:id="12"/>
      <w:bookmarkEnd w:id="12"/>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1.jpg"/><Relationship Id="rId13" Type="http://schemas.openxmlformats.org/officeDocument/2006/relationships/image" Target="media/image1.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jpg"/><Relationship Id="rId14" Type="http://schemas.openxmlformats.org/officeDocument/2006/relationships/image" Target="media/image6.jpg"/><Relationship Id="rId17" Type="http://schemas.openxmlformats.org/officeDocument/2006/relationships/image" Target="media/image1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