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ae32o1mwtv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Mariano Lobos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Realizar pruebas de calidad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con las necesidades de la organización.</w:t>
            </w:r>
          </w:p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</w:t>
            </w:r>
          </w:p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</w:t>
            </w:r>
          </w:p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de la vida cotidiana, ámbito científico y mundo laboral, utilizando elementos de la estadística descriptiva.</w:t>
            </w:r>
          </w:p>
          <w:p w:rsidR="00000000" w:rsidDel="00000000" w:rsidP="00000000" w:rsidRDefault="00000000" w:rsidRPr="00000000" w14:paraId="0000009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  <w:p w:rsidR="00000000" w:rsidDel="00000000" w:rsidP="00000000" w:rsidRDefault="00000000" w:rsidRPr="00000000" w14:paraId="000000A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  <w:p w:rsidR="00000000" w:rsidDel="00000000" w:rsidP="00000000" w:rsidRDefault="00000000" w:rsidRPr="00000000" w14:paraId="000000A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  <w:p w:rsidR="00000000" w:rsidDel="00000000" w:rsidP="00000000" w:rsidRDefault="00000000" w:rsidRPr="00000000" w14:paraId="000000B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y1i1FfTuUZfeXg7XK+NK3XJx7w==">CgMxLjAyDmguZ2FlMzJvMW13dHZlOAByITFxS1hXa3VHWHJUNFJaN1VOUWRkbnpFT19sOXZ0QXIybw==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2026-08-14T13:19:00Z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