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76" w:lineRule="auto"/>
        <w:ind w:firstLine="0"/>
        <w:jc w:val="center"/>
        <w:rPr>
          <w:b w:val="1"/>
          <w:bCs w:val="1"/>
        </w:rPr>
      </w:pPr>
      <w:r w:rsidDel="00000000" w:rsidR="00000000" w:rsidRPr="00000000">
        <w:rPr>
          <w:rtl w:val="0"/>
        </w:rPr>
      </w:r>
    </w:p>
    <w:p w:rsidR="00000000" w:rsidDel="00000000" w:rsidP="00000000" w:rsidRDefault="00000000" w:rsidRPr="00000000" w14:paraId="00000002">
      <w:pPr>
        <w:spacing w:after="0" w:before="240" w:line="276" w:lineRule="auto"/>
        <w:ind w:firstLine="0"/>
        <w:jc w:val="center"/>
        <w:rPr>
          <w:b w:val="1"/>
          <w:bCs w:val="1"/>
        </w:rPr>
      </w:pPr>
      <w:r w:rsidDel="00000000" w:rsidR="00000000" w:rsidRPr="00000000">
        <w:rPr>
          <w:b w:val="1"/>
          <w:bCs w:val="1"/>
          <w:rtl w:val="0"/>
        </w:rPr>
        <w:t xml:space="preserve">AN ENHANCEMENT OF GATED RECURRENT UNIT </w:t>
        <w:br w:type="textWrapping"/>
        <w:t xml:space="preserve">(GRU) VIA PROFIT-AWARE LOSS LEARNING FOR STOCK </w:t>
        <w:br w:type="textWrapping"/>
      </w:r>
      <w:r w:rsidDel="00000000" w:rsidR="00000000" w:rsidRPr="00000000">
        <w:rPr>
          <w:b w:val="1"/>
          <w:bCs w:val="1"/>
          <w:rtl w:val="0"/>
        </w:rPr>
        <w:t xml:space="preserve">MARKET PRICE FORECASTING</w:t>
      </w:r>
      <w:r w:rsidDel="00000000" w:rsidR="00000000" w:rsidRPr="00000000">
        <w:rPr>
          <w:b w:val="1"/>
          <w:bCs w:val="1"/>
          <w:rtl w:val="0"/>
        </w:rPr>
        <w:t xml:space="preserve"> </w:t>
      </w:r>
    </w:p>
    <w:p w:rsidR="00000000" w:rsidDel="00000000" w:rsidP="00000000" w:rsidRDefault="00000000" w:rsidRPr="00000000" w14:paraId="00000003">
      <w:pPr>
        <w:spacing w:before="240" w:line="276" w:lineRule="auto"/>
        <w:ind w:firstLine="0"/>
        <w:jc w:val="left"/>
        <w:rPr>
          <w:b w:val="1"/>
          <w:bCs w:val="1"/>
        </w:rPr>
      </w:pPr>
      <w:r w:rsidDel="00000000" w:rsidR="00000000" w:rsidRPr="00000000">
        <w:rPr>
          <w:rtl w:val="0"/>
        </w:rPr>
      </w:r>
    </w:p>
    <w:p w:rsidR="00000000" w:rsidDel="00000000" w:rsidP="00000000" w:rsidRDefault="00000000" w:rsidRPr="00000000" w14:paraId="00000004">
      <w:pPr>
        <w:spacing w:line="240" w:lineRule="auto"/>
        <w:ind w:firstLine="0"/>
        <w:rPr/>
      </w:pPr>
      <w:r w:rsidDel="00000000" w:rsidR="00000000" w:rsidRPr="00000000">
        <w:rPr>
          <w:rtl w:val="0"/>
        </w:rPr>
      </w:r>
    </w:p>
    <w:p w:rsidR="00000000" w:rsidDel="00000000" w:rsidP="00000000" w:rsidRDefault="00000000" w:rsidRPr="00000000" w14:paraId="00000005">
      <w:pPr>
        <w:pStyle w:val="Title"/>
        <w:ind w:firstLine="0"/>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t xml:space="preserve">A Thesis Presented to the </w:t>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t xml:space="preserve">Faculty of the Computer Science Department </w:t>
      </w:r>
    </w:p>
    <w:p w:rsidR="00000000" w:rsidDel="00000000" w:rsidP="00000000" w:rsidRDefault="00000000" w:rsidRPr="00000000" w14:paraId="00000008">
      <w:pPr>
        <w:spacing w:after="0" w:before="0" w:line="276" w:lineRule="auto"/>
        <w:ind w:firstLine="0"/>
        <w:jc w:val="center"/>
        <w:rPr/>
      </w:pPr>
      <w:r w:rsidDel="00000000" w:rsidR="00000000" w:rsidRPr="00000000">
        <w:rPr>
          <w:rtl w:val="0"/>
        </w:rPr>
        <w:t xml:space="preserve"> College of Information Systems and Technology Management</w:t>
      </w:r>
    </w:p>
    <w:p w:rsidR="00000000" w:rsidDel="00000000" w:rsidP="00000000" w:rsidRDefault="00000000" w:rsidRPr="00000000" w14:paraId="00000009">
      <w:pPr>
        <w:spacing w:after="0" w:before="0" w:line="276" w:lineRule="auto"/>
        <w:ind w:firstLine="0"/>
        <w:jc w:val="center"/>
        <w:rPr/>
      </w:pPr>
      <w:r w:rsidDel="00000000" w:rsidR="00000000" w:rsidRPr="00000000">
        <w:rPr>
          <w:rtl w:val="0"/>
        </w:rPr>
        <w:t xml:space="preserve">Pamantasan ng Lungsod ng Maynila</w:t>
      </w:r>
    </w:p>
    <w:p w:rsidR="00000000" w:rsidDel="00000000" w:rsidP="00000000" w:rsidRDefault="00000000" w:rsidRPr="00000000" w14:paraId="0000000A">
      <w:pPr>
        <w:spacing w:after="0" w:before="0" w:line="276" w:lineRule="auto"/>
        <w:ind w:firstLine="0"/>
        <w:jc w:val="center"/>
        <w:rPr/>
      </w:pPr>
      <w:r w:rsidDel="00000000" w:rsidR="00000000" w:rsidRPr="00000000">
        <w:rPr>
          <w:rtl w:val="0"/>
        </w:rPr>
        <w:t xml:space="preserve">(University of the City of Manila)</w:t>
      </w:r>
    </w:p>
    <w:p w:rsidR="00000000" w:rsidDel="00000000" w:rsidP="00000000" w:rsidRDefault="00000000" w:rsidRPr="00000000" w14:paraId="0000000B">
      <w:pPr>
        <w:spacing w:after="0" w:before="0" w:line="276" w:lineRule="auto"/>
        <w:ind w:firstLine="0"/>
        <w:jc w:val="center"/>
        <w:rPr/>
      </w:pPr>
      <w:r w:rsidDel="00000000" w:rsidR="00000000" w:rsidRPr="00000000">
        <w:rPr>
          <w:rtl w:val="0"/>
        </w:rPr>
        <w:t xml:space="preserve">Intramuros, Manila</w:t>
      </w:r>
    </w:p>
    <w:p w:rsidR="00000000" w:rsidDel="00000000" w:rsidP="00000000" w:rsidRDefault="00000000" w:rsidRPr="00000000" w14:paraId="0000000C">
      <w:pPr>
        <w:spacing w:after="0" w:lineRule="auto"/>
        <w:ind w:firstLine="0"/>
        <w:jc w:val="center"/>
        <w:rPr/>
      </w:pPr>
      <w:r w:rsidDel="00000000" w:rsidR="00000000" w:rsidRPr="00000000">
        <w:rPr>
          <w:rtl w:val="0"/>
        </w:rPr>
      </w:r>
    </w:p>
    <w:p w:rsidR="00000000" w:rsidDel="00000000" w:rsidP="00000000" w:rsidRDefault="00000000" w:rsidRPr="00000000" w14:paraId="0000000D">
      <w:pPr>
        <w:ind w:firstLine="0"/>
        <w:jc w:val="left"/>
        <w:rPr/>
      </w:pPr>
      <w:r w:rsidDel="00000000" w:rsidR="00000000" w:rsidRPr="00000000">
        <w:rPr>
          <w:rtl w:val="0"/>
        </w:rPr>
      </w:r>
    </w:p>
    <w:p w:rsidR="00000000" w:rsidDel="00000000" w:rsidP="00000000" w:rsidRDefault="00000000" w:rsidRPr="00000000" w14:paraId="0000000E">
      <w:pPr>
        <w:spacing w:after="0" w:lineRule="auto"/>
        <w:ind w:firstLine="0"/>
        <w:jc w:val="center"/>
        <w:rPr>
          <w:b w:val="1"/>
          <w:bCs w:val="1"/>
        </w:rPr>
      </w:pPr>
      <w:r w:rsidDel="00000000" w:rsidR="00000000" w:rsidRPr="00000000">
        <w:rPr>
          <w:rtl w:val="0"/>
        </w:rPr>
        <w:t xml:space="preserve">In Partial Fulfillment of the Requirements for the Degree</w:t>
        <w:br w:type="textWrapping"/>
      </w:r>
      <w:r w:rsidDel="00000000" w:rsidR="00000000" w:rsidRPr="00000000">
        <w:rPr>
          <w:b w:val="1"/>
          <w:bCs w:val="1"/>
          <w:rtl w:val="0"/>
        </w:rPr>
        <w:t xml:space="preserve">Bachelor of Science in Computer Science (BSCS)</w:t>
      </w:r>
    </w:p>
    <w:p w:rsidR="00000000" w:rsidDel="00000000" w:rsidP="00000000" w:rsidRDefault="00000000" w:rsidRPr="00000000" w14:paraId="0000000F">
      <w:pPr>
        <w:ind w:firstLine="0"/>
        <w:rPr/>
      </w:pPr>
      <w:r w:rsidDel="00000000" w:rsidR="00000000" w:rsidRPr="00000000">
        <w:rPr>
          <w:rtl w:val="0"/>
        </w:rPr>
      </w:r>
    </w:p>
    <w:p w:rsidR="00000000" w:rsidDel="00000000" w:rsidP="00000000" w:rsidRDefault="00000000" w:rsidRPr="00000000" w14:paraId="00000010">
      <w:pPr>
        <w:pStyle w:val="Title"/>
        <w:ind w:firstLine="0"/>
        <w:rPr/>
      </w:pPr>
      <w:bookmarkStart w:colFirst="0" w:colLast="0" w:name="_6tk6fejhbe40" w:id="0"/>
      <w:bookmarkEnd w:id="0"/>
      <w:r w:rsidDel="00000000" w:rsidR="00000000" w:rsidRPr="00000000">
        <w:rPr>
          <w:rtl w:val="0"/>
        </w:rPr>
      </w:r>
    </w:p>
    <w:p w:rsidR="00000000" w:rsidDel="00000000" w:rsidP="00000000" w:rsidRDefault="00000000" w:rsidRPr="00000000" w14:paraId="00000011">
      <w:pPr>
        <w:spacing w:after="0" w:line="240" w:lineRule="auto"/>
        <w:ind w:firstLine="0"/>
        <w:jc w:val="center"/>
        <w:rPr/>
      </w:pPr>
      <w:r w:rsidDel="00000000" w:rsidR="00000000" w:rsidRPr="00000000">
        <w:rPr>
          <w:rtl w:val="0"/>
        </w:rPr>
        <w:t xml:space="preserve">By:</w:t>
      </w:r>
    </w:p>
    <w:p w:rsidR="00000000" w:rsidDel="00000000" w:rsidP="00000000" w:rsidRDefault="00000000" w:rsidRPr="00000000" w14:paraId="00000012">
      <w:pPr>
        <w:spacing w:after="0" w:line="240" w:lineRule="auto"/>
        <w:ind w:firstLine="0"/>
        <w:jc w:val="center"/>
        <w:rPr/>
      </w:pPr>
      <w:r w:rsidDel="00000000" w:rsidR="00000000" w:rsidRPr="00000000">
        <w:rPr>
          <w:rtl w:val="0"/>
        </w:rPr>
      </w:r>
    </w:p>
    <w:p w:rsidR="00000000" w:rsidDel="00000000" w:rsidP="00000000" w:rsidRDefault="00000000" w:rsidRPr="00000000" w14:paraId="00000013">
      <w:pPr>
        <w:spacing w:after="0" w:line="240" w:lineRule="auto"/>
        <w:ind w:firstLine="0"/>
        <w:jc w:val="center"/>
        <w:rPr/>
      </w:pPr>
      <w:r w:rsidDel="00000000" w:rsidR="00000000" w:rsidRPr="00000000">
        <w:rPr>
          <w:rtl w:val="0"/>
        </w:rPr>
      </w:r>
    </w:p>
    <w:p w:rsidR="00000000" w:rsidDel="00000000" w:rsidP="00000000" w:rsidRDefault="00000000" w:rsidRPr="00000000" w14:paraId="00000014">
      <w:pPr>
        <w:spacing w:after="0" w:line="240" w:lineRule="auto"/>
        <w:ind w:firstLine="0"/>
        <w:jc w:val="center"/>
        <w:rPr/>
      </w:pPr>
      <w:r w:rsidDel="00000000" w:rsidR="00000000" w:rsidRPr="00000000">
        <w:rPr>
          <w:rtl w:val="0"/>
        </w:rPr>
        <w:t xml:space="preserve">King, Mariano Luiz B.</w:t>
      </w:r>
    </w:p>
    <w:p w:rsidR="00000000" w:rsidDel="00000000" w:rsidP="00000000" w:rsidRDefault="00000000" w:rsidRPr="00000000" w14:paraId="00000015">
      <w:pPr>
        <w:spacing w:after="0" w:line="240" w:lineRule="auto"/>
        <w:ind w:firstLine="0"/>
        <w:jc w:val="center"/>
        <w:rPr/>
      </w:pPr>
      <w:r w:rsidDel="00000000" w:rsidR="00000000" w:rsidRPr="00000000">
        <w:rPr>
          <w:rtl w:val="0"/>
        </w:rPr>
        <w:t xml:space="preserve">Rodero, Karlorenzo M.</w:t>
      </w:r>
    </w:p>
    <w:p w:rsidR="00000000" w:rsidDel="00000000" w:rsidP="00000000" w:rsidRDefault="00000000" w:rsidRPr="00000000" w14:paraId="00000016">
      <w:pPr>
        <w:spacing w:after="0" w:line="240" w:lineRule="auto"/>
        <w:ind w:firstLine="0"/>
        <w:jc w:val="center"/>
        <w:rPr/>
      </w:pPr>
      <w:r w:rsidDel="00000000" w:rsidR="00000000" w:rsidRPr="00000000">
        <w:rPr>
          <w:rtl w:val="0"/>
        </w:rPr>
      </w:r>
    </w:p>
    <w:p w:rsidR="00000000" w:rsidDel="00000000" w:rsidP="00000000" w:rsidRDefault="00000000" w:rsidRPr="00000000" w14:paraId="00000017">
      <w:pPr>
        <w:spacing w:after="0" w:line="240" w:lineRule="auto"/>
        <w:ind w:firstLine="0"/>
        <w:jc w:val="left"/>
        <w:rPr/>
      </w:pPr>
      <w:r w:rsidDel="00000000" w:rsidR="00000000" w:rsidRPr="00000000">
        <w:rPr>
          <w:rtl w:val="0"/>
        </w:rPr>
      </w:r>
    </w:p>
    <w:p w:rsidR="00000000" w:rsidDel="00000000" w:rsidP="00000000" w:rsidRDefault="00000000" w:rsidRPr="00000000" w14:paraId="00000018">
      <w:pPr>
        <w:spacing w:after="0" w:line="240" w:lineRule="auto"/>
        <w:ind w:firstLine="0"/>
        <w:jc w:val="center"/>
        <w:rPr/>
      </w:pPr>
      <w:r w:rsidDel="00000000" w:rsidR="00000000" w:rsidRPr="00000000">
        <w:rPr>
          <w:rtl w:val="0"/>
        </w:rPr>
      </w:r>
    </w:p>
    <w:p w:rsidR="00000000" w:rsidDel="00000000" w:rsidP="00000000" w:rsidRDefault="00000000" w:rsidRPr="00000000" w14:paraId="00000019">
      <w:pPr>
        <w:spacing w:after="0" w:line="240" w:lineRule="auto"/>
        <w:ind w:firstLine="0"/>
        <w:jc w:val="center"/>
        <w:rPr/>
      </w:pPr>
      <w:r w:rsidDel="00000000" w:rsidR="00000000" w:rsidRPr="00000000">
        <w:rPr>
          <w:rtl w:val="0"/>
        </w:rPr>
        <w:t xml:space="preserve">Prof. Mark Christopher R. Blanco</w:t>
      </w:r>
    </w:p>
    <w:p w:rsidR="00000000" w:rsidDel="00000000" w:rsidP="00000000" w:rsidRDefault="00000000" w:rsidRPr="00000000" w14:paraId="0000001A">
      <w:pPr>
        <w:spacing w:after="0" w:line="240" w:lineRule="auto"/>
        <w:ind w:firstLine="0"/>
        <w:jc w:val="center"/>
        <w:rPr/>
      </w:pPr>
      <w:r w:rsidDel="00000000" w:rsidR="00000000" w:rsidRPr="00000000">
        <w:rPr>
          <w:rtl w:val="0"/>
        </w:rPr>
        <w:t xml:space="preserve">Adviser</w:t>
      </w:r>
    </w:p>
    <w:p w:rsidR="00000000" w:rsidDel="00000000" w:rsidP="00000000" w:rsidRDefault="00000000" w:rsidRPr="00000000" w14:paraId="0000001B">
      <w:pPr>
        <w:spacing w:line="240" w:lineRule="auto"/>
        <w:ind w:firstLine="0"/>
        <w:rPr/>
      </w:pPr>
      <w:r w:rsidDel="00000000" w:rsidR="00000000" w:rsidRPr="00000000">
        <w:rPr>
          <w:rtl w:val="0"/>
        </w:rPr>
      </w:r>
    </w:p>
    <w:p w:rsidR="00000000" w:rsidDel="00000000" w:rsidP="00000000" w:rsidRDefault="00000000" w:rsidRPr="00000000" w14:paraId="0000001C">
      <w:pPr>
        <w:ind w:firstLine="0"/>
        <w:jc w:val="center"/>
        <w:rPr/>
        <w:sectPr>
          <w:headerReference r:id="rId7" w:type="default"/>
          <w:headerReference r:id="rId8" w:type="first"/>
          <w:footerReference r:id="rId9" w:type="default"/>
          <w:footerReference r:id="rId10" w:type="first"/>
          <w:pgSz w:h="15840" w:w="12240" w:orient="portrait"/>
          <w:pgMar w:bottom="1440" w:top="1440" w:left="2160" w:right="1440" w:header="1296" w:footer="709"/>
          <w:pgNumType w:start="0"/>
        </w:sectPr>
      </w:pPr>
      <w:r w:rsidDel="00000000" w:rsidR="00000000" w:rsidRPr="00000000">
        <w:rPr>
          <w:rtl w:val="0"/>
        </w:rPr>
        <w:t xml:space="preserve">October 2026</w:t>
      </w:r>
    </w:p>
    <w:p w:rsidR="00000000" w:rsidDel="00000000" w:rsidP="00000000" w:rsidRDefault="00000000" w:rsidRPr="00000000" w14:paraId="0000001D">
      <w:pPr>
        <w:ind w:firstLine="0"/>
        <w:jc w:val="center"/>
        <w:rPr>
          <w:b w:val="1"/>
          <w:bCs w:val="1"/>
          <w:sz w:val="28"/>
          <w:szCs w:val="28"/>
        </w:rPr>
      </w:pPr>
      <w:r w:rsidDel="00000000" w:rsidR="00000000" w:rsidRPr="00000000">
        <w:rPr>
          <w:b w:val="1"/>
          <w:bCs w:val="1"/>
          <w:sz w:val="28"/>
          <w:szCs w:val="28"/>
          <w:rtl w:val="0"/>
        </w:rPr>
        <w:t xml:space="preserve">APPROVAL SHEET</w:t>
      </w:r>
    </w:p>
    <w:p w:rsidR="00000000" w:rsidDel="00000000" w:rsidP="00000000" w:rsidRDefault="00000000" w:rsidRPr="00000000" w14:paraId="0000001E">
      <w:pPr>
        <w:spacing w:line="276" w:lineRule="auto"/>
        <w:ind w:firstLine="0"/>
        <w:jc w:val="left"/>
        <w:rPr>
          <w:b w:val="1"/>
          <w:bCs w:val="1"/>
        </w:rPr>
      </w:pPr>
      <w:r w:rsidDel="00000000" w:rsidR="00000000" w:rsidRPr="00000000">
        <w:rPr>
          <w:b w:val="1"/>
          <w:bCs w:val="1"/>
          <w:rtl w:val="0"/>
        </w:rPr>
        <w:t xml:space="preserve">The thesis hereto titled</w:t>
      </w:r>
    </w:p>
    <w:p w:rsidR="00000000" w:rsidDel="00000000" w:rsidP="00000000" w:rsidRDefault="00000000" w:rsidRPr="00000000" w14:paraId="0000001F">
      <w:pPr>
        <w:spacing w:before="240" w:line="276" w:lineRule="auto"/>
        <w:ind w:firstLine="0"/>
        <w:jc w:val="center"/>
        <w:rPr/>
      </w:pPr>
      <w:r w:rsidDel="00000000" w:rsidR="00000000" w:rsidRPr="00000000">
        <w:rPr>
          <w:rtl w:val="0"/>
        </w:rPr>
        <w:t xml:space="preserve">AN ENHANCEMENT OF GATED RECURRENT UNIT (GRU) VIA PROFIT-AWARE LOSS LEARNING FOR STOCK MARKET PRICE FORECASTING</w:t>
      </w:r>
    </w:p>
    <w:p w:rsidR="00000000" w:rsidDel="00000000" w:rsidP="00000000" w:rsidRDefault="00000000" w:rsidRPr="00000000" w14:paraId="00000020">
      <w:pPr>
        <w:spacing w:before="240" w:line="276" w:lineRule="auto"/>
        <w:ind w:firstLine="0"/>
        <w:jc w:val="center"/>
        <w:rPr/>
      </w:pPr>
      <w:r w:rsidDel="00000000" w:rsidR="00000000" w:rsidRPr="00000000">
        <w:rPr>
          <w:rtl w:val="0"/>
        </w:rPr>
      </w:r>
    </w:p>
    <w:p w:rsidR="00000000" w:rsidDel="00000000" w:rsidP="00000000" w:rsidRDefault="00000000" w:rsidRPr="00000000" w14:paraId="00000021">
      <w:pPr>
        <w:spacing w:after="0" w:lineRule="auto"/>
        <w:ind w:firstLine="0"/>
        <w:rPr>
          <w:b w:val="1"/>
          <w:bCs w:val="1"/>
        </w:rPr>
      </w:pPr>
      <w:r w:rsidDel="00000000" w:rsidR="00000000" w:rsidRPr="00000000">
        <w:rPr>
          <w:rtl w:val="0"/>
        </w:rPr>
        <w:t xml:space="preserve">Prepared and submitted by </w:t>
      </w:r>
      <w:r w:rsidDel="00000000" w:rsidR="00000000" w:rsidRPr="00000000">
        <w:rPr>
          <w:b w:val="1"/>
          <w:bCs w:val="1"/>
          <w:rtl w:val="0"/>
        </w:rPr>
        <w:t xml:space="preserve">King, Mariano Luiz B.</w:t>
      </w:r>
      <w:r w:rsidDel="00000000" w:rsidR="00000000" w:rsidRPr="00000000">
        <w:rPr>
          <w:rtl w:val="0"/>
        </w:rPr>
        <w:t xml:space="preserve"> and </w:t>
      </w:r>
      <w:r w:rsidDel="00000000" w:rsidR="00000000" w:rsidRPr="00000000">
        <w:rPr>
          <w:b w:val="1"/>
          <w:bCs w:val="1"/>
          <w:rtl w:val="0"/>
        </w:rPr>
        <w:t xml:space="preserve">Rodero, Karlorenzo M.</w:t>
      </w:r>
      <w:r w:rsidDel="00000000" w:rsidR="00000000" w:rsidRPr="00000000">
        <w:rPr>
          <w:rtl w:val="0"/>
        </w:rPr>
        <w:t xml:space="preserve"> in partial fulfillment of the requirements for the degree of Bachelor of Science in Computer Science has been examined and is recommended for acceptance and approval for ORAL EXAMINATION.</w:t>
      </w:r>
      <w:r w:rsidDel="00000000" w:rsidR="00000000" w:rsidRPr="00000000">
        <w:rPr>
          <w:b w:val="1"/>
          <w:bCs w:val="1"/>
          <w:rtl w:val="0"/>
        </w:rPr>
        <w:t xml:space="preserve"> </w:t>
        <w:tab/>
      </w:r>
    </w:p>
    <w:p w:rsidR="00000000" w:rsidDel="00000000" w:rsidP="00000000" w:rsidRDefault="00000000" w:rsidRPr="00000000" w14:paraId="00000022">
      <w:pPr>
        <w:spacing w:after="0" w:line="276" w:lineRule="auto"/>
        <w:ind w:firstLine="0"/>
        <w:jc w:val="center"/>
        <w:rPr>
          <w:b w:val="1"/>
          <w:bCs w:val="1"/>
        </w:rPr>
      </w:pPr>
      <w:r w:rsidDel="00000000" w:rsidR="00000000" w:rsidRPr="00000000">
        <w:rPr>
          <w:b w:val="1"/>
          <w:bCs w:val="1"/>
          <w:rtl w:val="0"/>
        </w:rPr>
        <w:t xml:space="preserve">_____________________</w:t>
      </w:r>
    </w:p>
    <w:p w:rsidR="00000000" w:rsidDel="00000000" w:rsidP="00000000" w:rsidRDefault="00000000" w:rsidRPr="00000000" w14:paraId="00000023">
      <w:pPr>
        <w:spacing w:after="0" w:line="276" w:lineRule="auto"/>
        <w:ind w:firstLine="0"/>
        <w:jc w:val="center"/>
        <w:rPr>
          <w:b w:val="1"/>
          <w:bCs w:val="1"/>
        </w:rPr>
      </w:pPr>
      <w:r w:rsidDel="00000000" w:rsidR="00000000" w:rsidRPr="00000000">
        <w:rPr>
          <w:b w:val="1"/>
          <w:bCs w:val="1"/>
          <w:rtl w:val="0"/>
        </w:rPr>
        <w:t xml:space="preserve">Prof. Raymund M. Dioses</w:t>
      </w:r>
    </w:p>
    <w:p w:rsidR="00000000" w:rsidDel="00000000" w:rsidP="00000000" w:rsidRDefault="00000000" w:rsidRPr="00000000" w14:paraId="00000024">
      <w:pPr>
        <w:spacing w:after="0" w:line="276" w:lineRule="auto"/>
        <w:ind w:firstLine="0"/>
        <w:jc w:val="center"/>
        <w:rPr/>
      </w:pPr>
      <w:r w:rsidDel="00000000" w:rsidR="00000000" w:rsidRPr="00000000">
        <w:rPr>
          <w:rtl w:val="0"/>
        </w:rPr>
        <w:t xml:space="preserve">Coordinator</w:t>
      </w:r>
    </w:p>
    <w:p w:rsidR="00000000" w:rsidDel="00000000" w:rsidP="00000000" w:rsidRDefault="00000000" w:rsidRPr="00000000" w14:paraId="00000025">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6">
      <w:pPr>
        <w:spacing w:after="0" w:line="276" w:lineRule="auto"/>
        <w:ind w:firstLine="0"/>
        <w:jc w:val="center"/>
        <w:rPr>
          <w:b w:val="1"/>
          <w:bCs w:val="1"/>
        </w:rPr>
      </w:pPr>
      <w:r w:rsidDel="00000000" w:rsidR="00000000" w:rsidRPr="00000000">
        <w:rPr>
          <w:b w:val="1"/>
          <w:bCs w:val="1"/>
          <w:rtl w:val="0"/>
        </w:rPr>
        <w:t xml:space="preserve">PANEL OF EXAMINERS</w:t>
      </w:r>
    </w:p>
    <w:p w:rsidR="00000000" w:rsidDel="00000000" w:rsidP="00000000" w:rsidRDefault="00000000" w:rsidRPr="00000000" w14:paraId="00000027">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8">
      <w:pPr>
        <w:spacing w:after="0" w:line="276" w:lineRule="auto"/>
        <w:ind w:firstLine="0"/>
        <w:jc w:val="center"/>
        <w:rPr/>
      </w:pPr>
      <w:r w:rsidDel="00000000" w:rsidR="00000000" w:rsidRPr="00000000">
        <w:rPr>
          <w:rtl w:val="0"/>
        </w:rPr>
        <w:t xml:space="preserve">Approved by the Committee on Oral Examination</w:t>
      </w:r>
    </w:p>
    <w:p w:rsidR="00000000" w:rsidDel="00000000" w:rsidP="00000000" w:rsidRDefault="00000000" w:rsidRPr="00000000" w14:paraId="00000029">
      <w:pPr>
        <w:spacing w:after="0" w:line="276" w:lineRule="auto"/>
        <w:ind w:firstLine="0"/>
        <w:jc w:val="center"/>
        <w:rPr/>
      </w:pPr>
      <w:r w:rsidDel="00000000" w:rsidR="00000000" w:rsidRPr="00000000">
        <w:rPr>
          <w:rtl w:val="0"/>
        </w:rPr>
        <w:t xml:space="preserve">with a grade of _________ on _______.</w:t>
      </w:r>
    </w:p>
    <w:p w:rsidR="00000000" w:rsidDel="00000000" w:rsidP="00000000" w:rsidRDefault="00000000" w:rsidRPr="00000000" w14:paraId="0000002A">
      <w:pPr>
        <w:spacing w:after="0" w:line="276" w:lineRule="auto"/>
        <w:ind w:firstLine="0"/>
        <w:jc w:val="center"/>
        <w:rPr/>
      </w:pPr>
      <w:r w:rsidDel="00000000" w:rsidR="00000000" w:rsidRPr="00000000">
        <w:rPr>
          <w:rtl w:val="0"/>
        </w:rPr>
      </w:r>
    </w:p>
    <w:p w:rsidR="00000000" w:rsidDel="00000000" w:rsidP="00000000" w:rsidRDefault="00000000" w:rsidRPr="00000000" w14:paraId="0000002B">
      <w:pPr>
        <w:spacing w:after="0" w:line="276" w:lineRule="auto"/>
        <w:ind w:firstLine="0"/>
        <w:jc w:val="left"/>
        <w:rPr/>
      </w:pPr>
      <w:r w:rsidDel="00000000" w:rsidR="00000000" w:rsidRPr="00000000">
        <w:rPr>
          <w:rtl w:val="0"/>
        </w:rPr>
      </w:r>
    </w:p>
    <w:p w:rsidR="00000000" w:rsidDel="00000000" w:rsidP="00000000" w:rsidRDefault="00000000" w:rsidRPr="00000000" w14:paraId="0000002C">
      <w:pPr>
        <w:spacing w:after="0" w:line="276" w:lineRule="auto"/>
        <w:ind w:firstLine="0"/>
        <w:jc w:val="left"/>
        <w:rPr/>
      </w:pPr>
      <w:r w:rsidDel="00000000" w:rsidR="00000000" w:rsidRPr="00000000">
        <w:rPr>
          <w:rtl w:val="0"/>
        </w:rPr>
        <w:t xml:space="preserve">           _______________________                          </w:t>
        <w:tab/>
        <w:t xml:space="preserve">_______________________</w:t>
      </w:r>
    </w:p>
    <w:p w:rsidR="00000000" w:rsidDel="00000000" w:rsidP="00000000" w:rsidRDefault="00000000" w:rsidRPr="00000000" w14:paraId="0000002D">
      <w:pPr>
        <w:spacing w:after="0" w:line="240" w:lineRule="auto"/>
        <w:jc w:val="left"/>
        <w:rPr/>
      </w:pPr>
      <w:r w:rsidDel="00000000" w:rsidR="00000000" w:rsidRPr="00000000">
        <w:rPr>
          <w:rtl w:val="0"/>
        </w:rPr>
        <w:t xml:space="preserve">       [Panel Name]                                                        [Panel Name]</w:t>
      </w:r>
    </w:p>
    <w:p w:rsidR="00000000" w:rsidDel="00000000" w:rsidP="00000000" w:rsidRDefault="00000000" w:rsidRPr="00000000" w14:paraId="0000002E">
      <w:pPr>
        <w:spacing w:after="0" w:line="240" w:lineRule="auto"/>
        <w:ind w:left="720" w:firstLine="720"/>
        <w:jc w:val="left"/>
        <w:rPr/>
      </w:pPr>
      <w:r w:rsidDel="00000000" w:rsidR="00000000" w:rsidRPr="00000000">
        <w:rPr>
          <w:rtl w:val="0"/>
        </w:rPr>
        <w:t xml:space="preserve">Member                                                          </w:t>
        <w:tab/>
        <w:t xml:space="preserve">     Member</w:t>
      </w:r>
    </w:p>
    <w:p w:rsidR="00000000" w:rsidDel="00000000" w:rsidP="00000000" w:rsidRDefault="00000000" w:rsidRPr="00000000" w14:paraId="0000002F">
      <w:pPr>
        <w:spacing w:after="0" w:line="276" w:lineRule="auto"/>
        <w:ind w:firstLine="0"/>
        <w:jc w:val="center"/>
        <w:rPr/>
      </w:pPr>
      <w:r w:rsidDel="00000000" w:rsidR="00000000" w:rsidRPr="00000000">
        <w:rPr>
          <w:rtl w:val="0"/>
        </w:rPr>
      </w:r>
    </w:p>
    <w:p w:rsidR="00000000" w:rsidDel="00000000" w:rsidP="00000000" w:rsidRDefault="00000000" w:rsidRPr="00000000" w14:paraId="00000030">
      <w:pPr>
        <w:spacing w:after="0" w:line="276" w:lineRule="auto"/>
        <w:ind w:firstLine="0"/>
        <w:jc w:val="center"/>
        <w:rPr/>
      </w:pPr>
      <w:r w:rsidDel="00000000" w:rsidR="00000000" w:rsidRPr="00000000">
        <w:rPr>
          <w:rtl w:val="0"/>
        </w:rPr>
      </w:r>
    </w:p>
    <w:p w:rsidR="00000000" w:rsidDel="00000000" w:rsidP="00000000" w:rsidRDefault="00000000" w:rsidRPr="00000000" w14:paraId="00000031">
      <w:pPr>
        <w:spacing w:after="0" w:line="276" w:lineRule="auto"/>
        <w:ind w:firstLine="0"/>
        <w:jc w:val="center"/>
        <w:rPr/>
      </w:pPr>
      <w:r w:rsidDel="00000000" w:rsidR="00000000" w:rsidRPr="00000000">
        <w:rPr>
          <w:rtl w:val="0"/>
        </w:rPr>
        <w:t xml:space="preserve">Accepted and approved in partial fulfillment of the requirements for the degree of Bachelor of Science in Computer Science.</w:t>
      </w:r>
    </w:p>
    <w:p w:rsidR="00000000" w:rsidDel="00000000" w:rsidP="00000000" w:rsidRDefault="00000000" w:rsidRPr="00000000" w14:paraId="00000032">
      <w:pPr>
        <w:spacing w:after="0" w:line="276" w:lineRule="auto"/>
        <w:ind w:firstLine="0"/>
        <w:jc w:val="center"/>
        <w:rPr/>
      </w:pPr>
      <w:r w:rsidDel="00000000" w:rsidR="00000000" w:rsidRPr="00000000">
        <w:rPr>
          <w:rtl w:val="0"/>
        </w:rPr>
      </w:r>
    </w:p>
    <w:p w:rsidR="00000000" w:rsidDel="00000000" w:rsidP="00000000" w:rsidRDefault="00000000" w:rsidRPr="00000000" w14:paraId="00000033">
      <w:pPr>
        <w:spacing w:after="0" w:line="276" w:lineRule="auto"/>
        <w:ind w:firstLine="0"/>
        <w:jc w:val="center"/>
        <w:rPr/>
      </w:pPr>
      <w:r w:rsidDel="00000000" w:rsidR="00000000" w:rsidRPr="00000000">
        <w:rPr>
          <w:rtl w:val="0"/>
        </w:rPr>
        <w:t xml:space="preserve">_______________________                               </w:t>
        <w:tab/>
        <w:t xml:space="preserve">______________________</w:t>
      </w:r>
    </w:p>
    <w:p w:rsidR="00000000" w:rsidDel="00000000" w:rsidP="00000000" w:rsidRDefault="00000000" w:rsidRPr="00000000" w14:paraId="00000034">
      <w:pPr>
        <w:spacing w:after="0" w:line="276" w:lineRule="auto"/>
        <w:ind w:firstLine="0"/>
        <w:jc w:val="left"/>
        <w:rPr>
          <w:b w:val="1"/>
          <w:bCs w:val="1"/>
        </w:rPr>
      </w:pPr>
      <w:r w:rsidDel="00000000" w:rsidR="00000000" w:rsidRPr="00000000">
        <w:rPr>
          <w:rtl w:val="0"/>
        </w:rPr>
        <w:t xml:space="preserve">            </w:t>
      </w:r>
      <w:r w:rsidDel="00000000" w:rsidR="00000000" w:rsidRPr="00000000">
        <w:rPr>
          <w:b w:val="1"/>
          <w:bCs w:val="1"/>
          <w:rtl w:val="0"/>
        </w:rPr>
        <w:t xml:space="preserve">Raymund M. Dioses     </w:t>
      </w:r>
      <w:r w:rsidDel="00000000" w:rsidR="00000000" w:rsidRPr="00000000">
        <w:rPr>
          <w:rtl w:val="0"/>
        </w:rPr>
        <w:t xml:space="preserve">                       </w:t>
        <w:tab/>
        <w:tab/>
      </w:r>
      <w:r w:rsidDel="00000000" w:rsidR="00000000" w:rsidRPr="00000000">
        <w:rPr>
          <w:b w:val="1"/>
          <w:bCs w:val="1"/>
          <w:rtl w:val="0"/>
        </w:rPr>
        <w:t xml:space="preserve">Dr. Khatalyn E. Mata</w:t>
      </w:r>
    </w:p>
    <w:p w:rsidR="00000000" w:rsidDel="00000000" w:rsidP="00000000" w:rsidRDefault="00000000" w:rsidRPr="00000000" w14:paraId="00000035">
      <w:pPr>
        <w:spacing w:after="0" w:line="276" w:lineRule="auto"/>
        <w:ind w:left="720"/>
        <w:jc w:val="left"/>
        <w:rPr/>
      </w:pPr>
      <w:r w:rsidDel="00000000" w:rsidR="00000000" w:rsidRPr="00000000">
        <w:rPr>
          <w:rtl w:val="0"/>
        </w:rPr>
        <w:t xml:space="preserve">    CS Chairperson                                                     </w:t>
        <w:tab/>
        <w:t xml:space="preserve">               Dean        </w:t>
      </w:r>
    </w:p>
    <w:p w:rsidR="00000000" w:rsidDel="00000000" w:rsidP="00000000" w:rsidRDefault="00000000" w:rsidRPr="00000000" w14:paraId="00000036">
      <w:pPr>
        <w:spacing w:after="0" w:line="276" w:lineRule="auto"/>
        <w:ind w:firstLine="0"/>
        <w:jc w:val="left"/>
        <w:rPr/>
        <w:sectPr>
          <w:footerReference r:id="rId11" w:type="default"/>
          <w:type w:val="nextPage"/>
          <w:pgSz w:h="15840" w:w="12240" w:orient="portrait"/>
          <w:pgMar w:bottom="1440" w:top="1440" w:left="2160" w:right="1440" w:header="1296" w:footer="709"/>
        </w:sectPr>
      </w:pPr>
      <w:r w:rsidDel="00000000" w:rsidR="00000000" w:rsidRPr="00000000">
        <w:rPr>
          <w:rtl w:val="0"/>
        </w:rPr>
        <w:t xml:space="preserve"> College of Information Systems and </w:t>
        <w:tab/>
        <w:tab/>
        <w:tab/>
        <w:t xml:space="preserve">  College of Information Systems and            Technology  Management                                                     Technology  Management </w:t>
      </w:r>
      <w:r w:rsidDel="00000000" w:rsidR="00000000" w:rsidRPr="00000000">
        <w:rPr>
          <w:rtl w:val="0"/>
        </w:rPr>
      </w:r>
    </w:p>
    <w:p w:rsidR="00000000" w:rsidDel="00000000" w:rsidP="00000000" w:rsidRDefault="00000000" w:rsidRPr="00000000" w14:paraId="00000037">
      <w:pPr>
        <w:ind w:left="0" w:firstLine="0"/>
        <w:jc w:val="center"/>
        <w:rPr>
          <w:b w:val="1"/>
          <w:bCs w:val="1"/>
        </w:rPr>
      </w:pPr>
      <w:r w:rsidDel="00000000" w:rsidR="00000000" w:rsidRPr="00000000">
        <w:rPr>
          <w:b w:val="1"/>
          <w:bCs w:val="1"/>
          <w:sz w:val="28"/>
          <w:szCs w:val="28"/>
          <w:rtl w:val="0"/>
        </w:rPr>
        <w:t xml:space="preserve">TABLE OF CONTENTS</w:t>
      </w:r>
      <w:r w:rsidDel="00000000" w:rsidR="00000000" w:rsidRPr="00000000">
        <w:rPr>
          <w:rtl w:val="0"/>
        </w:rPr>
        <w:t xml:space="preserve"> </w:t>
      </w:r>
      <w:r w:rsidDel="00000000" w:rsidR="00000000" w:rsidRPr="00000000">
        <w:rPr>
          <w:rtl w:val="0"/>
        </w:rPr>
      </w:r>
    </w:p>
    <w:sdt>
      <w:sdtPr>
        <w:id w:val="-495857494"/>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after="0" w:before="60" w:line="240" w:lineRule="auto"/>
            <w:ind w:firstLine="0"/>
            <w:jc w:val="left"/>
            <w:rPr>
              <w:rFonts w:ascii="Arial" w:cs="Arial" w:eastAsia="Arial" w:hAnsi="Arial"/>
              <w:b w:val="1"/>
              <w:bCs w:val="1"/>
              <w:sz w:val="22"/>
              <w:szCs w:val="22"/>
            </w:rPr>
          </w:pPr>
          <w:r w:rsidDel="00000000" w:rsidR="00000000" w:rsidRPr="00000000">
            <w:fldChar w:fldCharType="begin"/>
            <w:instrText xml:space="preserve"> TOC \h \u \z \t "Heading 1,1,Heading 2,2,Heading 4,4,Heading 5,5,Heading 6,6,"</w:instrText>
            <w:fldChar w:fldCharType="separate"/>
          </w:r>
          <w:hyperlink w:anchor="_5cavg9q0xsou">
            <w:r w:rsidDel="00000000" w:rsidR="00000000" w:rsidRPr="00000000">
              <w:rPr>
                <w:b w:val="1"/>
                <w:bCs w:val="1"/>
                <w:rtl w:val="0"/>
              </w:rPr>
              <w:t xml:space="preserve">APPROVAL SHEET</w:t>
              <w:tab/>
            </w:r>
          </w:hyperlink>
          <w:r w:rsidDel="00000000" w:rsidR="00000000" w:rsidRPr="00000000">
            <w:rPr>
              <w:rFonts w:ascii="Arial" w:cs="Arial" w:eastAsia="Arial" w:hAnsi="Arial"/>
              <w:b w:val="1"/>
              <w:bCs w:val="1"/>
              <w:sz w:val="22"/>
              <w:szCs w:val="22"/>
              <w:rtl w:val="0"/>
            </w:rPr>
            <w:t xml:space="preserve">i</w:t>
          </w:r>
        </w:p>
        <w:p w:rsidR="00000000" w:rsidDel="00000000" w:rsidP="00000000" w:rsidRDefault="00000000" w:rsidRPr="00000000" w14:paraId="00000039">
          <w:pPr>
            <w:widowControl w:val="0"/>
            <w:tabs>
              <w:tab w:val="right" w:leader="dot" w:pos="12000"/>
            </w:tabs>
            <w:spacing w:after="0" w:before="60" w:line="240" w:lineRule="auto"/>
            <w:ind w:firstLine="0"/>
            <w:jc w:val="left"/>
            <w:rPr>
              <w:rFonts w:ascii="Arial" w:cs="Arial" w:eastAsia="Arial" w:hAnsi="Arial"/>
              <w:b w:val="1"/>
              <w:bCs w:val="1"/>
              <w:sz w:val="22"/>
              <w:szCs w:val="22"/>
            </w:rPr>
          </w:pPr>
          <w:hyperlink w:anchor="_djaukq31k12k">
            <w:r w:rsidDel="00000000" w:rsidR="00000000" w:rsidRPr="00000000">
              <w:rPr>
                <w:b w:val="1"/>
                <w:bCs w:val="1"/>
                <w:rtl w:val="0"/>
              </w:rPr>
              <w:t xml:space="preserve">TABLE OF CONTENTS</w:t>
              <w:tab/>
            </w:r>
          </w:hyperlink>
          <w:r w:rsidDel="00000000" w:rsidR="00000000" w:rsidRPr="00000000">
            <w:rPr>
              <w:rFonts w:ascii="Arial" w:cs="Arial" w:eastAsia="Arial" w:hAnsi="Arial"/>
              <w:b w:val="1"/>
              <w:bCs w:val="1"/>
              <w:sz w:val="22"/>
              <w:szCs w:val="22"/>
              <w:rtl w:val="0"/>
            </w:rPr>
            <w:t xml:space="preserve">ii</w:t>
          </w:r>
        </w:p>
        <w:p w:rsidR="00000000" w:rsidDel="00000000" w:rsidP="00000000" w:rsidRDefault="00000000" w:rsidRPr="00000000" w14:paraId="0000003A">
          <w:pPr>
            <w:widowControl w:val="0"/>
            <w:tabs>
              <w:tab w:val="right" w:leader="dot" w:pos="12000"/>
            </w:tabs>
            <w:spacing w:after="0" w:before="60" w:line="240" w:lineRule="auto"/>
            <w:ind w:firstLine="0"/>
            <w:jc w:val="left"/>
            <w:rPr>
              <w:b w:val="1"/>
              <w:bCs w:val="1"/>
            </w:rPr>
          </w:pPr>
          <w:r w:rsidDel="00000000" w:rsidR="00000000" w:rsidRPr="00000000">
            <w:rPr>
              <w:b w:val="1"/>
              <w:bCs w:val="1"/>
              <w:rtl w:val="0"/>
            </w:rPr>
            <w:t xml:space="preserve">LIST OF FIGURES</w:t>
          </w:r>
          <w:hyperlink w:anchor="_5cavg9q0xsou">
            <w:r w:rsidDel="00000000" w:rsidR="00000000" w:rsidRPr="00000000">
              <w:rPr>
                <w:b w:val="1"/>
                <w:bCs w:val="1"/>
                <w:rtl w:val="0"/>
              </w:rPr>
              <w:tab/>
            </w:r>
          </w:hyperlink>
          <w:r w:rsidDel="00000000" w:rsidR="00000000" w:rsidRPr="00000000">
            <w:rPr>
              <w:b w:val="1"/>
              <w:bCs w:val="1"/>
              <w:rtl w:val="0"/>
            </w:rPr>
            <w:t xml:space="preserve">iii</w:t>
          </w:r>
        </w:p>
        <w:p w:rsidR="00000000" w:rsidDel="00000000" w:rsidP="00000000" w:rsidRDefault="00000000" w:rsidRPr="00000000" w14:paraId="0000003B">
          <w:pPr>
            <w:widowControl w:val="0"/>
            <w:tabs>
              <w:tab w:val="right" w:leader="dot" w:pos="12000"/>
            </w:tabs>
            <w:spacing w:after="0" w:before="60" w:line="240" w:lineRule="auto"/>
            <w:ind w:firstLine="0"/>
            <w:jc w:val="left"/>
            <w:rPr/>
          </w:pPr>
          <w:r w:rsidDel="00000000" w:rsidR="00000000" w:rsidRPr="00000000">
            <w:rPr>
              <w:b w:val="1"/>
              <w:bCs w:val="1"/>
              <w:rtl w:val="0"/>
            </w:rPr>
            <w:t xml:space="preserve">LIST OF TABLES</w:t>
          </w:r>
          <w:hyperlink w:anchor="_5cavg9q0xsou">
            <w:r w:rsidDel="00000000" w:rsidR="00000000" w:rsidRPr="00000000">
              <w:rPr>
                <w:b w:val="1"/>
                <w:bCs w:val="1"/>
                <w:rtl w:val="0"/>
              </w:rPr>
              <w:tab/>
            </w:r>
          </w:hyperlink>
          <w:r w:rsidDel="00000000" w:rsidR="00000000" w:rsidRPr="00000000">
            <w:rPr>
              <w:b w:val="1"/>
              <w:bCs w:val="1"/>
              <w:rtl w:val="0"/>
            </w:rPr>
            <w:t xml:space="preserve">iv</w:t>
          </w:r>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bu9mihfuh1w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w:t>
              <w:tab/>
              <w:t xml:space="preserve">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d34og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Statement of the Problem</w:t>
              <w:tab/>
            </w:r>
          </w:hyperlink>
          <w:r w:rsidDel="00000000" w:rsidR="00000000" w:rsidRPr="00000000">
            <w:rPr>
              <w:rFonts w:ascii="Arial" w:cs="Arial" w:eastAsia="Arial" w:hAnsi="Arial"/>
              <w:sz w:val="22"/>
              <w:szCs w:val="22"/>
              <w:highlight w:val="yellow"/>
              <w:rtl w:val="0"/>
            </w:rPr>
            <w:t xml:space="preserve">6</w:t>
          </w:r>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 of the Study</w:t>
              <w:tab/>
            </w:r>
          </w:hyperlink>
          <w:r w:rsidDel="00000000" w:rsidR="00000000" w:rsidRPr="00000000">
            <w:rPr>
              <w:rFonts w:ascii="Arial" w:cs="Arial" w:eastAsia="Arial" w:hAnsi="Arial"/>
              <w:sz w:val="22"/>
              <w:szCs w:val="22"/>
              <w:highlight w:val="yellow"/>
              <w:rtl w:val="0"/>
            </w:rPr>
            <w:t xml:space="preserve">12</w:t>
          </w:r>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bfhua18qnd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Significance of the Study</w:t>
              <w:tab/>
            </w:r>
          </w:hyperlink>
          <w:r w:rsidDel="00000000" w:rsidR="00000000" w:rsidRPr="00000000">
            <w:rPr>
              <w:rFonts w:ascii="Arial" w:cs="Arial" w:eastAsia="Arial" w:hAnsi="Arial"/>
              <w:sz w:val="22"/>
              <w:szCs w:val="22"/>
              <w:highlight w:val="yellow"/>
              <w:rtl w:val="0"/>
            </w:rPr>
            <w:t xml:space="preserve">13</w:t>
          </w:r>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nxbz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and Limitations</w:t>
              <w:tab/>
            </w:r>
          </w:hyperlink>
          <w:r w:rsidDel="00000000" w:rsidR="00000000" w:rsidRPr="00000000">
            <w:rPr>
              <w:rFonts w:ascii="Arial" w:cs="Arial" w:eastAsia="Arial" w:hAnsi="Arial"/>
              <w:sz w:val="22"/>
              <w:szCs w:val="22"/>
              <w:highlight w:val="yellow"/>
              <w:rtl w:val="0"/>
            </w:rPr>
            <w:t xml:space="preserve">14</w:t>
          </w:r>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sz w:val="22"/>
              <w:szCs w:val="22"/>
            </w:rPr>
          </w:pPr>
          <w:hyperlink w:anchor="_35nku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Definition of Terms</w:t>
              <w:tab/>
            </w:r>
          </w:hyperlink>
          <w:r w:rsidDel="00000000" w:rsidR="00000000" w:rsidRPr="00000000">
            <w:rPr>
              <w:rFonts w:ascii="Arial" w:cs="Arial" w:eastAsia="Arial" w:hAnsi="Arial"/>
              <w:sz w:val="22"/>
              <w:szCs w:val="22"/>
              <w:highlight w:val="yellow"/>
              <w:rtl w:val="0"/>
            </w:rPr>
            <w:t xml:space="preserve">15</w:t>
          </w:r>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TWO</w:t>
            <w:tab/>
            <w:t xml:space="preserve">23</w:t>
          </w:r>
        </w:p>
        <w:p w:rsidR="00000000" w:rsidDel="00000000" w:rsidP="00000000" w:rsidRDefault="00000000" w:rsidRPr="00000000" w14:paraId="00000044">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2.1 Local Related Literature</w:t>
            <w:tab/>
            <w:t xml:space="preserve">24</w:t>
          </w:r>
        </w:p>
        <w:p w:rsidR="00000000" w:rsidDel="00000000" w:rsidP="00000000" w:rsidRDefault="00000000" w:rsidRPr="00000000" w14:paraId="00000045">
          <w:pPr>
            <w:widowControl w:val="0"/>
            <w:tabs>
              <w:tab w:val="right" w:leader="dot" w:pos="12000"/>
            </w:tabs>
            <w:spacing w:after="0" w:before="60" w:line="240" w:lineRule="auto"/>
            <w:ind w:left="0" w:firstLine="0"/>
            <w:jc w:val="left"/>
            <w:rPr/>
          </w:pPr>
          <w:r w:rsidDel="00000000" w:rsidR="00000000" w:rsidRPr="00000000">
            <w:rPr>
              <w:rtl w:val="0"/>
            </w:rPr>
            <w:t xml:space="preserve">      2.2 Foreign Related Literature</w:t>
            <w:tab/>
            <w:t xml:space="preserve">29</w:t>
          </w:r>
        </w:p>
        <w:p w:rsidR="00000000" w:rsidDel="00000000" w:rsidP="00000000" w:rsidRDefault="00000000" w:rsidRPr="00000000" w14:paraId="00000046">
          <w:pPr>
            <w:widowControl w:val="0"/>
            <w:tabs>
              <w:tab w:val="right" w:leader="dot" w:pos="12000"/>
            </w:tabs>
            <w:spacing w:after="0" w:before="60" w:line="240" w:lineRule="auto"/>
            <w:ind w:left="0" w:firstLine="0"/>
            <w:jc w:val="left"/>
            <w:rPr/>
          </w:pPr>
          <w:r w:rsidDel="00000000" w:rsidR="00000000" w:rsidRPr="00000000">
            <w:rPr>
              <w:rtl w:val="0"/>
            </w:rPr>
            <w:t xml:space="preserve">      2.3 Synthesis of the Study</w:t>
            <w:tab/>
            <w:t xml:space="preserve">37</w:t>
          </w:r>
        </w:p>
        <w:p w:rsidR="00000000" w:rsidDel="00000000" w:rsidP="00000000" w:rsidRDefault="00000000" w:rsidRPr="00000000" w14:paraId="0000004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THREE</w:t>
            <w:tab/>
            <w:t xml:space="preserve">38</w:t>
          </w:r>
        </w:p>
        <w:p w:rsidR="00000000" w:rsidDel="00000000" w:rsidP="00000000" w:rsidRDefault="00000000" w:rsidRPr="00000000" w14:paraId="0000004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 3.1 Research Design</w:t>
            <w:tab/>
            <w:t xml:space="preserve">38</w:t>
          </w:r>
        </w:p>
        <w:p w:rsidR="00000000" w:rsidDel="00000000" w:rsidP="00000000" w:rsidRDefault="00000000" w:rsidRPr="00000000" w14:paraId="00000049">
          <w:pPr>
            <w:widowControl w:val="0"/>
            <w:tabs>
              <w:tab w:val="right" w:leader="dot" w:pos="12000"/>
            </w:tabs>
            <w:spacing w:after="0" w:before="60" w:line="240" w:lineRule="auto"/>
            <w:ind w:left="0" w:firstLine="0"/>
            <w:jc w:val="left"/>
            <w:rPr/>
          </w:pPr>
          <w:r w:rsidDel="00000000" w:rsidR="00000000" w:rsidRPr="00000000">
            <w:rPr>
              <w:rtl w:val="0"/>
            </w:rPr>
            <w:t xml:space="preserve">      3.2 Proposed Algorithm and System Architecture</w:t>
            <w:tab/>
            <w:t xml:space="preserve">41</w:t>
          </w:r>
        </w:p>
        <w:p w:rsidR="00000000" w:rsidDel="00000000" w:rsidP="00000000" w:rsidRDefault="00000000" w:rsidRPr="00000000" w14:paraId="0000004A">
          <w:pPr>
            <w:widowControl w:val="0"/>
            <w:tabs>
              <w:tab w:val="right" w:leader="dot" w:pos="12000"/>
            </w:tabs>
            <w:spacing w:after="0" w:before="60" w:line="240" w:lineRule="auto"/>
            <w:ind w:left="0" w:firstLine="0"/>
            <w:jc w:val="left"/>
            <w:rPr/>
          </w:pPr>
          <w:r w:rsidDel="00000000" w:rsidR="00000000" w:rsidRPr="00000000">
            <w:rPr>
              <w:rtl w:val="0"/>
            </w:rPr>
            <w:t xml:space="preserve">            3.2.1 Proposed Algorithm</w:t>
            <w:tab/>
            <w:t xml:space="preserve">41</w:t>
          </w:r>
        </w:p>
        <w:p w:rsidR="00000000" w:rsidDel="00000000" w:rsidP="00000000" w:rsidRDefault="00000000" w:rsidRPr="00000000" w14:paraId="0000004B">
          <w:pPr>
            <w:widowControl w:val="0"/>
            <w:tabs>
              <w:tab w:val="right" w:leader="dot" w:pos="12000"/>
            </w:tabs>
            <w:spacing w:after="0" w:before="60" w:line="240" w:lineRule="auto"/>
            <w:ind w:left="0" w:firstLine="0"/>
            <w:jc w:val="left"/>
            <w:rPr/>
          </w:pPr>
          <w:r w:rsidDel="00000000" w:rsidR="00000000" w:rsidRPr="00000000">
            <w:rPr>
              <w:rtl w:val="0"/>
            </w:rPr>
            <w:t xml:space="preserve">            3.2.2 System Architecture</w:t>
            <w:tab/>
            <w:t xml:space="preserve">49</w:t>
          </w:r>
        </w:p>
        <w:p w:rsidR="00000000" w:rsidDel="00000000" w:rsidP="00000000" w:rsidRDefault="00000000" w:rsidRPr="00000000" w14:paraId="0000004C">
          <w:pPr>
            <w:widowControl w:val="0"/>
            <w:tabs>
              <w:tab w:val="right" w:leader="dot" w:pos="12000"/>
            </w:tabs>
            <w:spacing w:after="0" w:before="60" w:line="240" w:lineRule="auto"/>
            <w:ind w:left="0" w:firstLine="0"/>
            <w:jc w:val="left"/>
            <w:rPr/>
          </w:pPr>
          <w:r w:rsidDel="00000000" w:rsidR="00000000" w:rsidRPr="00000000">
            <w:rPr>
              <w:rtl w:val="0"/>
            </w:rPr>
            <w:t xml:space="preserve">      3.3 System Requirements</w:t>
            <w:tab/>
            <w:t xml:space="preserve">50</w:t>
          </w:r>
        </w:p>
        <w:p w:rsidR="00000000" w:rsidDel="00000000" w:rsidP="00000000" w:rsidRDefault="00000000" w:rsidRPr="00000000" w14:paraId="0000004D">
          <w:pPr>
            <w:widowControl w:val="0"/>
            <w:tabs>
              <w:tab w:val="right" w:leader="dot" w:pos="12000"/>
            </w:tabs>
            <w:spacing w:after="0" w:before="60" w:line="240" w:lineRule="auto"/>
            <w:ind w:left="0" w:firstLine="0"/>
            <w:jc w:val="left"/>
            <w:rPr/>
          </w:pPr>
          <w:r w:rsidDel="00000000" w:rsidR="00000000" w:rsidRPr="00000000">
            <w:rPr>
              <w:rtl w:val="0"/>
            </w:rPr>
            <w:t xml:space="preserve">      3.4 Theories, Methods, and Tools</w:t>
            <w:tab/>
            <w:t xml:space="preserve">55</w:t>
          </w:r>
        </w:p>
        <w:p w:rsidR="00000000" w:rsidDel="00000000" w:rsidP="00000000" w:rsidRDefault="00000000" w:rsidRPr="00000000" w14:paraId="0000004E">
          <w:pPr>
            <w:widowControl w:val="0"/>
            <w:tabs>
              <w:tab w:val="right" w:leader="dot" w:pos="12000"/>
            </w:tabs>
            <w:spacing w:after="0" w:before="60" w:line="240" w:lineRule="auto"/>
            <w:ind w:left="0" w:firstLine="0"/>
            <w:jc w:val="left"/>
            <w:rPr/>
          </w:pPr>
          <w:r w:rsidDel="00000000" w:rsidR="00000000" w:rsidRPr="00000000">
            <w:rPr>
              <w:rtl w:val="0"/>
            </w:rPr>
            <w:t xml:space="preserve">            3.4.1 Theories</w:t>
            <w:tab/>
            <w:t xml:space="preserve">55</w:t>
          </w:r>
        </w:p>
        <w:p w:rsidR="00000000" w:rsidDel="00000000" w:rsidP="00000000" w:rsidRDefault="00000000" w:rsidRPr="00000000" w14:paraId="0000004F">
          <w:pPr>
            <w:widowControl w:val="0"/>
            <w:tabs>
              <w:tab w:val="right" w:leader="dot" w:pos="12000"/>
            </w:tabs>
            <w:spacing w:after="0" w:before="60" w:line="240" w:lineRule="auto"/>
            <w:ind w:left="0" w:firstLine="0"/>
            <w:jc w:val="left"/>
            <w:rPr/>
          </w:pPr>
          <w:r w:rsidDel="00000000" w:rsidR="00000000" w:rsidRPr="00000000">
            <w:rPr>
              <w:rtl w:val="0"/>
            </w:rPr>
            <w:t xml:space="preserve">            3.4.2 Methods</w:t>
            <w:tab/>
            <w:t xml:space="preserve">57</w:t>
          </w:r>
        </w:p>
        <w:p w:rsidR="00000000" w:rsidDel="00000000" w:rsidP="00000000" w:rsidRDefault="00000000" w:rsidRPr="00000000" w14:paraId="00000050">
          <w:pPr>
            <w:widowControl w:val="0"/>
            <w:tabs>
              <w:tab w:val="right" w:leader="dot" w:pos="12000"/>
            </w:tabs>
            <w:spacing w:after="0" w:before="60" w:line="240" w:lineRule="auto"/>
            <w:ind w:left="0" w:firstLine="0"/>
            <w:jc w:val="left"/>
            <w:rPr/>
          </w:pPr>
          <w:r w:rsidDel="00000000" w:rsidR="00000000" w:rsidRPr="00000000">
            <w:rPr>
              <w:rtl w:val="0"/>
            </w:rPr>
            <w:t xml:space="preserve">            3.4.3 Tools</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0" w:firstLine="0"/>
            <w:jc w:val="left"/>
            <w:rPr/>
          </w:pPr>
          <w:r w:rsidDel="00000000" w:rsidR="00000000" w:rsidRPr="00000000">
            <w:rPr>
              <w:rtl w:val="0"/>
            </w:rPr>
            <w:t xml:space="preserve">      3.5 Evaluation</w:t>
            <w:tab/>
            <w:t xml:space="preserve">64</w:t>
          </w:r>
        </w:p>
        <w:p w:rsidR="00000000" w:rsidDel="00000000" w:rsidP="00000000" w:rsidRDefault="00000000" w:rsidRPr="00000000" w14:paraId="00000052">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3.5.1 Dataset and Market Universe</w:t>
          </w:r>
          <w:r w:rsidDel="00000000" w:rsidR="00000000" w:rsidRPr="00000000">
            <w:rPr>
              <w:rtl w:val="0"/>
            </w:rPr>
            <w:tab/>
            <w:t xml:space="preserve">64</w:t>
          </w:r>
        </w:p>
        <w:p w:rsidR="00000000" w:rsidDel="00000000" w:rsidP="00000000" w:rsidRDefault="00000000" w:rsidRPr="00000000" w14:paraId="00000053">
          <w:pPr>
            <w:widowControl w:val="0"/>
            <w:tabs>
              <w:tab w:val="right" w:leader="dot" w:pos="12000"/>
            </w:tabs>
            <w:spacing w:after="0" w:before="60" w:line="240" w:lineRule="auto"/>
            <w:ind w:left="0" w:firstLine="0"/>
            <w:jc w:val="left"/>
            <w:rPr/>
          </w:pPr>
          <w:r w:rsidDel="00000000" w:rsidR="00000000" w:rsidRPr="00000000">
            <w:rPr>
              <w:rtl w:val="0"/>
            </w:rPr>
            <w:t xml:space="preserve">            3.5.2 Feature and Target Construction</w:t>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3.5.3 Controlled Training and Chronological Folds</w:t>
          </w:r>
          <w:r w:rsidDel="00000000" w:rsidR="00000000" w:rsidRPr="00000000">
            <w:rPr>
              <w:rtl w:val="0"/>
            </w:rPr>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3.5.4 Calibration-Weight Experiment for Objective Two</w:t>
          </w:r>
          <w:r w:rsidDel="00000000" w:rsidR="00000000" w:rsidRPr="00000000">
            <w:rPr>
              <w:rtl w:val="0"/>
            </w:rPr>
            <w:tab/>
            <w:t xml:space="preserve">67</w:t>
          </w:r>
        </w:p>
        <w:p w:rsidR="00000000" w:rsidDel="00000000" w:rsidP="00000000" w:rsidRDefault="00000000" w:rsidRPr="00000000" w14:paraId="00000056">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3.5.5 Evaluation Measures and Statistical Analysis</w:t>
          </w:r>
          <w:r w:rsidDel="00000000" w:rsidR="00000000" w:rsidRPr="00000000">
            <w:rPr>
              <w:rtl w:val="0"/>
            </w:rPr>
            <w:tab/>
          </w:r>
          <w:r w:rsidDel="00000000" w:rsidR="00000000" w:rsidRPr="00000000">
            <w:rPr>
              <w:highlight w:val="yellow"/>
              <w:rtl w:val="0"/>
            </w:rPr>
            <w:t xml:space="preserve">67</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3.5.6 Cost Ablation and Validity Constraints</w:t>
          </w:r>
          <w:r w:rsidDel="00000000" w:rsidR="00000000" w:rsidRPr="00000000">
            <w:rPr>
              <w:rtl w:val="0"/>
            </w:rPr>
            <w:tab/>
          </w:r>
          <w:r w:rsidDel="00000000" w:rsidR="00000000" w:rsidRPr="00000000">
            <w:rPr>
              <w:highlight w:val="yellow"/>
              <w:rtl w:val="0"/>
            </w:rPr>
            <w:t xml:space="preserve">68</w:t>
          </w:r>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FOUR</w:t>
            <w:tab/>
          </w:r>
          <w:r w:rsidDel="00000000" w:rsidR="00000000" w:rsidRPr="00000000">
            <w:rPr>
              <w:b w:val="1"/>
              <w:bCs w:val="1"/>
              <w:highlight w:val="yellow"/>
              <w:rtl w:val="0"/>
            </w:rPr>
            <w:t xml:space="preserve">69</w:t>
          </w:r>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b w:val="1"/>
              <w:bCs w:val="1"/>
              <w:highlight w:val="yellow"/>
              <w:rtl w:val="0"/>
            </w:rPr>
            <w:t xml:space="preserve">4.1 Data and Test Coverage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4.2 Objective One: Profit-Aware Versus MSE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4.3 Reference Policies and Position Behavior</w:t>
          </w:r>
          <w:r w:rsidDel="00000000" w:rsidR="00000000" w:rsidRPr="00000000">
            <w:rPr>
              <w:rtl w:val="0"/>
            </w:rPr>
            <w:tab/>
          </w:r>
          <w:r w:rsidDel="00000000" w:rsidR="00000000" w:rsidRPr="00000000">
            <w:rPr>
              <w:highlight w:val="yellow"/>
              <w:rtl w:val="0"/>
            </w:rPr>
            <w:t xml:space="preserve">75</w:t>
          </w:r>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4.4 Objective Two: MSE Calibration Weight</w:t>
          </w:r>
          <w:r w:rsidDel="00000000" w:rsidR="00000000" w:rsidRPr="00000000">
            <w:rPr>
              <w:rtl w:val="0"/>
            </w:rPr>
            <w:tab/>
          </w:r>
          <w:r w:rsidDel="00000000" w:rsidR="00000000" w:rsidRPr="00000000">
            <w:rPr>
              <w:highlight w:val="yellow"/>
              <w:rtl w:val="0"/>
            </w:rPr>
            <w:t xml:space="preserve">82</w:t>
          </w:r>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4.5 Statistical Uncertainty</w:t>
          </w:r>
          <w:r w:rsidDel="00000000" w:rsidR="00000000" w:rsidRPr="00000000">
            <w:rPr>
              <w:rtl w:val="0"/>
            </w:rPr>
            <w:tab/>
          </w:r>
          <w:r w:rsidDel="00000000" w:rsidR="00000000" w:rsidRPr="00000000">
            <w:rPr>
              <w:highlight w:val="yellow"/>
              <w:rtl w:val="0"/>
            </w:rPr>
            <w:t xml:space="preserve">86</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4.6 Objective Three: Cost-in-Loss Ablation</w:t>
          </w:r>
          <w:r w:rsidDel="00000000" w:rsidR="00000000" w:rsidRPr="00000000">
            <w:rPr>
              <w:rtl w:val="0"/>
            </w:rPr>
            <w:tab/>
          </w:r>
          <w:r w:rsidDel="00000000" w:rsidR="00000000" w:rsidRPr="00000000">
            <w:rPr>
              <w:highlight w:val="yellow"/>
              <w:rtl w:val="0"/>
            </w:rPr>
            <w:t xml:space="preserve">90</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4.7 Discussion of the Research Questions</w:t>
          </w:r>
          <w:r w:rsidDel="00000000" w:rsidR="00000000" w:rsidRPr="00000000">
            <w:rPr>
              <w:rtl w:val="0"/>
            </w:rPr>
            <w:tab/>
          </w:r>
          <w:r w:rsidDel="00000000" w:rsidR="00000000" w:rsidRPr="00000000">
            <w:rPr>
              <w:highlight w:val="yellow"/>
              <w:rtl w:val="0"/>
            </w:rPr>
            <w:t xml:space="preserve">94</w:t>
          </w:r>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FIVE</w:t>
            <w:tab/>
          </w:r>
          <w:r w:rsidDel="00000000" w:rsidR="00000000" w:rsidRPr="00000000">
            <w:rPr>
              <w:b w:val="1"/>
              <w:bCs w:val="1"/>
              <w:highlight w:val="yellow"/>
              <w:rtl w:val="0"/>
            </w:rPr>
            <w:t xml:space="preserve">94</w:t>
          </w:r>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5.1 Summary of Findings</w:t>
            <w:tab/>
          </w:r>
          <w:r w:rsidDel="00000000" w:rsidR="00000000" w:rsidRPr="00000000">
            <w:rPr>
              <w:highlight w:val="yellow"/>
              <w:rtl w:val="0"/>
            </w:rPr>
            <w:t xml:space="preserve">94</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5.2 Conclusions</w:t>
            <w:tab/>
          </w:r>
          <w:r w:rsidDel="00000000" w:rsidR="00000000" w:rsidRPr="00000000">
            <w:rPr>
              <w:highlight w:val="yellow"/>
              <w:rtl w:val="0"/>
            </w:rPr>
            <w:t xml:space="preserve">95</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5.3 Recommendations</w:t>
            <w:tab/>
          </w:r>
          <w:r w:rsidDel="00000000" w:rsidR="00000000" w:rsidRPr="00000000">
            <w:rPr>
              <w:highlight w:val="yellow"/>
              <w:rtl w:val="0"/>
            </w:rPr>
            <w:t xml:space="preserve">96</w:t>
          </w:r>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References</w:t>
            <w:tab/>
          </w:r>
          <w:r w:rsidDel="00000000" w:rsidR="00000000" w:rsidRPr="00000000">
            <w:rPr>
              <w:b w:val="1"/>
              <w:bCs w:val="1"/>
              <w:highlight w:val="yellow"/>
              <w:rtl w:val="0"/>
            </w:rPr>
            <w:t xml:space="preserve">97</w:t>
          </w:r>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A: Supporting Documents</w:t>
            <w:tab/>
          </w:r>
        </w:p>
        <w:p w:rsidR="00000000" w:rsidDel="00000000" w:rsidP="00000000" w:rsidRDefault="00000000" w:rsidRPr="00000000" w14:paraId="00000064">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B: Simulations</w:t>
            <w:tab/>
          </w:r>
        </w:p>
        <w:p w:rsidR="00000000" w:rsidDel="00000000" w:rsidP="00000000" w:rsidRDefault="00000000" w:rsidRPr="00000000" w14:paraId="00000065">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C: Data Validation and Source Code</w:t>
            <w:tab/>
          </w:r>
        </w:p>
        <w:p w:rsidR="00000000" w:rsidDel="00000000" w:rsidP="00000000" w:rsidRDefault="00000000" w:rsidRPr="00000000" w14:paraId="00000066">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D: Journal Paper</w:t>
            <w:tab/>
          </w:r>
          <w:r w:rsidDel="00000000" w:rsidR="00000000" w:rsidRPr="00000000">
            <w:fldChar w:fldCharType="end"/>
          </w:r>
        </w:p>
      </w:sdtContent>
    </w:sdt>
    <w:p w:rsidR="00000000" w:rsidDel="00000000" w:rsidP="00000000" w:rsidRDefault="00000000" w:rsidRPr="00000000" w14:paraId="00000067">
      <w:pPr>
        <w:ind w:firstLine="0"/>
        <w:jc w:val="left"/>
        <w:rPr>
          <w:b w:val="1"/>
          <w:bCs w:val="1"/>
          <w:sz w:val="28"/>
          <w:szCs w:val="28"/>
        </w:rPr>
      </w:pPr>
      <w:r w:rsidDel="00000000" w:rsidR="00000000" w:rsidRPr="00000000">
        <w:rPr>
          <w:rtl w:val="0"/>
        </w:rPr>
      </w:r>
    </w:p>
    <w:p w:rsidR="00000000" w:rsidDel="00000000" w:rsidP="00000000" w:rsidRDefault="00000000" w:rsidRPr="00000000" w14:paraId="00000068">
      <w:pPr>
        <w:ind w:firstLine="0"/>
        <w:jc w:val="left"/>
        <w:rPr>
          <w:b w:val="1"/>
          <w:bCs w:val="1"/>
          <w:sz w:val="28"/>
          <w:szCs w:val="28"/>
        </w:rPr>
      </w:pPr>
      <w:r w:rsidDel="00000000" w:rsidR="00000000" w:rsidRPr="00000000">
        <w:rPr>
          <w:rtl w:val="0"/>
        </w:rPr>
      </w:r>
    </w:p>
    <w:p w:rsidR="00000000" w:rsidDel="00000000" w:rsidP="00000000" w:rsidRDefault="00000000" w:rsidRPr="00000000" w14:paraId="00000069">
      <w:pPr>
        <w:ind w:firstLine="0"/>
        <w:jc w:val="left"/>
        <w:rPr>
          <w:b w:val="1"/>
          <w:bCs w:val="1"/>
          <w:sz w:val="28"/>
          <w:szCs w:val="28"/>
        </w:rPr>
      </w:pPr>
      <w:r w:rsidDel="00000000" w:rsidR="00000000" w:rsidRPr="00000000">
        <w:rPr>
          <w:rtl w:val="0"/>
        </w:rPr>
      </w:r>
    </w:p>
    <w:p w:rsidR="00000000" w:rsidDel="00000000" w:rsidP="00000000" w:rsidRDefault="00000000" w:rsidRPr="00000000" w14:paraId="0000006A">
      <w:pPr>
        <w:ind w:firstLine="0"/>
        <w:jc w:val="left"/>
        <w:rPr>
          <w:b w:val="1"/>
          <w:bCs w:val="1"/>
          <w:sz w:val="28"/>
          <w:szCs w:val="28"/>
        </w:rPr>
      </w:pPr>
      <w:r w:rsidDel="00000000" w:rsidR="00000000" w:rsidRPr="00000000">
        <w:rPr>
          <w:rtl w:val="0"/>
        </w:rPr>
      </w:r>
    </w:p>
    <w:p w:rsidR="00000000" w:rsidDel="00000000" w:rsidP="00000000" w:rsidRDefault="00000000" w:rsidRPr="00000000" w14:paraId="0000006B">
      <w:pPr>
        <w:ind w:firstLine="0"/>
        <w:jc w:val="left"/>
        <w:rPr>
          <w:b w:val="1"/>
          <w:bCs w:val="1"/>
          <w:sz w:val="28"/>
          <w:szCs w:val="28"/>
        </w:rPr>
      </w:pPr>
      <w:r w:rsidDel="00000000" w:rsidR="00000000" w:rsidRPr="00000000">
        <w:rPr>
          <w:rtl w:val="0"/>
        </w:rPr>
      </w:r>
    </w:p>
    <w:p w:rsidR="00000000" w:rsidDel="00000000" w:rsidP="00000000" w:rsidRDefault="00000000" w:rsidRPr="00000000" w14:paraId="0000006C">
      <w:pPr>
        <w:ind w:firstLine="0"/>
        <w:jc w:val="left"/>
        <w:rPr>
          <w:b w:val="1"/>
          <w:bCs w:val="1"/>
          <w:sz w:val="28"/>
          <w:szCs w:val="28"/>
        </w:rPr>
      </w:pPr>
      <w:r w:rsidDel="00000000" w:rsidR="00000000" w:rsidRPr="00000000">
        <w:rPr>
          <w:rtl w:val="0"/>
        </w:rPr>
      </w:r>
    </w:p>
    <w:p w:rsidR="00000000" w:rsidDel="00000000" w:rsidP="00000000" w:rsidRDefault="00000000" w:rsidRPr="00000000" w14:paraId="0000006D">
      <w:pPr>
        <w:ind w:firstLine="0"/>
        <w:jc w:val="left"/>
        <w:rPr>
          <w:b w:val="1"/>
          <w:bCs w:val="1"/>
          <w:sz w:val="28"/>
          <w:szCs w:val="28"/>
        </w:rPr>
      </w:pPr>
      <w:r w:rsidDel="00000000" w:rsidR="00000000" w:rsidRPr="00000000">
        <w:rPr>
          <w:rtl w:val="0"/>
        </w:rPr>
      </w:r>
    </w:p>
    <w:p w:rsidR="00000000" w:rsidDel="00000000" w:rsidP="00000000" w:rsidRDefault="00000000" w:rsidRPr="00000000" w14:paraId="0000006E">
      <w:pPr>
        <w:ind w:firstLine="0"/>
        <w:jc w:val="left"/>
        <w:rPr>
          <w:b w:val="1"/>
          <w:bCs w:val="1"/>
          <w:sz w:val="28"/>
          <w:szCs w:val="28"/>
        </w:rPr>
      </w:pPr>
      <w:r w:rsidDel="00000000" w:rsidR="00000000" w:rsidRPr="00000000">
        <w:rPr>
          <w:rtl w:val="0"/>
        </w:rPr>
      </w:r>
    </w:p>
    <w:p w:rsidR="00000000" w:rsidDel="00000000" w:rsidP="00000000" w:rsidRDefault="00000000" w:rsidRPr="00000000" w14:paraId="0000006F">
      <w:pPr>
        <w:ind w:firstLine="0"/>
        <w:jc w:val="left"/>
        <w:rPr>
          <w:b w:val="1"/>
          <w:bCs w:val="1"/>
          <w:sz w:val="28"/>
          <w:szCs w:val="28"/>
        </w:rPr>
      </w:pPr>
      <w:r w:rsidDel="00000000" w:rsidR="00000000" w:rsidRPr="00000000">
        <w:rPr>
          <w:rtl w:val="0"/>
        </w:rPr>
      </w:r>
    </w:p>
    <w:p w:rsidR="00000000" w:rsidDel="00000000" w:rsidP="00000000" w:rsidRDefault="00000000" w:rsidRPr="00000000" w14:paraId="00000070">
      <w:pPr>
        <w:ind w:firstLine="0"/>
        <w:jc w:val="left"/>
        <w:rPr>
          <w:b w:val="1"/>
          <w:bCs w:val="1"/>
          <w:sz w:val="28"/>
          <w:szCs w:val="28"/>
        </w:rPr>
      </w:pPr>
      <w:r w:rsidDel="00000000" w:rsidR="00000000" w:rsidRPr="00000000">
        <w:rPr>
          <w:rtl w:val="0"/>
        </w:rPr>
      </w:r>
    </w:p>
    <w:p w:rsidR="00000000" w:rsidDel="00000000" w:rsidP="00000000" w:rsidRDefault="00000000" w:rsidRPr="00000000" w14:paraId="00000071">
      <w:pPr>
        <w:ind w:firstLine="0"/>
        <w:jc w:val="left"/>
        <w:rPr>
          <w:b w:val="1"/>
          <w:bCs w:val="1"/>
          <w:sz w:val="28"/>
          <w:szCs w:val="28"/>
        </w:rPr>
      </w:pPr>
      <w:r w:rsidDel="00000000" w:rsidR="00000000" w:rsidRPr="00000000">
        <w:rPr>
          <w:rtl w:val="0"/>
        </w:rPr>
      </w:r>
    </w:p>
    <w:p w:rsidR="00000000" w:rsidDel="00000000" w:rsidP="00000000" w:rsidRDefault="00000000" w:rsidRPr="00000000" w14:paraId="00000072">
      <w:pPr>
        <w:ind w:firstLine="0"/>
        <w:jc w:val="center"/>
        <w:rPr>
          <w:b w:val="1"/>
          <w:bCs w:val="1"/>
          <w:sz w:val="28"/>
          <w:szCs w:val="28"/>
        </w:rPr>
      </w:pPr>
      <w:r w:rsidDel="00000000" w:rsidR="00000000" w:rsidRPr="00000000">
        <w:rPr>
          <w:b w:val="1"/>
          <w:bCs w:val="1"/>
          <w:sz w:val="28"/>
          <w:szCs w:val="28"/>
          <w:rtl w:val="0"/>
        </w:rPr>
        <w:t xml:space="preserve">LIST OF FIGURES </w:t>
      </w:r>
    </w:p>
    <w:p w:rsidR="00000000" w:rsidDel="00000000" w:rsidP="00000000" w:rsidRDefault="00000000" w:rsidRPr="00000000" w14:paraId="00000073">
      <w:pPr>
        <w:tabs>
          <w:tab w:val="right" w:leader="none" w:pos="8630"/>
        </w:tabs>
        <w:spacing w:after="100" w:line="276" w:lineRule="auto"/>
        <w:ind w:firstLine="0"/>
        <w:rPr>
          <w:b w:val="1"/>
          <w:bCs w:val="1"/>
        </w:rPr>
      </w:pPr>
      <w:r w:rsidDel="00000000" w:rsidR="00000000" w:rsidRPr="00000000">
        <w:rPr>
          <w:b w:val="1"/>
          <w:bCs w:val="1"/>
          <w:rtl w:val="0"/>
        </w:rPr>
        <w:t xml:space="preserve">FIGURE No.                                  FIGURE TITLE </w:t>
        <w:tab/>
        <w:t xml:space="preserve">PAGE No.</w:t>
      </w:r>
    </w:p>
    <w:sdt>
      <w:sdtPr>
        <w:id w:val="1351070409"/>
        <w:docPartObj>
          <w:docPartGallery w:val="Table of Contents"/>
          <w:docPartUnique w:val="1"/>
        </w:docPartObj>
      </w:sdtPr>
      <w:sdtContent>
        <w:p w:rsidR="00000000" w:rsidDel="00000000" w:rsidP="00000000" w:rsidRDefault="00000000" w:rsidRPr="00000000" w14:paraId="00000074">
          <w:pPr>
            <w:widowControl w:val="0"/>
            <w:tabs>
              <w:tab w:val="right" w:leader="hyphen" w:pos="12000"/>
            </w:tabs>
            <w:spacing w:after="0" w:before="60" w:line="240" w:lineRule="auto"/>
            <w:ind w:firstLine="0"/>
            <w:jc w:val="left"/>
            <w:rPr/>
          </w:pPr>
          <w:r w:rsidDel="00000000" w:rsidR="00000000" w:rsidRPr="00000000">
            <w:fldChar w:fldCharType="begin"/>
            <w:instrText xml:space="preserve"> TOC \h \u \z \t "Heading 3,1,Heading 5,5,Heading 6,6,"</w:instrText>
            <w:fldChar w:fldCharType="separate"/>
          </w:r>
          <w:hyperlink w:anchor="_4gdsq6yi0ae4">
            <w:r w:rsidDel="00000000" w:rsidR="00000000" w:rsidRPr="00000000">
              <w:rPr>
                <w:rtl w:val="0"/>
              </w:rPr>
              <w:t xml:space="preserve">Figure 1.1 </w:t>
            </w:r>
          </w:hyperlink>
          <w:r w:rsidDel="00000000" w:rsidR="00000000" w:rsidRPr="00000000">
            <w:rPr>
              <w:rtl w:val="0"/>
            </w:rPr>
            <w:t xml:space="preserve">Mean Squared Error (MSE) Loss Function</w:t>
            <w:tab/>
            <w:t xml:space="preserve">7</w:t>
          </w:r>
        </w:p>
        <w:p w:rsidR="00000000" w:rsidDel="00000000" w:rsidP="00000000" w:rsidRDefault="00000000" w:rsidRPr="00000000" w14:paraId="00000075">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1.2 </w:t>
            </w:r>
          </w:hyperlink>
          <w:r w:rsidDel="00000000" w:rsidR="00000000" w:rsidRPr="00000000">
            <w:rPr>
              <w:rtl w:val="0"/>
              <w:highlight w:val="yellow"/>
            </w:rPr>
            <w:t xml:space="preserve">Original Colab Simulation of Actual and Noisy Predicted Prices </w:t>
            <w:br w:type="textWrapping"/>
            <w:t xml:space="preserve">(Source: Simulation generated using Google Colab)</w:t>
            <w:tab/>
          </w:r>
          <w:r w:rsidDel="00000000" w:rsidR="00000000" w:rsidRPr="00000000">
            <w:rPr>
              <w:highlight w:val="yellow"/>
              <w:rtl w:val="0"/>
            </w:rPr>
            <w:t xml:space="preserve">8</w:t>
          </w:r>
          <w:r w:rsidDel="00000000" w:rsidR="00000000" w:rsidRPr="00000000">
            <w:rPr>
              <w:rtl w:val="0"/>
            </w:rPr>
          </w:r>
        </w:p>
        <w:p w:rsidR="00000000" w:rsidDel="00000000" w:rsidP="00000000" w:rsidRDefault="00000000" w:rsidRPr="00000000" w14:paraId="00000076">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1.3 </w:t>
            </w:r>
          </w:hyperlink>
          <w:r w:rsidDel="00000000" w:rsidR="00000000" w:rsidRPr="00000000">
            <w:rPr>
              <w:rtl w:val="0"/>
            </w:rPr>
            <w:t xml:space="preserve">Symmetric MSE Penalty for Opposite Directional Errors </w:t>
            <w:br w:type="textWrapping"/>
            <w:t xml:space="preserve">(Source: Simulation generated using Google Colab)</w:t>
          </w:r>
          <w:hyperlink w:anchor="_4gdsq6yi0ae4">
            <w:r w:rsidDel="00000000" w:rsidR="00000000" w:rsidRPr="00000000">
              <w:rPr>
                <w:rtl w:val="0"/>
              </w:rPr>
              <w:tab/>
            </w:r>
          </w:hyperlink>
          <w:r w:rsidDel="00000000" w:rsidR="00000000" w:rsidRPr="00000000">
            <w:rPr>
              <w:rtl w:val="0"/>
            </w:rPr>
            <w:t xml:space="preserve">9</w:t>
          </w:r>
        </w:p>
        <w:p w:rsidR="00000000" w:rsidDel="00000000" w:rsidP="00000000" w:rsidRDefault="00000000" w:rsidRPr="00000000" w14:paraId="00000077">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1.4 </w:t>
            </w:r>
          </w:hyperlink>
          <w:r w:rsidDel="00000000" w:rsidR="00000000" w:rsidRPr="00000000">
            <w:rPr>
              <w:rtl w:val="0"/>
              <w:highlight w:val="yellow"/>
            </w:rPr>
            <w:t xml:space="preserve">Fixed Per-Observation Cost in an Illustrative Trading Simulation</w:t>
            <w:br w:type="textWrapping"/>
            <w:t xml:space="preserve">(Source: Simulation generated using Google Colab</w:t>
          </w:r>
          <w:r w:rsidDel="00000000" w:rsidR="00000000" w:rsidRPr="00000000">
            <w:rPr>
              <w:i w:val="1"/>
              <w:iCs w:val="1"/>
              <w:rtl w:val="0"/>
            </w:rPr>
            <w:t xml:space="preserve">)</w:t>
          </w:r>
          <w:hyperlink w:anchor="_4gdsq6yi0ae4">
            <w:r w:rsidDel="00000000" w:rsidR="00000000" w:rsidRPr="00000000">
              <w:rPr>
                <w:rtl w:val="0"/>
              </w:rPr>
              <w:tab/>
            </w:r>
          </w:hyperlink>
          <w:r w:rsidDel="00000000" w:rsidR="00000000" w:rsidRPr="00000000">
            <w:rPr>
              <w:highlight w:val="yellow"/>
              <w:rtl w:val="0"/>
            </w:rPr>
            <w:t xml:space="preserve">12</w:t>
          </w:r>
          <w:r w:rsidDel="00000000" w:rsidR="00000000" w:rsidRPr="00000000">
            <w:rPr>
              <w:rtl w:val="0"/>
            </w:rPr>
          </w:r>
        </w:p>
        <w:p w:rsidR="00000000" w:rsidDel="00000000" w:rsidP="00000000" w:rsidRDefault="00000000" w:rsidRPr="00000000" w14:paraId="00000078">
          <w:pPr>
            <w:widowControl w:val="0"/>
            <w:tabs>
              <w:tab w:val="right" w:leader="hyphen" w:pos="12000"/>
            </w:tabs>
            <w:spacing w:after="0" w:before="60" w:line="240" w:lineRule="auto"/>
            <w:ind w:firstLine="0"/>
            <w:jc w:val="left"/>
            <w:rPr/>
          </w:pPr>
          <w:r w:rsidDel="00000000" w:rsidR="00000000" w:rsidRPr="00000000">
            <w:rPr>
              <w:rtl w:val="0"/>
            </w:rPr>
            <w:t xml:space="preserve">Figure 3.1 Proposed Algorithm Flowchart</w:t>
            <w:tab/>
          </w:r>
          <w:r w:rsidDel="00000000" w:rsidR="00000000" w:rsidRPr="00000000">
            <w:rPr>
              <w:highlight w:val="yellow"/>
              <w:rtl w:val="0"/>
            </w:rPr>
            <w:t xml:space="preserve">48</w:t>
          </w:r>
          <w:r w:rsidDel="00000000" w:rsidR="00000000" w:rsidRPr="00000000">
            <w:rPr>
              <w:rtl w:val="0"/>
            </w:rPr>
          </w:r>
        </w:p>
        <w:p w:rsidR="00000000" w:rsidDel="00000000" w:rsidP="00000000" w:rsidRDefault="00000000" w:rsidRPr="00000000" w14:paraId="00000079">
          <w:pPr>
            <w:widowControl w:val="0"/>
            <w:tabs>
              <w:tab w:val="right" w:leader="hyphen" w:pos="12000"/>
            </w:tabs>
            <w:spacing w:after="0" w:before="60" w:line="240" w:lineRule="auto"/>
            <w:ind w:firstLine="0"/>
            <w:jc w:val="left"/>
            <w:rPr/>
          </w:pPr>
          <w:r w:rsidDel="00000000" w:rsidR="00000000" w:rsidRPr="00000000">
            <w:rPr>
              <w:rtl w:val="0"/>
            </w:rPr>
            <w:t xml:space="preserve">Figure 3.2 System Architecture Input-Process-Output Diagram</w:t>
            <w:tab/>
          </w:r>
          <w:r w:rsidDel="00000000" w:rsidR="00000000" w:rsidRPr="00000000">
            <w:rPr>
              <w:highlight w:val="yellow"/>
              <w:rtl w:val="0"/>
            </w:rPr>
            <w:t xml:space="preserve">49</w:t>
          </w:r>
          <w:r w:rsidDel="00000000" w:rsidR="00000000" w:rsidRPr="00000000">
            <w:rPr>
              <w:rtl w:val="0"/>
            </w:rPr>
          </w:r>
        </w:p>
        <w:p w:rsidR="00000000" w:rsidDel="00000000" w:rsidP="00000000" w:rsidRDefault="00000000" w:rsidRPr="00000000" w14:paraId="0000007A">
          <w:pPr>
            <w:widowControl w:val="0"/>
            <w:tabs>
              <w:tab w:val="right" w:leader="hyphen" w:pos="12000"/>
            </w:tabs>
            <w:spacing w:after="0" w:before="60" w:line="240" w:lineRule="auto"/>
            <w:ind w:firstLine="0"/>
            <w:jc w:val="left"/>
            <w:rPr/>
          </w:pPr>
          <w:r w:rsidDel="00000000" w:rsidR="00000000" w:rsidRPr="00000000">
            <w:rPr>
              <w:rtl w:val="0"/>
            </w:rPr>
            <w:t xml:space="preserve">Figure 4.1 </w:t>
          </w:r>
          <w:r w:rsidDel="00000000" w:rsidR="00000000" w:rsidRPr="00000000">
            <w:rPr>
              <w:highlight w:val="yellow"/>
              <w:rtl w:val="0"/>
            </w:rPr>
            <w:t xml:space="preserve">Profit-aware minus MSE geometric return by PSEi fold</w:t>
          </w:r>
          <w:r w:rsidDel="00000000" w:rsidR="00000000" w:rsidRPr="00000000">
            <w:rPr>
              <w:rtl w:val="0"/>
            </w:rPr>
            <w:tab/>
            <w:t xml:space="preserve">75</w:t>
          </w:r>
        </w:p>
        <w:p w:rsidR="00000000" w:rsidDel="00000000" w:rsidP="00000000" w:rsidRDefault="00000000" w:rsidRPr="00000000" w14:paraId="0000007B">
          <w:pPr>
            <w:widowControl w:val="0"/>
            <w:tabs>
              <w:tab w:val="right" w:leader="hyphen" w:pos="12000"/>
            </w:tabs>
            <w:spacing w:after="0" w:before="60" w:line="240" w:lineRule="auto"/>
            <w:ind w:firstLine="0"/>
            <w:jc w:val="left"/>
            <w:rPr/>
          </w:pPr>
          <w:r w:rsidDel="00000000" w:rsidR="00000000" w:rsidRPr="00000000">
            <w:rPr>
              <w:rtl w:val="0"/>
            </w:rPr>
            <w:t xml:space="preserve">Figure 4.2 </w:t>
          </w:r>
          <w:r w:rsidDel="00000000" w:rsidR="00000000" w:rsidRPr="00000000">
            <w:rPr>
              <w:highlight w:val="yellow"/>
              <w:rtl w:val="0"/>
            </w:rPr>
            <w:t xml:space="preserve">Mean geometric return of the GRUs and fixed reference rules</w:t>
          </w:r>
          <w:r w:rsidDel="00000000" w:rsidR="00000000" w:rsidRPr="00000000">
            <w:rPr>
              <w:rtl w:val="0"/>
            </w:rPr>
            <w:tab/>
            <w:t xml:space="preserve">79</w:t>
          </w:r>
        </w:p>
        <w:p w:rsidR="00000000" w:rsidDel="00000000" w:rsidP="00000000" w:rsidRDefault="00000000" w:rsidRPr="00000000" w14:paraId="0000007C">
          <w:pPr>
            <w:widowControl w:val="0"/>
            <w:tabs>
              <w:tab w:val="right" w:leader="hyphen" w:pos="12000"/>
            </w:tabs>
            <w:spacing w:after="0" w:before="60" w:line="240" w:lineRule="auto"/>
            <w:ind w:firstLine="0"/>
            <w:jc w:val="left"/>
            <w:rPr/>
          </w:pPr>
          <w:r w:rsidDel="00000000" w:rsidR="00000000" w:rsidRPr="00000000">
            <w:rPr>
              <w:rtl w:val="0"/>
            </w:rPr>
            <w:t xml:space="preserve">Figure 4.3 </w:t>
          </w:r>
          <w:r w:rsidDel="00000000" w:rsidR="00000000" w:rsidRPr="00000000">
            <w:rPr>
              <w:highlight w:val="yellow"/>
              <w:rtl w:val="0"/>
            </w:rPr>
            <w:t xml:space="preserve">PSEi sensitivity to the MSE calibration weight across four held-out folds</w:t>
          </w:r>
          <w:r w:rsidDel="00000000" w:rsidR="00000000" w:rsidRPr="00000000">
            <w:rPr>
              <w:rtl w:val="0"/>
            </w:rPr>
            <w:tab/>
            <w:t xml:space="preserve">85</w:t>
          </w:r>
        </w:p>
        <w:p w:rsidR="00000000" w:rsidDel="00000000" w:rsidP="00000000" w:rsidRDefault="00000000" w:rsidRPr="00000000" w14:paraId="0000007C">
          <w:pPr>
            <w:widowControl w:val="0"/>
            <w:tabs>
              <w:tab w:val="right" w:leader="hyphen" w:pos="12000"/>
            </w:tabs>
            <w:spacing w:after="0" w:before="60" w:line="240" w:lineRule="auto"/>
            <w:ind w:firstLine="0"/>
            <w:jc w:val="left"/>
            <w:rPr/>
          </w:pPr>
          <w:r w:rsidDel="00000000" w:rsidR="00000000" w:rsidRPr="00000000">
            <w:rPr>
              <w:rtl w:val="0"/>
            </w:rPr>
            <w:t xml:space="preserve">Figure 4.4 </w:t>
          </w:r>
          <w:r w:rsidDel="00000000" w:rsidR="00000000" w:rsidRPr="00000000">
            <w:rPr>
              <w:highlight w:val="yellow"/>
              <w:rtl w:val="0"/>
            </w:rPr>
            <w:t xml:space="preserve">Paired PSEi differences and 95% intervals</w:t>
          </w:r>
          <w:r w:rsidDel="00000000" w:rsidR="00000000" w:rsidRPr="00000000">
            <w:rPr>
              <w:rtl w:val="0"/>
            </w:rPr>
            <w:tab/>
            <w:t xml:space="preserve">90</w:t>
          </w:r>
        </w:p>
        <w:p w:rsidR="00000000" w:rsidDel="00000000" w:rsidP="00000000" w:rsidRDefault="00000000" w:rsidRPr="00000000" w14:paraId="0000007D">
          <w:pPr>
            <w:widowControl w:val="0"/>
            <w:tabs>
              <w:tab w:val="right" w:leader="hyphen" w:pos="12000"/>
            </w:tabs>
            <w:spacing w:after="0" w:before="60" w:line="240" w:lineRule="auto"/>
            <w:ind w:firstLine="0"/>
            <w:jc w:val="left"/>
            <w:rPr>
              <w:rFonts w:ascii="Arial" w:cs="Arial" w:eastAsia="Arial" w:hAnsi="Arial"/>
              <w:b w:val="1"/>
              <w:bCs w:val="1"/>
              <w:sz w:val="22"/>
              <w:szCs w:val="22"/>
            </w:rPr>
          </w:pPr>
          <w:r w:rsidDel="00000000" w:rsidR="00000000" w:rsidRPr="00000000">
            <w:rPr>
              <w:rtl w:val="0"/>
            </w:rPr>
            <w:t xml:space="preserve">Figure 4.5 </w:t>
          </w:r>
          <w:r w:rsidDel="00000000" w:rsidR="00000000" w:rsidRPr="00000000">
            <w:rPr>
              <w:highlight w:val="yellow"/>
              <w:rtl w:val="0"/>
            </w:rPr>
            <w:t xml:space="preserve">Cost-ablation returns under zero and stated evaluation costs</w:t>
          </w:r>
          <w:r w:rsidDel="00000000" w:rsidR="00000000" w:rsidRPr="00000000">
            <w:rPr>
              <w:rtl w:val="0"/>
            </w:rPr>
            <w:tab/>
            <w:t xml:space="preserve">94</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7F">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0">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1">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2">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3">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4">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5">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6">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7">
      <w:pPr>
        <w:ind w:firstLine="0"/>
        <w:jc w:val="left"/>
        <w:rPr>
          <w:b w:val="1"/>
          <w:bCs w:val="1"/>
          <w:sz w:val="28"/>
          <w:szCs w:val="28"/>
        </w:rPr>
      </w:pPr>
      <w:r w:rsidDel="00000000" w:rsidR="00000000" w:rsidRPr="00000000">
        <w:rPr>
          <w:rtl w:val="0"/>
        </w:rPr>
      </w:r>
    </w:p>
    <w:p w:rsidR="00000000" w:rsidDel="00000000" w:rsidP="00000000" w:rsidRDefault="00000000" w:rsidRPr="00000000" w14:paraId="00000088">
      <w:pPr>
        <w:ind w:left="0" w:firstLine="0"/>
        <w:jc w:val="center"/>
        <w:rPr>
          <w:b w:val="1"/>
          <w:bCs w:val="1"/>
          <w:sz w:val="28"/>
          <w:szCs w:val="28"/>
        </w:rPr>
      </w:pPr>
      <w:r w:rsidDel="00000000" w:rsidR="00000000" w:rsidRPr="00000000">
        <w:rPr>
          <w:b w:val="1"/>
          <w:bCs w:val="1"/>
          <w:sz w:val="28"/>
          <w:szCs w:val="28"/>
          <w:rtl w:val="0"/>
        </w:rPr>
        <w:t xml:space="preserve">LIST OF TABLES </w:t>
      </w:r>
    </w:p>
    <w:p w:rsidR="00000000" w:rsidDel="00000000" w:rsidP="00000000" w:rsidRDefault="00000000" w:rsidRPr="00000000" w14:paraId="00000089">
      <w:pPr>
        <w:tabs>
          <w:tab w:val="right" w:leader="none" w:pos="8630"/>
        </w:tabs>
        <w:spacing w:after="100" w:line="276" w:lineRule="auto"/>
        <w:ind w:firstLine="0"/>
        <w:rPr>
          <w:b w:val="1"/>
          <w:bCs w:val="1"/>
        </w:rPr>
      </w:pPr>
      <w:r w:rsidDel="00000000" w:rsidR="00000000" w:rsidRPr="00000000">
        <w:rPr>
          <w:b w:val="1"/>
          <w:bCs w:val="1"/>
          <w:rtl w:val="0"/>
        </w:rPr>
        <w:t xml:space="preserve">TABLE No.                                  TABLE TITLE </w:t>
        <w:tab/>
        <w:t xml:space="preserve">PAGE No</w:t>
      </w:r>
    </w:p>
    <w:sdt>
      <w:sdtPr>
        <w:id w:val="-1360717156"/>
        <w:docPartObj>
          <w:docPartGallery w:val="Table of Contents"/>
          <w:docPartUnique w:val="1"/>
        </w:docPartObj>
      </w:sdtPr>
      <w:sdtContent>
        <w:p w:rsidR="00000000" w:rsidDel="00000000" w:rsidP="00000000" w:rsidRDefault="00000000" w:rsidRPr="00000000" w14:paraId="0000008A">
          <w:pPr>
            <w:widowControl w:val="0"/>
            <w:tabs>
              <w:tab w:val="right" w:leader="dot" w:pos="12000"/>
            </w:tabs>
            <w:spacing w:after="0" w:before="60" w:line="240" w:lineRule="auto"/>
            <w:ind w:lef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Table 3.1 Hardware Requirement</w:t>
            <w:tab/>
          </w:r>
          <w:r w:rsidDel="00000000" w:rsidR="00000000" w:rsidRPr="00000000">
            <w:rPr>
              <w:highlight w:val="yellow"/>
              <w:rtl w:val="0"/>
            </w:rPr>
            <w:t xml:space="preserve">50</w:t>
          </w:r>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0" w:firstLine="0"/>
            <w:jc w:val="left"/>
            <w:rPr/>
          </w:pPr>
          <w:r w:rsidDel="00000000" w:rsidR="00000000" w:rsidRPr="00000000">
            <w:rPr>
              <w:rtl w:val="0"/>
            </w:rPr>
            <w:t xml:space="preserve">Table 3.2 Software Requirement</w:t>
            <w:tab/>
          </w:r>
          <w:r w:rsidDel="00000000" w:rsidR="00000000" w:rsidRPr="00000000">
            <w:rPr>
              <w:highlight w:val="yellow"/>
              <w:rtl w:val="0"/>
            </w:rPr>
            <w:t xml:space="preserve">53</w:t>
          </w:r>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3.3 Implemented Research Methods</w:t>
          </w:r>
          <w:r w:rsidDel="00000000" w:rsidR="00000000" w:rsidRPr="00000000">
            <w:rPr>
              <w:rtl w:val="0"/>
            </w:rPr>
            <w:tab/>
          </w:r>
          <w:r w:rsidDel="00000000" w:rsidR="00000000" w:rsidRPr="00000000">
            <w:rPr>
              <w:highlight w:val="yellow"/>
              <w:rtl w:val="0"/>
            </w:rPr>
            <w:t xml:space="preserve">59</w:t>
          </w:r>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0" w:firstLine="0"/>
            <w:jc w:val="left"/>
            <w:rPr/>
          </w:pPr>
          <w:r w:rsidDel="00000000" w:rsidR="00000000" w:rsidRPr="00000000">
            <w:rPr>
              <w:rtl w:val="0"/>
            </w:rPr>
            <w:t xml:space="preserve">Table 3.4 Tools and their Uses in Research</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3.5 Primary PSEi Experiment Configuration</w:t>
          </w:r>
          <w:r w:rsidDel="00000000" w:rsidR="00000000" w:rsidRPr="00000000">
            <w:rPr>
              <w:rtl w:val="0"/>
            </w:rPr>
            <w:tab/>
            <w:t xml:space="preserve">65</w:t>
          </w:r>
        </w:p>
        <w:p w:rsidR="00000000" w:rsidDel="00000000" w:rsidP="00000000" w:rsidRDefault="00000000" w:rsidRPr="00000000" w14:paraId="0000008F">
          <w:pPr>
            <w:widowControl w:val="0"/>
            <w:tabs>
              <w:tab w:val="right" w:leader="dot" w:pos="12000"/>
            </w:tabs>
            <w:spacing w:after="0" w:before="60" w:line="240" w:lineRule="auto"/>
            <w:ind w:left="0" w:firstLine="0"/>
            <w:jc w:val="left"/>
            <w:rPr/>
          </w:pPr>
          <w:r w:rsidDel="00000000" w:rsidR="00000000" w:rsidRPr="00000000">
            <w:rPr>
              <w:rtl w:val="0"/>
            </w:rPr>
            <w:t xml:space="preserve">Table 4.1 </w:t>
          </w:r>
          <w:r w:rsidDel="00000000" w:rsidR="00000000" w:rsidRPr="00000000">
            <w:rPr>
              <w:highlight w:val="yellow"/>
              <w:rtl w:val="0"/>
            </w:rPr>
            <w:t xml:space="preserve">Mean PSEi outcomes across four out-of-time folds</w:t>
          </w:r>
          <w:r w:rsidDel="00000000" w:rsidR="00000000" w:rsidRPr="00000000">
            <w:rPr>
              <w:rtl w:val="0"/>
            </w:rPr>
            <w:tab/>
            <w:t xml:space="preserve">69</w:t>
          </w:r>
        </w:p>
        <w:p w:rsidR="00000000" w:rsidDel="00000000" w:rsidP="00000000" w:rsidRDefault="00000000" w:rsidRPr="00000000" w14:paraId="00000090">
          <w:pPr>
            <w:widowControl w:val="0"/>
            <w:tabs>
              <w:tab w:val="right" w:leader="dot" w:pos="12000"/>
            </w:tabs>
            <w:spacing w:after="0" w:before="60" w:line="240" w:lineRule="auto"/>
            <w:ind w:left="0" w:firstLine="0"/>
            <w:jc w:val="left"/>
            <w:rPr/>
          </w:pPr>
          <w:r w:rsidDel="00000000" w:rsidR="00000000" w:rsidRPr="00000000">
            <w:rPr>
              <w:rtl w:val="0"/>
            </w:rPr>
            <w:t xml:space="preserve">Table 4.2 </w:t>
          </w:r>
          <w:r w:rsidDel="00000000" w:rsidR="00000000" w:rsidRPr="00000000">
            <w:rPr>
              <w:highlight w:val="yellow"/>
              <w:rtl w:val="0"/>
            </w:rPr>
            <w:t xml:space="preserve">Geometric return by PSEi test period</w:t>
          </w:r>
          <w:r w:rsidDel="00000000" w:rsidR="00000000" w:rsidRPr="00000000">
            <w:rPr>
              <w:rtl w:val="0"/>
            </w:rPr>
            <w:tab/>
            <w:t xml:space="preserve">71</w:t>
          </w:r>
        </w:p>
        <w:p w:rsidR="00000000" w:rsidDel="00000000" w:rsidP="00000000" w:rsidRDefault="00000000" w:rsidRPr="00000000" w14:paraId="00000091">
          <w:pPr>
            <w:widowControl w:val="0"/>
            <w:tabs>
              <w:tab w:val="right" w:leader="dot" w:pos="12000"/>
            </w:tabs>
            <w:spacing w:after="0" w:before="60" w:line="240" w:lineRule="auto"/>
            <w:ind w:left="0" w:firstLine="0"/>
            <w:jc w:val="left"/>
            <w:rPr/>
          </w:pPr>
          <w:r w:rsidDel="00000000" w:rsidR="00000000" w:rsidRPr="00000000">
            <w:rPr>
              <w:rtl w:val="0"/>
            </w:rPr>
            <w:t xml:space="preserve">Table 4.3 </w:t>
          </w:r>
          <w:r w:rsidDel="00000000" w:rsidR="00000000" w:rsidRPr="00000000">
            <w:rPr>
              <w:highlight w:val="yellow"/>
              <w:rtl w:val="0"/>
            </w:rPr>
            <w:t xml:space="preserve">Mean geometric return of reference policies</w:t>
          </w:r>
          <w:r w:rsidDel="00000000" w:rsidR="00000000" w:rsidRPr="00000000">
            <w:rPr>
              <w:rtl w:val="0"/>
            </w:rPr>
            <w:tab/>
            <w:t xml:space="preserve">75</w:t>
          </w:r>
        </w:p>
        <w:p w:rsidR="00000000" w:rsidDel="00000000" w:rsidP="00000000" w:rsidRDefault="00000000" w:rsidRPr="00000000" w14:paraId="00000092">
          <w:pPr>
            <w:widowControl w:val="0"/>
            <w:tabs>
              <w:tab w:val="right" w:leader="dot" w:pos="12000"/>
            </w:tabs>
            <w:spacing w:after="0" w:before="60" w:line="240" w:lineRule="auto"/>
            <w:ind w:left="0" w:firstLine="0"/>
            <w:jc w:val="left"/>
            <w:rPr/>
          </w:pPr>
          <w:r w:rsidDel="00000000" w:rsidR="00000000" w:rsidRPr="00000000">
            <w:rPr>
              <w:rtl w:val="0"/>
            </w:rPr>
            <w:t xml:space="preserve">Table 4.4 </w:t>
          </w:r>
          <w:r w:rsidDel="00000000" w:rsidR="00000000" w:rsidRPr="00000000">
            <w:rPr>
              <w:highlight w:val="yellow"/>
              <w:rtl w:val="0"/>
            </w:rPr>
            <w:t xml:space="preserve">PSEi test-window position behavior</w:t>
          </w:r>
          <w:r w:rsidDel="00000000" w:rsidR="00000000" w:rsidRPr="00000000">
            <w:rPr>
              <w:rtl w:val="0"/>
            </w:rPr>
            <w:tab/>
            <w:t xml:space="preserve">79</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4.5 </w:t>
          </w:r>
          <w:r w:rsidDel="00000000" w:rsidR="00000000" w:rsidRPr="00000000">
            <w:rPr>
              <w:highlight w:val="yellow"/>
              <w:rtl w:val="0"/>
            </w:rPr>
            <w:t xml:space="preserve">Effect of MSE Calibration Weight in the Profit-Aware GRU Loss</w:t>
          </w:r>
          <w:r w:rsidDel="00000000" w:rsidR="00000000" w:rsidRPr="00000000">
            <w:rPr>
              <w:rtl w:val="0"/>
            </w:rPr>
            <w:tab/>
            <w:t xml:space="preserve">83</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4.6 </w:t>
          </w:r>
          <w:r w:rsidDel="00000000" w:rsidR="00000000" w:rsidRPr="00000000">
            <w:rPr>
              <w:highlight w:val="yellow"/>
              <w:rtl w:val="0"/>
            </w:rPr>
            <w:t xml:space="preserve">Paired PSEi tests for profit-aware minus MSE</w:t>
          </w:r>
          <w:r w:rsidDel="00000000" w:rsidR="00000000" w:rsidRPr="00000000">
            <w:rPr>
              <w:rtl w:val="0"/>
            </w:rPr>
            <w:tab/>
            <w:t xml:space="preserve">86</w:t>
          </w:r>
        </w:p>
        <w:p w:rsidR="00000000" w:rsidDel="00000000" w:rsidP="00000000" w:rsidRDefault="00000000" w:rsidRPr="00000000" w14:paraId="00000094">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4.7 Mean cost-ablation outcomes across four PSEi folds</w:t>
          </w:r>
          <w:r w:rsidDel="00000000" w:rsidR="00000000" w:rsidRPr="00000000">
            <w:rPr>
              <w:rtl w:val="0"/>
            </w:rPr>
          </w:r>
          <w:r w:rsidDel="00000000" w:rsidR="00000000" w:rsidRPr="00000000">
            <w:rPr>
              <w:rtl w:val="0"/>
            </w:rPr>
            <w:tab/>
            <w:t xml:space="preserve">90</w:t>
          </w:r>
          <w:r w:rsidDel="00000000" w:rsidR="00000000" w:rsidRPr="00000000">
            <w:fldChar w:fldCharType="end"/>
          </w:r>
        </w:p>
      </w:sdtContent>
    </w:sdt>
    <w:p w:rsidR="00000000" w:rsidDel="00000000" w:rsidP="00000000" w:rsidRDefault="00000000" w:rsidRPr="00000000" w14:paraId="00000095">
      <w:pPr>
        <w:tabs>
          <w:tab w:val="right" w:leader="none" w:pos="8630"/>
        </w:tabs>
        <w:spacing w:after="100" w:line="276" w:lineRule="auto"/>
        <w:ind w:firstLine="0"/>
        <w:rPr>
          <w:b w:val="1"/>
          <w:bCs w:val="1"/>
        </w:rPr>
        <w:sectPr>
          <w:footerReference r:id="rId12" w:type="default"/>
          <w:type w:val="nextPage"/>
          <w:pgSz w:h="15840" w:w="12240" w:orient="portrait"/>
          <w:pgMar w:bottom="1440" w:top="1440" w:left="2160" w:right="1440" w:header="1296" w:footer="709"/>
        </w:sectPr>
      </w:pPr>
      <w:r w:rsidDel="00000000" w:rsidR="00000000" w:rsidRPr="00000000">
        <w:rPr>
          <w:rtl w:val="0"/>
        </w:rPr>
      </w:r>
    </w:p>
    <w:p w:rsidR="00000000" w:rsidDel="00000000" w:rsidP="00000000" w:rsidRDefault="00000000" w:rsidRPr="00000000" w14:paraId="00000096">
      <w:pPr>
        <w:pStyle w:val="Heading1"/>
        <w:spacing w:after="0" w:before="240" w:line="480" w:lineRule="auto"/>
        <w:ind w:left="2880" w:firstLine="720"/>
        <w:jc w:val="left"/>
        <w:rPr>
          <w:smallCaps w:val="1"/>
          <w:color w:val="c00000"/>
          <w:sz w:val="24"/>
          <w:szCs w:val="24"/>
        </w:rPr>
      </w:pPr>
      <w:bookmarkStart w:colFirst="0" w:colLast="0" w:name="_bu9mihfuh1w9" w:id="1"/>
      <w:bookmarkEnd w:id="1"/>
      <w:r w:rsidDel="00000000" w:rsidR="00000000" w:rsidRPr="00000000">
        <w:rPr>
          <w:sz w:val="24"/>
          <w:szCs w:val="24"/>
          <w:rtl w:val="0"/>
        </w:rPr>
        <w:t xml:space="preserve">Chapter ONE</w:t>
      </w:r>
      <w:r w:rsidDel="00000000" w:rsidR="00000000" w:rsidRPr="00000000">
        <w:rPr>
          <w:rtl w:val="0"/>
        </w:rPr>
      </w:r>
    </w:p>
    <w:p w:rsidR="00000000" w:rsidDel="00000000" w:rsidP="00000000" w:rsidRDefault="00000000" w:rsidRPr="00000000" w14:paraId="00000097">
      <w:pPr>
        <w:spacing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98">
      <w:pPr>
        <w:pStyle w:val="Heading2"/>
        <w:spacing w:after="0" w:before="200" w:line="480" w:lineRule="auto"/>
        <w:jc w:val="both"/>
        <w:rPr>
          <w:rFonts w:ascii="Calibri" w:cs="Calibri" w:eastAsia="Calibri" w:hAnsi="Calibri"/>
          <w:b w:val="0"/>
          <w:bCs w:val="0"/>
          <w:color w:val="2e75b5"/>
          <w:sz w:val="26"/>
          <w:szCs w:val="26"/>
          <w:shd w:fill="c9daf8" w:val="clear"/>
        </w:rPr>
      </w:pPr>
      <w:bookmarkStart w:colFirst="0" w:colLast="0" w:name="_1t3h5sf" w:id="2"/>
      <w:bookmarkEnd w:id="2"/>
      <w:r w:rsidDel="00000000" w:rsidR="00000000" w:rsidRPr="00000000">
        <w:rPr>
          <w:sz w:val="24"/>
          <w:szCs w:val="24"/>
          <w:rtl w:val="0"/>
        </w:rPr>
        <w:t xml:space="preserve">1.1 Background of the Study</w:t>
      </w:r>
      <w:r w:rsidDel="00000000" w:rsidR="00000000" w:rsidRPr="00000000">
        <w:rPr>
          <w:rtl w:val="0"/>
        </w:rPr>
      </w:r>
    </w:p>
    <w:p w:rsidR="00000000" w:rsidDel="00000000" w:rsidP="00000000" w:rsidRDefault="00000000" w:rsidRPr="00000000" w14:paraId="00000099">
      <w:pPr>
        <w:spacing w:after="240" w:before="240" w:line="480" w:lineRule="auto"/>
        <w:ind w:firstLine="720"/>
        <w:rPr/>
      </w:pPr>
      <w:r w:rsidDel="00000000" w:rsidR="00000000" w:rsidRPr="00000000">
        <w:rPr>
          <w:rtl w:val="0"/>
        </w:rPr>
        <w:t xml:space="preserve">This study, titled </w:t>
      </w:r>
      <w:r w:rsidDel="00000000" w:rsidR="00000000" w:rsidRPr="00000000">
        <w:rPr>
          <w:b w:val="1"/>
          <w:bCs w:val="1"/>
          <w:rtl w:val="0"/>
        </w:rPr>
        <w:t xml:space="preserve">“An Enhancement of Gated Recurrent Unit (GRU) via Profit-Aware Loss Learning for Stock Market Price Forecasting,”</w:t>
      </w:r>
      <w:r w:rsidDel="00000000" w:rsidR="00000000" w:rsidRPr="00000000">
        <w:rPr>
          <w:rtl w:val="0"/>
        </w:rPr>
        <w:t xml:space="preserve"> focuses on improving stock market forecasting by aligning the learning objective of a GRU model with financial trading performance. Financial markets serve as important mechanisms for capital allocation, investment, and economic activity. In the Philippine setting, the Philippine Stock Exchange (PSE) provides a platform where publicly listed companies are traded, making stock price forecasting relevant for investors, analysts, and financial institutions. However, financial time-series data is highly complex, noisy, non-stationary, and affected by changing market conditions, making accurate stock price forecasting a challenging task (Zhang, Luo, &amp; Fu, 2019).</w:t>
      </w:r>
    </w:p>
    <w:p w:rsidR="00000000" w:rsidDel="00000000" w:rsidP="00000000" w:rsidRDefault="00000000" w:rsidRPr="00000000" w14:paraId="0000009A">
      <w:pPr>
        <w:spacing w:after="240" w:before="240" w:line="480" w:lineRule="auto"/>
        <w:ind w:firstLine="720"/>
        <w:rPr/>
      </w:pPr>
      <w:r w:rsidDel="00000000" w:rsidR="00000000" w:rsidRPr="00000000">
        <w:rPr>
          <w:rtl w:val="0"/>
        </w:rPr>
        <w:t xml:space="preserve">To address the limitations of traditional statistical forecasting models, deep learning has become widely used in time-series forecasting. Recurrent Neural Networks (RNNs), particularly Long Short-Term Memory (LSTM) networks and Gated Recurrent Units (GRUs), are commonly applied because of their ability to capture sequential dependencies in financial data. GRUs are especially useful because they use fewer parameters than LSTMs while still maintaining strong performance in learning time-dependent patterns and reducing the vanishing gradient problem in sequential data (Shahi et al., 2020).</w:t>
      </w:r>
    </w:p>
    <w:p w:rsidR="00000000" w:rsidDel="00000000" w:rsidP="00000000" w:rsidRDefault="00000000" w:rsidRPr="00000000" w14:paraId="0000009B">
      <w:pPr>
        <w:spacing w:after="240" w:before="240" w:line="480" w:lineRule="auto"/>
        <w:ind w:firstLine="720"/>
        <w:rPr/>
      </w:pPr>
      <w:r w:rsidDel="00000000" w:rsidR="00000000" w:rsidRPr="00000000">
        <w:rPr>
          <w:rtl w:val="0"/>
        </w:rPr>
        <w:t xml:space="preserve">Despite these advantages, a critical limitation remains in standard GRU-based stock forecasting. Most existing models are trained using conventional statistical loss functions such as Mean Squared Error (MSE) or Mean Absolute Error (MAE). These loss functions optimize the model to reduce the numerical difference between predicted and actual values, but they do not directly consider whether the prediction leads to a profitable trading decision. As a result, a model may achieve low prediction error while still producing poor trading outcomes if it fails to predict the correct market direction or if the simulated trading profit is reduced by practical trading costs.</w:t>
      </w:r>
    </w:p>
    <w:p w:rsidR="00000000" w:rsidDel="00000000" w:rsidP="00000000" w:rsidRDefault="00000000" w:rsidRPr="00000000" w14:paraId="0000009C">
      <w:pPr>
        <w:spacing w:after="240" w:before="240" w:line="480" w:lineRule="auto"/>
        <w:ind w:firstLine="720"/>
        <w:rPr/>
      </w:pPr>
      <w:r w:rsidDel="00000000" w:rsidR="00000000" w:rsidRPr="00000000">
        <w:rPr>
          <w:rtl w:val="0"/>
        </w:rPr>
        <w:t xml:space="preserve">Another important issue is that stock trading performance is affected by real-world constraints such as transaction costs, slippage, bid-ask spread, and frequent switching between buy and sell positions. These factors, collectively referred to as trading friction, can reduce actual profitability and make simplified profit simulations unrealistic when they are ignored. Therefore, this study enhances the standard GRU model by integrating a profit-aware loss learning mechanism with a trading friction penalty. The proposed enhancement aims to train the GRU model not only to forecast stock movement but also to optimize cost-adjusted simulated trading profit.</w:t>
      </w:r>
    </w:p>
    <w:p w:rsidR="00000000" w:rsidDel="00000000" w:rsidP="00000000" w:rsidRDefault="00000000" w:rsidRPr="00000000" w14:paraId="0000009D">
      <w:pPr>
        <w:spacing w:after="180" w:lineRule="auto"/>
        <w:ind w:firstLine="0"/>
        <w:rPr>
          <w:highlight w:val="yellow"/>
        </w:rPr>
      </w:pPr>
      <w:r>
        <w:rPr>
          <w:highlight w:val="yellow"/>
        </w:rPr>
        <w:t>This study uses the cached daily PSEi (`PSE:PSEI`) series from TradingView as its sole reported empirical series. The GRU forecasts the next close-to-close daily return from backward-looking features. Four chronological test windows compare MSE training with profit-aware training at λ = 0.7. A separate calibration experiment varies the MSE weight within the profit-aware loss while holding the PSEi data, folds, seed, costs, and training settings fixed. A cost-in-loss ablation assesses the position-change penalty. The study does not classify whether an individual trade will profit.</w:t>
      </w:r>
    </w:p>
    <w:p w:rsidR="00000000" w:rsidDel="00000000" w:rsidP="00000000" w:rsidRDefault="00000000" w:rsidRPr="00000000" w14:paraId="0000009E">
      <w:pPr>
        <w:spacing w:line="480" w:lineRule="auto"/>
        <w:ind w:firstLine="720"/>
        <w:rPr/>
      </w:pPr>
      <w:r w:rsidDel="00000000" w:rsidR="00000000" w:rsidRPr="00000000">
        <w:rPr>
          <w:rtl w:val="0"/>
        </w:rPr>
      </w:r>
    </w:p>
    <w:p w:rsidR="00000000" w:rsidDel="00000000" w:rsidP="00000000" w:rsidRDefault="00000000" w:rsidRPr="00000000" w14:paraId="0000009F">
      <w:pPr>
        <w:spacing w:after="180" w:lineRule="auto"/>
        <w:ind w:firstLine="0"/>
        <w:rPr>
          <w:highlight w:val="yellow"/>
        </w:rPr>
      </w:pPr>
      <w:r w:rsidDel="00000000" w:rsidR="00000000" w:rsidRPr="00000000">
        <w:rPr>
          <w:rtl w:val="0"/>
        </w:rPr>
        <w:t xml:space="preserve">To place the two GRU results in context, the study evaluates three fixed, non-neural rules on the same PSEi held-out dates: an SMA crossover, an RSI rule, and a MACD rule. These are descriptive policy references, not additional trained GRU conditions or evidence of an executable PSEi trading strategy (Brock et al., 1992; Lo et al., 2000).</w:t>
      </w:r>
    </w:p>
    <w:p w:rsidR="00000000" w:rsidDel="00000000" w:rsidP="00000000" w:rsidRDefault="00000000" w:rsidRPr="00000000" w14:paraId="000000A0">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0A1">
      <w:pPr>
        <w:spacing w:line="480" w:lineRule="auto"/>
        <w:ind w:left="0" w:firstLine="0"/>
        <w:jc w:val="left"/>
        <w:rPr>
          <w:b w:val="1"/>
          <w:bCs w:val="1"/>
        </w:rPr>
      </w:pPr>
      <w:r w:rsidDel="00000000" w:rsidR="00000000" w:rsidRPr="00000000">
        <w:rPr>
          <w:b w:val="1"/>
          <w:bCs w:val="1"/>
          <w:rtl w:val="0"/>
        </w:rPr>
        <w:t xml:space="preserve">Existing Algorithm: Baseline GRU Stock Forecasting:</w:t>
      </w:r>
    </w:p>
    <w:p w:rsidR="00000000" w:rsidDel="00000000" w:rsidP="00000000" w:rsidRDefault="00000000" w:rsidRPr="00000000" w14:paraId="000000A2">
      <w:pPr>
        <w:spacing w:after="240" w:before="240" w:line="480" w:lineRule="auto"/>
        <w:ind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0A3">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0A4">
      <w:pPr>
        <w:spacing w:after="240" w:before="240" w:line="480" w:lineRule="auto"/>
        <w:ind w:firstLine="0"/>
        <w:rPr/>
      </w:pPr>
      <w:r w:rsidDel="00000000" w:rsidR="00000000" w:rsidRPr="00000000">
        <w:rPr>
          <w:rtl w:val="0"/>
        </w:rPr>
        <w:t xml:space="preserve">Given: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0A5">
      <w:pPr>
        <w:spacing w:after="240" w:before="240" w:line="480" w:lineRule="auto"/>
        <w:ind w:firstLine="0"/>
        <w:rPr/>
      </w:pPr>
      <w:r w:rsidDel="00000000" w:rsidR="00000000" w:rsidRPr="00000000">
        <w:rPr>
          <w:rtl w:val="0"/>
        </w:rPr>
        <w:t xml:space="preserve">Collect historical stock market data consisting of Open, High, Low, Close, and Volume values. The data are cleaned, normalized, and transformed into sliding-window sequences. Each sequence uses previous observations to predict the target stock price or return.</w:t>
      </w:r>
      <w:r w:rsidDel="00000000" w:rsidR="00000000" w:rsidRPr="00000000">
        <w:rPr/>
        <w:drawing>
          <wp:anchor allowOverlap="1" behindDoc="0" distB="114300" distT="114300" distL="114300" distR="114300" hidden="0" layoutInCell="1" locked="0" relativeHeight="0" simplePos="0">
            <wp:simplePos x="0" y="0"/>
            <wp:positionH relativeFrom="column">
              <wp:posOffset>819150</wp:posOffset>
            </wp:positionH>
            <wp:positionV relativeFrom="paragraph">
              <wp:posOffset>1343025</wp:posOffset>
            </wp:positionV>
            <wp:extent cx="3852863" cy="305783"/>
            <wp:effectExtent b="0" l="0" r="0" t="0"/>
            <wp:wrapTopAndBottom distB="114300" distT="114300"/>
            <wp:docPr id="59"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3852863" cy="305783"/>
                    </a:xfrm>
                    <a:prstGeom prst="rect"/>
                    <a:ln/>
                  </pic:spPr>
                </pic:pic>
              </a:graphicData>
            </a:graphic>
          </wp:anchor>
        </w:drawing>
      </w:r>
    </w:p>
    <w:p w:rsidR="00000000" w:rsidDel="00000000" w:rsidP="00000000" w:rsidRDefault="00000000" w:rsidRPr="00000000" w14:paraId="000000A6">
      <w:pPr>
        <w:spacing w:after="240" w:before="240" w:line="480" w:lineRule="auto"/>
        <w:ind w:firstLine="0"/>
        <w:rPr>
          <w:b w:val="1"/>
          <w:bCs w:val="1"/>
        </w:rPr>
      </w:pPr>
      <w:r w:rsidDel="00000000" w:rsidR="00000000" w:rsidRPr="00000000">
        <w:rPr>
          <w:b w:val="1"/>
          <w:bCs w:val="1"/>
          <w:rtl w:val="0"/>
        </w:rPr>
        <w:br w:type="textWrapping"/>
        <w:t xml:space="preserve">Step 2: Model Initialization</w:t>
      </w:r>
    </w:p>
    <w:p w:rsidR="00000000" w:rsidDel="00000000" w:rsidP="00000000" w:rsidRDefault="00000000" w:rsidRPr="00000000" w14:paraId="000000A7">
      <w:pPr>
        <w:spacing w:after="240" w:before="240" w:line="480" w:lineRule="auto"/>
        <w:ind w:firstLine="0"/>
        <w:rPr/>
      </w:pPr>
      <w:r w:rsidDel="00000000" w:rsidR="00000000" w:rsidRPr="00000000">
        <w:rPr>
          <w:rtl w:val="0"/>
        </w:rPr>
        <w:t xml:space="preserve">Given: GRU weights, output layer weights, and initial hidden state</w:t>
      </w:r>
    </w:p>
    <w:p w:rsidR="00000000" w:rsidDel="00000000" w:rsidP="00000000" w:rsidRDefault="00000000" w:rsidRPr="00000000" w14:paraId="000000A8">
      <w:pPr>
        <w:spacing w:after="240" w:before="240" w:line="480" w:lineRule="auto"/>
        <w:ind w:firstLine="0"/>
        <w:rPr>
          <w:b w:val="1"/>
          <w:bCs w:val="1"/>
        </w:rPr>
      </w:pPr>
      <w:r w:rsidDel="00000000" w:rsidR="00000000" w:rsidRPr="00000000">
        <w:rPr>
          <w:rtl w:val="0"/>
        </w:rPr>
        <w:t xml:space="preserve">Initialize the GRU model parameters, including the reset gate, update gate, candidate hidden state, and output layer weights. The initial hidden state is set to zero.</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733425</wp:posOffset>
            </wp:positionV>
            <wp:extent cx="1166813" cy="364629"/>
            <wp:effectExtent b="0" l="0" r="0" t="0"/>
            <wp:wrapTopAndBottom distB="114300" distT="114300"/>
            <wp:docPr id="61"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1166813" cy="364629"/>
                    </a:xfrm>
                    <a:prstGeom prst="rect"/>
                    <a:ln/>
                  </pic:spPr>
                </pic:pic>
              </a:graphicData>
            </a:graphic>
          </wp:anchor>
        </w:drawing>
      </w:r>
    </w:p>
    <w:p w:rsidR="00000000" w:rsidDel="00000000" w:rsidP="00000000" w:rsidRDefault="00000000" w:rsidRPr="00000000" w14:paraId="000000A9">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AA">
      <w:pPr>
        <w:spacing w:after="240" w:before="240" w:line="480" w:lineRule="auto"/>
        <w:ind w:firstLine="0"/>
        <w:rPr>
          <w:b w:val="1"/>
          <w:bCs w:val="1"/>
        </w:rPr>
      </w:pPr>
      <w:r w:rsidDel="00000000" w:rsidR="00000000" w:rsidRPr="00000000">
        <w:rPr>
          <w:b w:val="1"/>
          <w:bCs w:val="1"/>
          <w:rtl w:val="0"/>
        </w:rPr>
        <w:t xml:space="preserve">Step 3: GRU Forward Pass</w:t>
      </w:r>
    </w:p>
    <w:p w:rsidR="00000000" w:rsidDel="00000000" w:rsidP="00000000" w:rsidRDefault="00000000" w:rsidRPr="00000000" w14:paraId="000000AB">
      <w:pPr>
        <w:spacing w:after="240" w:before="240" w:line="480" w:lineRule="auto"/>
        <w:ind w:firstLine="0"/>
        <w:rPr/>
      </w:pPr>
      <w:r w:rsidDel="00000000" w:rsidR="00000000" w:rsidRPr="00000000">
        <w:rPr>
          <w:rtl w:val="0"/>
        </w:rPr>
        <w:t xml:space="preserve">Given: </w:t>
      </w:r>
      <m:oMath>
        <m:sSub>
          <m:sSubPr>
            <m:ctrlPr>
              <w:rPr/>
            </m:ctrlPr>
          </m:sSubPr>
          <m:e>
            <m:r>
              <w:rPr/>
              <m:t xml:space="preserve">X</m:t>
            </m:r>
          </m:e>
          <m:sub>
            <m:r>
              <w:rPr/>
              <m:t xml:space="preserve">t</m:t>
            </m:r>
          </m:sub>
        </m:sSub>
      </m:oMath>
      <w:r w:rsidDel="00000000" w:rsidR="00000000" w:rsidRPr="00000000">
        <w:rPr>
          <w:rtl w:val="0"/>
        </w:rPr>
        <w:t xml:space="preserve">​ input sequence and </w:t>
      </w:r>
      <m:oMath>
        <m:sSub>
          <m:sSubPr>
            <m:ctrlPr>
              <w:rPr/>
            </m:ctrlPr>
          </m:sSubPr>
          <m:e>
            <m:r>
              <w:rPr/>
              <m:t xml:space="preserve">h</m:t>
            </m:r>
          </m:e>
          <m:sub>
            <m:r>
              <w:rPr/>
              <m:t xml:space="preserve">t-1</m:t>
            </m:r>
          </m:sub>
        </m:sSub>
      </m:oMath>
      <w:r w:rsidDel="00000000" w:rsidR="00000000" w:rsidRPr="00000000">
        <w:rPr>
          <w:rtl w:val="0"/>
        </w:rPr>
        <w:t xml:space="preserve">​ previous hidden state</w:t>
      </w:r>
    </w:p>
    <w:p w:rsidR="00000000" w:rsidDel="00000000" w:rsidP="00000000" w:rsidRDefault="00000000" w:rsidRPr="00000000" w14:paraId="000000AC">
      <w:pPr>
        <w:spacing w:after="240" w:before="240" w:line="480" w:lineRule="auto"/>
        <w:ind w:firstLine="0"/>
        <w:rPr/>
      </w:pPr>
      <w:r w:rsidDel="00000000" w:rsidR="00000000" w:rsidRPr="00000000">
        <w:rPr>
          <w:rtl w:val="0"/>
        </w:rPr>
        <w:t xml:space="preserve">For each time step, the GRU computes the update gate, reset gate, candidate hidden state, and final hidden state.</w:t>
      </w:r>
    </w:p>
    <w:p w:rsidR="00000000" w:rsidDel="00000000" w:rsidP="00000000" w:rsidRDefault="00000000" w:rsidRPr="00000000" w14:paraId="000000AD">
      <w:pPr>
        <w:spacing w:after="240" w:before="240" w:line="480" w:lineRule="auto"/>
        <w:ind w:firstLine="0"/>
        <w:rPr/>
      </w:pPr>
      <w:r w:rsidDel="00000000" w:rsidR="00000000" w:rsidRPr="00000000">
        <w:rPr>
          <w:rtl w:val="0"/>
        </w:rPr>
        <w:t xml:space="preserve">Update gate: </w:t>
      </w:r>
      <w:r w:rsidDel="00000000" w:rsidR="00000000" w:rsidRPr="00000000">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307036</wp:posOffset>
            </wp:positionV>
            <wp:extent cx="4310063" cy="381620"/>
            <wp:effectExtent b="0" l="0" r="0" t="0"/>
            <wp:wrapTopAndBottom distB="114300" distT="114300"/>
            <wp:docPr id="3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310063" cy="381620"/>
                    </a:xfrm>
                    <a:prstGeom prst="rect"/>
                    <a:ln/>
                  </pic:spPr>
                </pic:pic>
              </a:graphicData>
            </a:graphic>
          </wp:anchor>
        </w:drawing>
      </w:r>
    </w:p>
    <w:p w:rsidR="00000000" w:rsidDel="00000000" w:rsidP="00000000" w:rsidRDefault="00000000" w:rsidRPr="00000000" w14:paraId="000000AE">
      <w:pPr>
        <w:spacing w:after="240" w:before="240" w:line="480" w:lineRule="auto"/>
        <w:ind w:firstLine="0"/>
        <w:rPr/>
      </w:pPr>
      <w:r w:rsidDel="00000000" w:rsidR="00000000" w:rsidRPr="00000000">
        <w:rPr>
          <w:rtl w:val="0"/>
        </w:rPr>
        <w:t xml:space="preserve">Reset gate:</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655665</wp:posOffset>
            </wp:positionV>
            <wp:extent cx="4338205" cy="381000"/>
            <wp:effectExtent b="0" l="0" r="0" t="0"/>
            <wp:wrapTopAndBottom distB="114300" distT="114300"/>
            <wp:docPr id="64"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4338205" cy="381000"/>
                    </a:xfrm>
                    <a:prstGeom prst="rect"/>
                    <a:ln/>
                  </pic:spPr>
                </pic:pic>
              </a:graphicData>
            </a:graphic>
          </wp:anchor>
        </w:drawing>
      </w:r>
    </w:p>
    <w:p w:rsidR="00000000" w:rsidDel="00000000" w:rsidP="00000000" w:rsidRDefault="00000000" w:rsidRPr="00000000" w14:paraId="000000AF">
      <w:pPr>
        <w:spacing w:after="240" w:before="240" w:line="480" w:lineRule="auto"/>
        <w:ind w:firstLine="0"/>
        <w:rPr/>
      </w:pPr>
      <w:r w:rsidDel="00000000" w:rsidR="00000000" w:rsidRPr="00000000">
        <w:rPr>
          <w:rtl w:val="0"/>
        </w:rPr>
        <w:t xml:space="preserve">Candidate hidden state: </w:t>
      </w:r>
      <w:r w:rsidDel="00000000" w:rsidR="00000000" w:rsidRPr="00000000">
        <w:rPr/>
        <w:drawing>
          <wp:anchor allowOverlap="1" behindDoc="0" distB="114300" distT="114300" distL="114300" distR="114300" hidden="0" layoutInCell="1" locked="0" relativeHeight="0" simplePos="0">
            <wp:simplePos x="0" y="0"/>
            <wp:positionH relativeFrom="column">
              <wp:posOffset>109538</wp:posOffset>
            </wp:positionH>
            <wp:positionV relativeFrom="paragraph">
              <wp:posOffset>744885</wp:posOffset>
            </wp:positionV>
            <wp:extent cx="5103628" cy="381000"/>
            <wp:effectExtent b="0" l="0" r="0" t="0"/>
            <wp:wrapTopAndBottom distB="114300" distT="114300"/>
            <wp:docPr id="49"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103628" cy="381000"/>
                    </a:xfrm>
                    <a:prstGeom prst="rect"/>
                    <a:ln/>
                  </pic:spPr>
                </pic:pic>
              </a:graphicData>
            </a:graphic>
          </wp:anchor>
        </w:drawing>
      </w:r>
    </w:p>
    <w:p w:rsidR="00000000" w:rsidDel="00000000" w:rsidP="00000000" w:rsidRDefault="00000000" w:rsidRPr="00000000" w14:paraId="000000B0">
      <w:pPr>
        <w:spacing w:after="240" w:before="240" w:line="480" w:lineRule="auto"/>
        <w:ind w:firstLine="0"/>
        <w:rPr>
          <w:b w:val="1"/>
          <w:bCs w:val="1"/>
        </w:rPr>
      </w:pPr>
      <w:r w:rsidDel="00000000" w:rsidR="00000000" w:rsidRPr="00000000">
        <w:rPr>
          <w:rtl w:val="0"/>
        </w:rPr>
        <w:t xml:space="preserve">Final hidden state:</w:t>
      </w:r>
      <w:r w:rsidDel="00000000" w:rsidR="00000000" w:rsidRPr="00000000">
        <w:rPr>
          <w:b w:val="1"/>
          <w:bCs w:val="1"/>
          <w:rtl w:val="0"/>
        </w:rPr>
        <w:t xml:space="preserve"> </w:t>
      </w:r>
      <w:r w:rsidDel="00000000" w:rsidR="00000000" w:rsidRPr="00000000">
        <w:rPr/>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702585</wp:posOffset>
            </wp:positionV>
            <wp:extent cx="4581525" cy="437327"/>
            <wp:effectExtent b="0" l="0" r="0" t="0"/>
            <wp:wrapTopAndBottom distB="114300" distT="114300"/>
            <wp:docPr id="71"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4581525" cy="437327"/>
                    </a:xfrm>
                    <a:prstGeom prst="rect"/>
                    <a:ln/>
                  </pic:spPr>
                </pic:pic>
              </a:graphicData>
            </a:graphic>
          </wp:anchor>
        </w:drawing>
      </w:r>
    </w:p>
    <w:p w:rsidR="00000000" w:rsidDel="00000000" w:rsidP="00000000" w:rsidRDefault="00000000" w:rsidRPr="00000000" w14:paraId="000000B1">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B2">
      <w:pPr>
        <w:spacing w:after="240" w:before="240" w:line="480" w:lineRule="auto"/>
        <w:ind w:firstLine="0"/>
        <w:rPr>
          <w:b w:val="1"/>
          <w:bCs w:val="1"/>
        </w:rPr>
      </w:pPr>
      <w:r w:rsidDel="00000000" w:rsidR="00000000" w:rsidRPr="00000000">
        <w:rPr>
          <w:b w:val="1"/>
          <w:bCs w:val="1"/>
          <w:rtl w:val="0"/>
        </w:rPr>
        <w:t xml:space="preserve">Step 4: Stock Price or Return Prediction</w:t>
      </w:r>
    </w:p>
    <w:p w:rsidR="00000000" w:rsidDel="00000000" w:rsidP="00000000" w:rsidRDefault="00000000" w:rsidRPr="00000000" w14:paraId="000000B3">
      <w:pPr>
        <w:spacing w:after="240" w:before="240" w:line="480" w:lineRule="auto"/>
        <w:ind w:firstLine="0"/>
        <w:rPr/>
      </w:pPr>
      <w:r w:rsidDel="00000000" w:rsidR="00000000" w:rsidRPr="00000000">
        <w:rPr>
          <w:rtl w:val="0"/>
        </w:rPr>
        <w:t xml:space="preserve">Given: </w:t>
      </w:r>
      <m:oMath>
        <m:sSub>
          <m:sSubPr>
            <m:ctrlPr>
              <w:rPr/>
            </m:ctrlPr>
          </m:sSubPr>
          <m:e>
            <m:r>
              <w:rPr/>
              <m:t xml:space="preserve">h</m:t>
            </m:r>
          </m:e>
          <m:sub>
            <m:r>
              <w:rPr/>
              <m:t xml:space="preserve">t</m:t>
            </m:r>
          </m:sub>
        </m:sSub>
      </m:oMath>
      <w:r w:rsidDel="00000000" w:rsidR="00000000" w:rsidRPr="00000000">
        <w:rPr>
          <w:rtl w:val="0"/>
        </w:rPr>
        <w:t xml:space="preserve">​ final hidden state</w:t>
      </w:r>
    </w:p>
    <w:p w:rsidR="00000000" w:rsidDel="00000000" w:rsidP="00000000" w:rsidRDefault="00000000" w:rsidRPr="00000000" w14:paraId="000000B4">
      <w:pPr>
        <w:spacing w:after="240" w:before="240" w:line="480" w:lineRule="auto"/>
        <w:ind w:firstLine="0"/>
        <w:rPr>
          <w:b w:val="1"/>
          <w:bCs w:val="1"/>
        </w:rPr>
      </w:pPr>
      <w:r w:rsidDel="00000000" w:rsidR="00000000" w:rsidRPr="00000000">
        <w:rPr>
          <w:rtl w:val="0"/>
        </w:rPr>
        <w:t xml:space="preserve">The final hidden state is passed through an output layer to generate the predicted stock price or return.</w:t>
      </w:r>
      <w:r w:rsidDel="00000000" w:rsidR="00000000" w:rsidRPr="00000000">
        <w:rPr>
          <w:rtl w:val="0"/>
        </w:rPr>
      </w:r>
    </w:p>
    <w:p w:rsidR="00000000" w:rsidDel="00000000" w:rsidP="00000000" w:rsidRDefault="00000000" w:rsidRPr="00000000" w14:paraId="000000B5">
      <w:pPr>
        <w:spacing w:after="240" w:before="240" w:line="480" w:lineRule="auto"/>
        <w:ind w:firstLine="0"/>
        <w:rPr>
          <w:b w:val="1"/>
          <w:bCs w:val="1"/>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1357313</wp:posOffset>
            </wp:positionH>
            <wp:positionV relativeFrom="paragraph">
              <wp:posOffset>514350</wp:posOffset>
            </wp:positionV>
            <wp:extent cx="2617304" cy="381000"/>
            <wp:effectExtent b="0" l="0" r="0" t="0"/>
            <wp:wrapTopAndBottom distB="114300" distT="114300"/>
            <wp:docPr id="68" name="image57.png"/>
            <a:graphic>
              <a:graphicData uri="http://schemas.openxmlformats.org/drawingml/2006/picture">
                <pic:pic>
                  <pic:nvPicPr>
                    <pic:cNvPr id="0" name="image57.png"/>
                    <pic:cNvPicPr preferRelativeResize="0"/>
                  </pic:nvPicPr>
                  <pic:blipFill>
                    <a:blip r:embed="rId19"/>
                    <a:srcRect b="0" l="0" r="0" t="0"/>
                    <a:stretch>
                      <a:fillRect/>
                    </a:stretch>
                  </pic:blipFill>
                  <pic:spPr>
                    <a:xfrm>
                      <a:off x="0" y="0"/>
                      <a:ext cx="2617304" cy="381000"/>
                    </a:xfrm>
                    <a:prstGeom prst="rect"/>
                    <a:ln/>
                  </pic:spPr>
                </pic:pic>
              </a:graphicData>
            </a:graphic>
          </wp:anchor>
        </w:drawing>
      </w:r>
    </w:p>
    <w:p w:rsidR="00000000" w:rsidDel="00000000" w:rsidP="00000000" w:rsidRDefault="00000000" w:rsidRPr="00000000" w14:paraId="000000B6">
      <w:pPr>
        <w:spacing w:after="240" w:before="240" w:line="480" w:lineRule="auto"/>
        <w:ind w:firstLine="0"/>
        <w:jc w:val="right"/>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
                <a:graphic>
                  <a:graphicData uri="http://schemas.microsoft.com/office/word/2010/wordprocessingShape">
                    <wps:wsp>
                      <wps:cNvSpPr txBox="1"/>
                      <wps:cNvPr id="2" name="Shape 2"/>
                      <wps:spPr>
                        <a:xfrm>
                          <a:off x="3531675" y="1121625"/>
                          <a:ext cx="10548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SOP 1-3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image43.png"/>
                <a:graphic>
                  <a:graphicData uri="http://schemas.openxmlformats.org/drawingml/2006/picture">
                    <pic:pic>
                      <pic:nvPicPr>
                        <pic:cNvPr id="0" name="image43.png"/>
                        <pic:cNvPicPr preferRelativeResize="0"/>
                      </pic:nvPicPr>
                      <pic:blipFill>
                        <a:blip r:embed="rId20"/>
                        <a:srcRect/>
                        <a:stretch>
                          <a:fillRect/>
                        </a:stretch>
                      </pic:blipFill>
                      <pic:spPr>
                        <a:xfrm>
                          <a:off x="0" y="0"/>
                          <a:ext cx="1224056" cy="552450"/>
                        </a:xfrm>
                        <a:prstGeom prst="rect"/>
                        <a:ln/>
                      </pic:spPr>
                    </pic:pic>
                  </a:graphicData>
                </a:graphic>
              </wp:anchor>
            </w:drawing>
          </mc:Fallback>
        </mc:AlternateConten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image73.png"/>
                <a:graphic>
                  <a:graphicData uri="http://schemas.openxmlformats.org/drawingml/2006/picture">
                    <pic:pic>
                      <pic:nvPicPr>
                        <pic:cNvPr id="0" name="image73.png"/>
                        <pic:cNvPicPr preferRelativeResize="0"/>
                      </pic:nvPicPr>
                      <pic:blipFill>
                        <a:blip r:embed="rId20"/>
                        <a:srcRect/>
                        <a:stretch>
                          <a:fillRect/>
                        </a:stretch>
                      </pic:blipFill>
                      <pic:spPr>
                        <a:xfrm>
                          <a:off x="0" y="0"/>
                          <a:ext cx="5524500" cy="336833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0B7">
      <w:pPr>
        <w:spacing w:after="240" w:before="240" w:line="480" w:lineRule="auto"/>
        <w:ind w:firstLine="0"/>
        <w:rPr>
          <w:b w:val="1"/>
          <w:bCs w:val="1"/>
        </w:rPr>
      </w:pPr>
      <w:r w:rsidDel="00000000" w:rsidR="00000000" w:rsidRPr="00000000">
        <w:rPr>
          <w:b w:val="1"/>
          <w:bCs w:val="1"/>
          <w:rtl w:val="0"/>
        </w:rPr>
        <w:t xml:space="preserve">Step 5: Mean Squared Error Loss Computation</w:t>
      </w:r>
    </w:p>
    <w:p w:rsidR="00000000" w:rsidDel="00000000" w:rsidP="00000000" w:rsidRDefault="00000000" w:rsidRPr="00000000" w14:paraId="000000B8">
      <w:pPr>
        <w:spacing w:after="240" w:before="240" w:line="480" w:lineRule="auto"/>
        <w:ind w:firstLine="0"/>
        <w:rPr/>
      </w:pPr>
      <w:r w:rsidDel="00000000" w:rsidR="00000000" w:rsidRPr="00000000">
        <w:rPr>
          <w:rtl w:val="0"/>
        </w:rPr>
        <w:t xml:space="preserve">Given: </w:t>
      </w:r>
      <m:oMath>
        <m:acc>
          <m:accPr>
            <m:chr m:val="̂"/>
          </m:accPr>
          <m:e>
            <m:sSub>
              <m:sSubPr>
                <m:ctrlPr>
                  <w:rPr/>
                </m:ctrlPr>
              </m:sSubPr>
              <m:e>
                <m:r>
                  <w:rPr/>
                  <m:t xml:space="preserve">y</m:t>
                </m:r>
              </m:e>
              <m:sub>
                <m:r>
                  <w:rPr/>
                  <m:t xml:space="preserve">t</m:t>
                </m:r>
              </m:sub>
            </m:sSub>
          </m:e>
        </m:acc>
      </m:oMath>
      <w:r w:rsidDel="00000000" w:rsidR="00000000" w:rsidRPr="00000000">
        <w:rPr>
          <w:rtl w:val="0"/>
        </w:rPr>
        <w:t xml:space="preserve"> predicted value and </w:t>
      </w:r>
      <m:oMath>
        <m:sSub>
          <m:sSubPr>
            <m:ctrlPr>
              <w:rPr/>
            </m:ctrlPr>
          </m:sSubPr>
          <m:e>
            <m:r>
              <w:rPr/>
              <m:t xml:space="preserve">y</m:t>
            </m:r>
          </m:e>
          <m:sub>
            <m:r>
              <w:rPr/>
              <m:t xml:space="preserve">t</m:t>
            </m:r>
          </m:sub>
        </m:sSub>
      </m:oMath>
      <w:r w:rsidDel="00000000" w:rsidR="00000000" w:rsidRPr="00000000">
        <w:rPr>
          <w:rtl w:val="0"/>
        </w:rPr>
        <w:t xml:space="preserve">​ actual value</w:t>
      </w:r>
    </w:p>
    <w:p w:rsidR="00000000" w:rsidDel="00000000" w:rsidP="00000000" w:rsidRDefault="00000000" w:rsidRPr="00000000" w14:paraId="000000B9">
      <w:pPr>
        <w:spacing w:after="240" w:before="240" w:line="480" w:lineRule="auto"/>
        <w:ind w:firstLine="0"/>
        <w:rPr/>
      </w:pPr>
      <w:r w:rsidDel="00000000" w:rsidR="00000000" w:rsidRPr="00000000">
        <w:rPr>
          <w:rtl w:val="0"/>
        </w:rPr>
        <w:t xml:space="preserve">The baseline GRU is trained using Mean Squared Error (MSE), which minimizes the numerical difference between the predicted and actual values.</w:t>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666750</wp:posOffset>
            </wp:positionV>
            <wp:extent cx="3879056" cy="1124097"/>
            <wp:effectExtent b="0" l="0" r="0" t="0"/>
            <wp:wrapTopAndBottom distB="114300" distT="114300"/>
            <wp:docPr id="62" name="image34.png"/>
            <a:graphic>
              <a:graphicData uri="http://schemas.openxmlformats.org/drawingml/2006/picture">
                <pic:pic>
                  <pic:nvPicPr>
                    <pic:cNvPr id="0" name="image34.png"/>
                    <pic:cNvPicPr preferRelativeResize="0"/>
                  </pic:nvPicPr>
                  <pic:blipFill>
                    <a:blip r:embed="rId21"/>
                    <a:srcRect b="0" l="0" r="0" t="0"/>
                    <a:stretch>
                      <a:fillRect/>
                    </a:stretch>
                  </pic:blipFill>
                  <pic:spPr>
                    <a:xfrm>
                      <a:off x="0" y="0"/>
                      <a:ext cx="3879056" cy="1124097"/>
                    </a:xfrm>
                    <a:prstGeom prst="rect"/>
                    <a:ln/>
                  </pic:spPr>
                </pic:pic>
              </a:graphicData>
            </a:graphic>
          </wp:anchor>
        </w:drawing>
      </w:r>
    </w:p>
    <w:p w:rsidR="00000000" w:rsidDel="00000000" w:rsidP="00000000" w:rsidRDefault="00000000" w:rsidRPr="00000000" w14:paraId="000000BA">
      <w:pPr>
        <w:spacing w:after="240" w:before="240" w:line="480" w:lineRule="auto"/>
        <w:ind w:firstLine="0"/>
        <w:rPr>
          <w:b w:val="1"/>
          <w:bCs w:val="1"/>
        </w:rPr>
      </w:pPr>
      <w:r w:rsidDel="00000000" w:rsidR="00000000" w:rsidRPr="00000000">
        <w:rPr>
          <w:b w:val="1"/>
          <w:bCs w:val="1"/>
          <w:rtl w:val="0"/>
        </w:rPr>
        <w:br w:type="textWrapping"/>
        <w:t xml:space="preserve">Step 6: Backpropagation and Parameter Update</w:t>
      </w:r>
    </w:p>
    <w:p w:rsidR="00000000" w:rsidDel="00000000" w:rsidP="00000000" w:rsidRDefault="00000000" w:rsidRPr="00000000" w14:paraId="000000BB">
      <w:pPr>
        <w:spacing w:after="240" w:before="240" w:line="480" w:lineRule="auto"/>
        <w:ind w:firstLine="0"/>
        <w:rPr/>
      </w:pPr>
      <w:r w:rsidDel="00000000" w:rsidR="00000000" w:rsidRPr="00000000">
        <w:rPr>
          <w:rtl w:val="0"/>
        </w:rPr>
        <w:t xml:space="preserve">Given: </w:t>
      </w:r>
      <m:oMath>
        <m:r>
          <w:rPr/>
          <m:t xml:space="preserve">Loss</m:t>
        </m:r>
      </m:oMath>
      <w:r w:rsidDel="00000000" w:rsidR="00000000" w:rsidRPr="00000000">
        <w:rPr>
          <w:rtl w:val="0"/>
        </w:rPr>
        <w:t xml:space="preserve"> MSE loss</w:t>
      </w:r>
    </w:p>
    <w:p w:rsidR="00000000" w:rsidDel="00000000" w:rsidP="00000000" w:rsidRDefault="00000000" w:rsidRPr="00000000" w14:paraId="000000BC">
      <w:pPr>
        <w:spacing w:after="240" w:before="240" w:line="480" w:lineRule="auto"/>
        <w:ind w:firstLine="0"/>
        <w:rPr/>
      </w:pPr>
      <w:r w:rsidDel="00000000" w:rsidR="00000000" w:rsidRPr="00000000">
        <w:rPr>
          <w:rtl w:val="0"/>
        </w:rPr>
        <w:t xml:space="preserve">Compute the gradients of the loss with respect to the GRU model parameters and update the parameters using an optimizer.</w:t>
      </w:r>
      <w:r w:rsidDel="00000000" w:rsidR="00000000" w:rsidRPr="00000000">
        <w:rPr/>
        <w:drawing>
          <wp:anchor allowOverlap="1" behindDoc="0" distB="114300" distT="114300" distL="114300" distR="114300" hidden="0" layoutInCell="1" locked="0" relativeHeight="0" simplePos="0">
            <wp:simplePos x="0" y="0"/>
            <wp:positionH relativeFrom="column">
              <wp:posOffset>785813</wp:posOffset>
            </wp:positionH>
            <wp:positionV relativeFrom="paragraph">
              <wp:posOffset>675349</wp:posOffset>
            </wp:positionV>
            <wp:extent cx="3787321" cy="476250"/>
            <wp:effectExtent b="0" l="0" r="0" t="0"/>
            <wp:wrapTopAndBottom distB="114300" distT="114300"/>
            <wp:docPr id="67" name="image35.png"/>
            <a:graphic>
              <a:graphicData uri="http://schemas.openxmlformats.org/drawingml/2006/picture">
                <pic:pic>
                  <pic:nvPicPr>
                    <pic:cNvPr id="0" name="image35.png"/>
                    <pic:cNvPicPr preferRelativeResize="0"/>
                  </pic:nvPicPr>
                  <pic:blipFill>
                    <a:blip r:embed="rId22"/>
                    <a:srcRect b="0" l="0" r="0" t="0"/>
                    <a:stretch>
                      <a:fillRect/>
                    </a:stretch>
                  </pic:blipFill>
                  <pic:spPr>
                    <a:xfrm>
                      <a:off x="0" y="0"/>
                      <a:ext cx="3787321" cy="476250"/>
                    </a:xfrm>
                    <a:prstGeom prst="rect"/>
                    <a:ln/>
                  </pic:spPr>
                </pic:pic>
              </a:graphicData>
            </a:graphic>
          </wp:anchor>
        </w:drawing>
      </w:r>
    </w:p>
    <w:p w:rsidR="00000000" w:rsidDel="00000000" w:rsidP="00000000" w:rsidRDefault="00000000" w:rsidRPr="00000000" w14:paraId="000000BD">
      <w:pPr>
        <w:spacing w:after="240" w:before="240" w:line="480" w:lineRule="auto"/>
        <w:ind w:firstLine="0"/>
        <w:rPr/>
      </w:pPr>
      <w:r w:rsidDel="00000000" w:rsidR="00000000" w:rsidRPr="00000000">
        <w:rPr>
          <w:rtl w:val="0"/>
        </w:rPr>
        <w:t xml:space="preserve">where </w:t>
      </w:r>
      <m:oMath>
        <m:r>
          <w:rPr/>
          <m:t xml:space="preserve">𝛳</m:t>
        </m:r>
      </m:oMath>
      <w:r w:rsidDel="00000000" w:rsidR="00000000" w:rsidRPr="00000000">
        <w:rPr>
          <w:rtl w:val="0"/>
        </w:rPr>
        <w:t xml:space="preserve"> represents the model parameters and </w:t>
      </w:r>
      <m:oMath>
        <m:r>
          <w:rPr/>
          <m:t xml:space="preserve">𝜂</m:t>
        </m:r>
      </m:oMath>
      <w:r w:rsidDel="00000000" w:rsidR="00000000" w:rsidRPr="00000000">
        <w:rPr>
          <w:rtl w:val="0"/>
        </w:rPr>
        <w:t xml:space="preserve"> represents the learning rate. </w:t>
      </w:r>
    </w:p>
    <w:p w:rsidR="00000000" w:rsidDel="00000000" w:rsidP="00000000" w:rsidRDefault="00000000" w:rsidRPr="00000000" w14:paraId="000000BE">
      <w:pPr>
        <w:spacing w:after="240" w:before="240" w:line="480" w:lineRule="auto"/>
        <w:ind w:firstLine="0"/>
        <w:rPr>
          <w:b w:val="1"/>
          <w:bCs w:val="1"/>
        </w:rPr>
      </w:pPr>
      <w:r w:rsidDel="00000000" w:rsidR="00000000" w:rsidRPr="00000000">
        <w:rPr>
          <w:b w:val="1"/>
          <w:bCs w:val="1"/>
          <w:rtl w:val="0"/>
        </w:rPr>
        <w:t xml:space="preserve">Step 7: Iteration</w:t>
      </w:r>
    </w:p>
    <w:p w:rsidR="00000000" w:rsidDel="00000000" w:rsidP="00000000" w:rsidRDefault="00000000" w:rsidRPr="00000000" w14:paraId="000000BF">
      <w:pPr>
        <w:spacing w:after="240" w:before="240" w:line="480" w:lineRule="auto"/>
        <w:ind w:firstLine="0"/>
        <w:rPr>
          <w:b w:val="1"/>
          <w:bCs w:val="1"/>
        </w:rPr>
      </w:pPr>
      <w:r w:rsidDel="00000000" w:rsidR="00000000" w:rsidRPr="00000000">
        <w:rPr>
          <w:rtl w:val="0"/>
        </w:rPr>
        <w:t xml:space="preserve">Repeat Steps 3 to 6 for all batches and epochs until training is complete.</w:t>
      </w:r>
      <w:r w:rsidDel="00000000" w:rsidR="00000000" w:rsidRPr="00000000">
        <w:rPr>
          <w:rtl w:val="0"/>
        </w:rPr>
      </w:r>
    </w:p>
    <w:p w:rsidR="00000000" w:rsidDel="00000000" w:rsidP="00000000" w:rsidRDefault="00000000" w:rsidRPr="00000000" w14:paraId="000000C0">
      <w:pPr>
        <w:spacing w:after="240" w:before="240" w:line="480" w:lineRule="auto"/>
        <w:ind w:firstLine="0"/>
        <w:rPr>
          <w:b w:val="1"/>
          <w:bCs w:val="1"/>
        </w:rPr>
      </w:pPr>
      <w:r w:rsidDel="00000000" w:rsidR="00000000" w:rsidRPr="00000000">
        <w:rPr>
          <w:b w:val="1"/>
          <w:bCs w:val="1"/>
          <w:rtl w:val="0"/>
        </w:rPr>
        <w:t xml:space="preserve">Step 8: Output</w:t>
      </w:r>
    </w:p>
    <w:p w:rsidR="00000000" w:rsidDel="00000000" w:rsidP="00000000" w:rsidRDefault="00000000" w:rsidRPr="00000000" w14:paraId="000000C1">
      <w:pPr>
        <w:spacing w:after="240" w:before="240" w:line="480" w:lineRule="auto"/>
        <w:ind w:firstLine="0"/>
        <w:rPr/>
      </w:pPr>
      <w:r w:rsidDel="00000000" w:rsidR="00000000" w:rsidRPr="00000000">
        <w:rPr>
          <w:rtl w:val="0"/>
        </w:rPr>
        <w:t xml:space="preserve">Return the trained baseline GRU forecasting model.</w:t>
      </w:r>
    </w:p>
    <w:p w:rsidR="00000000" w:rsidDel="00000000" w:rsidP="00000000" w:rsidRDefault="00000000" w:rsidRPr="00000000" w14:paraId="000000C2">
      <w:pPr>
        <w:spacing w:after="240" w:before="240" w:line="480" w:lineRule="auto"/>
        <w:ind w:firstLine="0"/>
        <w:rPr>
          <w:b w:val="1"/>
          <w:bCs w:val="1"/>
        </w:rPr>
      </w:pPr>
      <w:r w:rsidDel="00000000" w:rsidR="00000000" w:rsidRPr="00000000">
        <w:rPr>
          <w:b w:val="1"/>
          <w:bCs w:val="1"/>
          <w:rtl w:val="0"/>
        </w:rPr>
        <w:t xml:space="preserve">Step 9: END</w:t>
      </w:r>
    </w:p>
    <w:p w:rsidR="00000000" w:rsidDel="00000000" w:rsidP="00000000" w:rsidRDefault="00000000" w:rsidRPr="00000000" w14:paraId="000000C3">
      <w:pPr>
        <w:pStyle w:val="Heading2"/>
        <w:spacing w:after="0" w:before="200" w:line="480" w:lineRule="auto"/>
        <w:jc w:val="both"/>
        <w:rPr>
          <w:sz w:val="24"/>
          <w:szCs w:val="24"/>
        </w:rPr>
      </w:pPr>
      <w:bookmarkStart w:colFirst="0" w:colLast="0" w:name="_4d34og8" w:id="3"/>
      <w:bookmarkEnd w:id="3"/>
      <w:r w:rsidDel="00000000" w:rsidR="00000000" w:rsidRPr="00000000">
        <w:rPr>
          <w:sz w:val="24"/>
          <w:szCs w:val="24"/>
          <w:rtl w:val="0"/>
        </w:rPr>
        <w:t xml:space="preserve">1.2 Statement of the Problem</w:t>
      </w:r>
    </w:p>
    <w:p w:rsidR="00000000" w:rsidDel="00000000" w:rsidP="00000000" w:rsidRDefault="00000000" w:rsidRPr="00000000" w14:paraId="000000C4">
      <w:pPr>
        <w:spacing w:after="240" w:before="240" w:line="480" w:lineRule="auto"/>
        <w:rPr>
          <w:i w:val="1"/>
          <w:iCs w:val="1"/>
        </w:rPr>
      </w:pPr>
      <w:r w:rsidDel="00000000" w:rsidR="00000000" w:rsidRPr="00000000">
        <w:rPr>
          <w:rtl w:val="0"/>
        </w:rPr>
        <w:t xml:space="preserve">Current time-series forecasting algorithms remain limited in their ability to support practical and financially meaningful stock trading strategies. Although deep learning architectures such as the Gated Recurrent Unit (GRU) have demonstrated strong performance in modeling sequential financial data, their optimization objectives are typically based on statistical accuracy rather than real-world financial outcomes (Zhang, Luo, &amp; Fu, 2019; Shahi et al., 2020). Consequently, models that perform well on traditional prediction metrics may still produce suboptimal results when applied to trading environments.</w:t>
      </w:r>
      <w:r w:rsidDel="00000000" w:rsidR="00000000" w:rsidRPr="00000000">
        <w:rPr>
          <w:rtl w:val="0"/>
        </w:rPr>
      </w:r>
    </w:p>
    <w:p w:rsidR="00000000" w:rsidDel="00000000" w:rsidP="00000000" w:rsidRDefault="00000000" w:rsidRPr="00000000" w14:paraId="000000C5">
      <w:pPr>
        <w:spacing w:after="240" w:before="240" w:line="480" w:lineRule="auto"/>
        <w:rPr/>
      </w:pPr>
      <w:r w:rsidDel="00000000" w:rsidR="00000000" w:rsidRPr="00000000">
        <w:rPr>
          <w:rtl w:val="0"/>
        </w:rPr>
        <w:t xml:space="preserve">Despite its effectiveness in learning sequential patterns, several limitations remain in the standard GRU forecasting algorithm.</w:t>
      </w:r>
      <w:r w:rsidDel="00000000" w:rsidR="00000000" w:rsidRPr="00000000">
        <w:rPr>
          <w:rtl w:val="0"/>
        </w:rPr>
      </w:r>
    </w:p>
    <w:p w:rsidR="00000000" w:rsidDel="00000000" w:rsidP="00000000" w:rsidRDefault="00000000" w:rsidRPr="00000000" w14:paraId="000000C6">
      <w:pPr>
        <w:numPr>
          <w:ilvl w:val="0"/>
          <w:numId w:val="3"/>
        </w:numPr>
        <w:spacing w:after="0" w:afterAutospacing="0" w:lineRule="auto"/>
        <w:ind w:left="720" w:hanging="360"/>
        <w:rPr>
          <w:rFonts w:ascii="Arial" w:cs="Arial" w:eastAsia="Arial" w:hAnsi="Arial"/>
          <w:b w:val="1"/>
          <w:bCs w:val="1"/>
          <w:sz w:val="22"/>
          <w:szCs w:val="22"/>
        </w:rPr>
      </w:pPr>
      <w:r w:rsidDel="00000000" w:rsidR="00000000" w:rsidRPr="00000000">
        <w:rPr>
          <w:b w:val="1"/>
          <w:bCs w:val="1"/>
          <w:rtl w:val="0"/>
        </w:rPr>
        <w:t xml:space="preserve">1. Under otherwise matched training and evaluation conditions, how does adding profit-aware return to the GRU loss change cost-adjusted simulated return and risk relative to MSE-only training across four out-of-time PSEi test windows?</w:t>
      </w:r>
    </w:p>
    <w:p w:rsidR="00000000" w:rsidDel="00000000" w:rsidP="00000000" w:rsidRDefault="00000000" w:rsidRPr="00000000" w14:paraId="000000C7">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In most financial forecasting studies, deep learning models are trained using statistical loss functions such as Mean Squared Error (MSE) or Mean Absolute Error (MAE), which measure the numerical difference between predicted and actual values. These loss functions prioritize prediction accuracy rather than financial profitability (Rajpal et al., 2025). </w:t>
      </w:r>
      <w:r w:rsidDel="00000000" w:rsidR="00000000" w:rsidRPr="00000000">
        <w:rPr>
          <w:rtl w:val="0"/>
        </w:rPr>
      </w:r>
    </w:p>
    <w:p w:rsidR="00000000" w:rsidDel="00000000" w:rsidP="00000000" w:rsidRDefault="00000000" w:rsidRPr="00000000" w14:paraId="000000C9">
      <w:pPr>
        <w:spacing w:after="240" w:before="240" w:line="480" w:lineRule="auto"/>
        <w:ind w:firstLine="0"/>
        <w:rPr/>
      </w:pPr>
      <w:r w:rsidDel="00000000" w:rsidR="00000000" w:rsidRPr="00000000">
        <w:rPr>
          <w:b w:val="1"/>
          <w:bCs w:val="1"/>
          <w:rtl w:val="0"/>
        </w:rPr>
        <w:t xml:space="preserve">Figure 1.1 </w:t>
        <w:br w:type="textWrapping"/>
      </w:r>
      <w:r w:rsidDel="00000000" w:rsidR="00000000" w:rsidRPr="00000000">
        <w:rPr>
          <w:rtl w:val="0"/>
        </w:rPr>
        <w:t xml:space="preserve">Mean Squared Error (MSE) Loss Function</w:t>
        <w:br w:type="textWrapping"/>
        <w:tab/>
        <w:t xml:space="preserve">Figure 1.1 presents the Mean Squared Error (MSE) loss function, which calculates the average squared difference between actual and predicted values. While this function is useful for reducing numerical forecasting error, it does not consider whether the prediction will result in a profitable trading decision. </w:t>
      </w:r>
      <w:r w:rsidDel="00000000" w:rsidR="00000000" w:rsidRPr="00000000">
        <w:rPr/>
        <w:drawing>
          <wp:anchor allowOverlap="1" behindDoc="0" distB="114300" distT="114300" distL="114300" distR="114300" hidden="0" layoutInCell="1" locked="0" relativeHeight="0" simplePos="0">
            <wp:simplePos x="0" y="0"/>
            <wp:positionH relativeFrom="column">
              <wp:posOffset>928688</wp:posOffset>
            </wp:positionH>
            <wp:positionV relativeFrom="paragraph">
              <wp:posOffset>866775</wp:posOffset>
            </wp:positionV>
            <wp:extent cx="3448050" cy="1247775"/>
            <wp:effectExtent b="0" l="0" r="0" t="0"/>
            <wp:wrapTopAndBottom distB="114300" distT="114300"/>
            <wp:docPr id="55"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3448050" cy="1247775"/>
                    </a:xfrm>
                    <a:prstGeom prst="rect"/>
                    <a:ln/>
                  </pic:spPr>
                </pic:pic>
              </a:graphicData>
            </a:graphic>
          </wp:anchor>
        </w:drawing>
      </w:r>
    </w:p>
    <w:p w:rsidR="00000000" w:rsidDel="00000000" w:rsidP="00000000" w:rsidRDefault="00000000" w:rsidRPr="00000000" w14:paraId="000000CA">
      <w:pPr>
        <w:pStyle w:val="Heading3"/>
        <w:spacing w:after="160" w:before="200" w:line="480" w:lineRule="auto"/>
        <w:jc w:val="left"/>
        <w:rPr/>
      </w:pPr>
      <w:bookmarkStart w:colFirst="0" w:colLast="0" w:name="_ki88991ka8ft" w:id="4"/>
      <w:bookmarkEnd w:id="4"/>
      <w:r w:rsidDel="00000000" w:rsidR="00000000" w:rsidRPr="00000000">
        <w:rPr>
          <w:rtl w:val="0"/>
        </w:rPr>
        <w:t xml:space="preserve">Figure 1.2 </w:t>
        <w:br w:type="textWrapping"/>
      </w:r>
      <w:r w:rsidDel="00000000" w:rsidR="00000000" w:rsidRPr="00000000">
        <w:rPr>
          <w:b w:val="0"/>
          <w:bCs w:val="0"/>
          <w:rtl w:val="0"/>
          <w:highlight w:val="yellow"/>
        </w:rPr>
        <w:t xml:space="preserve">Original Colab Simulation of Actual and Noisy Predicted Prices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1104900</wp:posOffset>
            </wp:positionV>
            <wp:extent cx="5324475" cy="2849580"/>
            <wp:effectExtent b="0" l="0" r="0" t="0"/>
            <wp:wrapTopAndBottom distB="114300" distT="114300"/>
            <wp:docPr id="56"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324475" cy="2849580"/>
                    </a:xfrm>
                    <a:prstGeom prst="rect"/>
                    <a:ln/>
                  </pic:spPr>
                </pic:pic>
              </a:graphicData>
            </a:graphic>
          </wp:anchor>
        </w:drawing>
      </w:r>
    </w:p>
    <w:p w:rsidR="00000000" w:rsidDel="00000000" w:rsidP="00000000" w:rsidRDefault="00000000" w:rsidRPr="00000000" w14:paraId="000000CB">
      <w:pPr>
        <w:spacing w:after="180" w:lineRule="auto"/>
        <w:ind w:firstLine="0"/>
        <w:rPr>
          <w:highlight w:val="yellow"/>
        </w:rPr>
      </w:pPr>
      <w:r w:rsidDel="00000000" w:rsidR="00000000" w:rsidRPr="00000000">
        <w:rPr>
          <w:rtl w:val="0"/>
          <w:highlight w:val="yellow"/>
        </w:rPr>
        <w:t xml:space="preserve">Figure 1.2 shows a 200-day synthetic price path and predicted prices constructed from the realized prices plus random noise (seed 42). The visual illustrates numerical closeness, but it is not an out-of-sample forecast or evidence of negative aggregate trading profit. The original Colab reports positive aggregate simulated gross profit for this path. The held-out four-fold PSEi outcomes are reported separately in Chapter Four.</w:t>
      </w:r>
    </w:p>
    <w:p w:rsidR="00000000" w:rsidDel="00000000" w:rsidP="00000000" w:rsidRDefault="00000000" w:rsidRPr="00000000" w14:paraId="000000CC">
      <w:pPr>
        <w:spacing w:line="480" w:lineRule="auto"/>
        <w:ind w:left="0" w:firstLine="720"/>
        <w:rPr/>
      </w:pPr>
      <w:r w:rsidDel="00000000" w:rsidR="00000000" w:rsidRPr="00000000">
        <w:rPr>
          <w:rtl w:val="0"/>
        </w:rPr>
      </w:r>
    </w:p>
    <w:p w:rsidR="00000000" w:rsidDel="00000000" w:rsidP="00000000" w:rsidRDefault="00000000" w:rsidRPr="00000000" w14:paraId="000000CD">
      <w:pPr>
        <w:spacing w:line="480" w:lineRule="auto"/>
        <w:ind w:left="0" w:firstLine="720"/>
        <w:rPr/>
      </w:pPr>
      <w:r w:rsidDel="00000000" w:rsidR="00000000" w:rsidRPr="00000000">
        <w:rPr>
          <w:rtl w:val="0"/>
        </w:rPr>
      </w:r>
    </w:p>
    <w:p w:rsidR="00000000" w:rsidDel="00000000" w:rsidP="00000000" w:rsidRDefault="00000000" w:rsidRPr="00000000" w14:paraId="000000CE">
      <w:pPr>
        <w:numPr>
          <w:ilvl w:val="0"/>
          <w:numId w:val="3"/>
        </w:numPr>
        <w:spacing w:after="0" w:afterAutospacing="0" w:lineRule="auto"/>
        <w:ind w:left="720" w:hanging="360"/>
        <w:rPr>
          <w:rFonts w:ascii="Arial" w:cs="Arial" w:eastAsia="Arial" w:hAnsi="Arial"/>
          <w:sz w:val="22"/>
          <w:szCs w:val="22"/>
        </w:rPr>
      </w:pPr>
      <w:r>
        <w:rPr>
          <w:highlight w:val="yellow"/>
        </w:rPr>
        <w:t>2. How does increasing the MSE calibration weight λ in the profit-aware GRU loss affect forecast error, simulated position behavior, and cost-adjusted returns on the PSEi relative to a profit-aware loss without MSE calibration (λ = 0)?</w:t>
      </w:r>
    </w:p>
    <w:p w:rsidR="00000000" w:rsidDel="00000000" w:rsidP="00000000" w:rsidRDefault="00000000" w:rsidRPr="00000000" w14:paraId="000000CF">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D0">
      <w:pPr>
        <w:spacing w:after="180" w:lineRule="auto"/>
        <w:ind w:firstLine="0"/>
        <w:rPr>
          <w:highlight w:val="yellow"/>
        </w:rPr>
      </w:pPr>
      <w:r>
        <w:rPr>
          <w:highlight w:val="yellow"/>
        </w:rPr>
        <w:t>The profit-aware loss rewards simulated net return, but an uncalibrated return forecast can grow in magnitude after its tanh position saturates. Adding λ times MSE penalizes predictions far from realized returns while retaining the profit term. The second problem tests whether increasing λ changes return-scale error, exposure magnitude, turnover, and net return under otherwise matched conditions. It does not assume that improved calibration creates daily directional skill; persistent one-sided positions are checked explicitly.</w:t>
      </w:r>
    </w:p>
    <w:p w:rsidR="00000000" w:rsidDel="00000000" w:rsidP="00000000" w:rsidRDefault="00000000" w:rsidRPr="00000000" w14:paraId="000000D1">
      <w:pPr>
        <w:spacing w:line="480" w:lineRule="auto"/>
        <w:ind w:firstLine="720"/>
        <w:rPr/>
      </w:pPr>
      <w:r w:rsidDel="00000000" w:rsidR="00000000" w:rsidRPr="00000000">
        <w:rPr>
          <w:rtl w:val="0"/>
        </w:rPr>
      </w:r>
    </w:p>
    <w:p w:rsidR="00000000" w:rsidDel="00000000" w:rsidP="00000000" w:rsidRDefault="00000000" w:rsidRPr="00000000" w14:paraId="000000D2">
      <w:pPr>
        <w:spacing w:line="480" w:lineRule="auto"/>
        <w:ind w:firstLine="720"/>
        <w:rPr/>
      </w:pPr>
      <w:r w:rsidDel="00000000" w:rsidR="00000000" w:rsidRPr="00000000">
        <w:rPr>
          <w:rtl w:val="0"/>
        </w:rPr>
      </w:r>
    </w:p>
    <w:p w:rsidR="00000000" w:rsidDel="00000000" w:rsidP="00000000" w:rsidRDefault="00000000" w:rsidRPr="00000000" w14:paraId="000000D3">
      <w:pPr>
        <w:spacing w:line="480" w:lineRule="auto"/>
        <w:ind w:firstLine="720"/>
        <w:rPr/>
      </w:pPr>
      <w:r w:rsidDel="00000000" w:rsidR="00000000" w:rsidRPr="00000000">
        <w:rPr>
          <w:rtl w:val="0"/>
        </w:rPr>
      </w:r>
    </w:p>
    <w:p w:rsidR="00000000" w:rsidDel="00000000" w:rsidP="00000000" w:rsidRDefault="00000000" w:rsidRPr="00000000" w14:paraId="000000D4">
      <w:pPr>
        <w:spacing w:line="480" w:lineRule="auto"/>
        <w:ind w:firstLine="720"/>
        <w:rPr/>
      </w:pPr>
      <w:r w:rsidDel="00000000" w:rsidR="00000000" w:rsidRPr="00000000">
        <w:rPr>
          <w:rtl w:val="0"/>
        </w:rPr>
      </w:r>
    </w:p>
    <w:p w:rsidR="00000000" w:rsidDel="00000000" w:rsidP="00000000" w:rsidRDefault="00000000" w:rsidRPr="00000000" w14:paraId="000000D5">
      <w:pPr>
        <w:spacing w:line="480" w:lineRule="auto"/>
        <w:ind w:firstLine="720"/>
        <w:rPr/>
      </w:pPr>
      <w:r w:rsidDel="00000000" w:rsidR="00000000" w:rsidRPr="00000000">
        <w:rPr>
          <w:rtl w:val="0"/>
        </w:rPr>
      </w:r>
    </w:p>
    <w:p w:rsidR="00000000" w:rsidDel="00000000" w:rsidP="00000000" w:rsidRDefault="00000000" w:rsidRPr="00000000" w14:paraId="000000D6">
      <w:pPr>
        <w:spacing w:line="480" w:lineRule="auto"/>
        <w:ind w:firstLine="720"/>
        <w:rPr/>
      </w:pPr>
      <w:r w:rsidDel="00000000" w:rsidR="00000000" w:rsidRPr="00000000">
        <w:rPr>
          <w:rtl w:val="0"/>
        </w:rPr>
      </w:r>
    </w:p>
    <w:p w:rsidR="00000000" w:rsidDel="00000000" w:rsidP="00000000" w:rsidRDefault="00000000" w:rsidRPr="00000000" w14:paraId="000000D7">
      <w:pPr>
        <w:spacing w:line="480" w:lineRule="auto"/>
        <w:ind w:firstLine="720"/>
        <w:rPr/>
      </w:pPr>
      <w:r w:rsidDel="00000000" w:rsidR="00000000" w:rsidRPr="00000000">
        <w:rPr>
          <w:rtl w:val="0"/>
        </w:rPr>
      </w:r>
    </w:p>
    <w:p w:rsidR="00000000" w:rsidDel="00000000" w:rsidP="00000000" w:rsidRDefault="00000000" w:rsidRPr="00000000" w14:paraId="000000D8">
      <w:pPr>
        <w:spacing w:after="240" w:before="240" w:line="480" w:lineRule="auto"/>
        <w:ind w:firstLine="0"/>
        <w:jc w:val="left"/>
        <w:rPr>
          <w:b w:val="1"/>
          <w:bCs w:val="1"/>
        </w:rPr>
      </w:pPr>
      <w:r w:rsidDel="00000000" w:rsidR="00000000" w:rsidRPr="00000000">
        <w:rPr>
          <w:b w:val="1"/>
          <w:bCs w:val="1"/>
          <w:rtl w:val="0"/>
        </w:rPr>
        <w:t xml:space="preserve">Figure 1.3 </w:t>
        <w:br w:type="textWrapping"/>
      </w:r>
      <w:r w:rsidDel="00000000" w:rsidR="00000000" w:rsidRPr="00000000">
        <w:rPr>
          <w:rtl w:val="0"/>
        </w:rPr>
        <w:t xml:space="preserve">Symmetric MSE Penalty for Opposite Directional Errors (Source: Simulation generated using Google Colab)</w:t>
      </w:r>
      <w:r w:rsidDel="00000000" w:rsidR="00000000" w:rsidRPr="00000000">
        <w:rPr>
          <w:rtl w:val="0"/>
        </w:rPr>
      </w:r>
    </w:p>
    <w:p w:rsidR="00000000" w:rsidDel="00000000" w:rsidP="00000000" w:rsidRDefault="00000000" w:rsidRPr="00000000" w14:paraId="000000D9">
      <w:pPr>
        <w:spacing w:after="240" w:before="240" w:line="480" w:lineRule="auto"/>
        <w:ind w:left="720" w:firstLine="72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133350</wp:posOffset>
            </wp:positionV>
            <wp:extent cx="3806552" cy="2939012"/>
            <wp:effectExtent b="0" l="0" r="0" t="0"/>
            <wp:wrapTopAndBottom distB="114300" distT="114300"/>
            <wp:docPr id="3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3806552" cy="2939012"/>
                    </a:xfrm>
                    <a:prstGeom prst="rect"/>
                    <a:ln/>
                  </pic:spPr>
                </pic:pic>
              </a:graphicData>
            </a:graphic>
          </wp:anchor>
        </w:drawing>
      </w:r>
    </w:p>
    <w:p w:rsidR="00000000" w:rsidDel="00000000" w:rsidP="00000000" w:rsidRDefault="00000000" w:rsidRPr="00000000" w14:paraId="000000DA">
      <w:pPr>
        <w:spacing w:after="180" w:lineRule="auto"/>
        <w:ind w:firstLine="0"/>
        <w:rPr>
          <w:highlight w:val="yellow"/>
        </w:rPr>
      </w:pPr>
      <w:r>
        <w:rPr>
          <w:highlight w:val="yellow"/>
        </w:rPr>
        <w:t>Figure 1.3 illustrates that equally sized positive and negative forecast errors receive the same MSE penalty. In this study, MSE is a calibration component of the profit-aware loss rather than a separate directional-mismatch penalty. Varying its weight tests the trade-off between return-scale fidelity and the simulated-profit objective. The figure is conceptual, not evidence of a performance improvement.</w:t>
      </w:r>
    </w:p>
    <w:p w:rsidR="00000000" w:rsidDel="00000000" w:rsidP="00000000" w:rsidRDefault="00000000" w:rsidRPr="00000000" w14:paraId="000000DB">
      <w:pPr>
        <w:spacing w:after="240" w:before="240" w:line="480" w:lineRule="auto"/>
        <w:ind w:left="0" w:firstLine="720"/>
        <w:rPr/>
      </w:pPr>
      <w:r w:rsidDel="00000000" w:rsidR="00000000" w:rsidRPr="00000000">
        <w:rPr>
          <w:rtl w:val="0"/>
        </w:rPr>
      </w:r>
    </w:p>
    <w:p w:rsidR="00000000" w:rsidDel="00000000" w:rsidP="00000000" w:rsidRDefault="00000000" w:rsidRPr="00000000" w14:paraId="000000DC">
      <w:pPr>
        <w:spacing w:after="240" w:before="240" w:line="480" w:lineRule="auto"/>
        <w:ind w:left="0" w:firstLine="0"/>
        <w:rPr/>
      </w:pPr>
      <w:r w:rsidDel="00000000" w:rsidR="00000000" w:rsidRPr="00000000">
        <w:rPr>
          <w:rtl w:val="0"/>
        </w:rPr>
      </w:r>
    </w:p>
    <w:p w:rsidR="00000000" w:rsidDel="00000000" w:rsidP="00000000" w:rsidRDefault="00000000" w:rsidRPr="00000000" w14:paraId="000000DD">
      <w:pPr>
        <w:numPr>
          <w:ilvl w:val="0"/>
          <w:numId w:val="3"/>
        </w:numPr>
        <w:spacing w:after="0" w:afterAutospacing="0" w:lineRule="auto"/>
        <w:ind w:left="720" w:hanging="360"/>
        <w:rPr>
          <w:b w:val="1"/>
          <w:bCs w:val="1"/>
        </w:rPr>
      </w:pPr>
      <w:r w:rsidDel="00000000" w:rsidR="00000000" w:rsidRPr="00000000">
        <w:rPr>
          <w:b w:val="1"/>
          <w:bCs w:val="1"/>
          <w:rtl w:val="0"/>
        </w:rPr>
        <w:t xml:space="preserve">3. When the asymmetric position-change cost is included in the profit-aware training loss, how do turnover, cost drag, and after-cost simulated return differ from an otherwise matched profit-aware model trained without that cost term, when both are evaluated under identical cost assumptions?</w:t>
      </w:r>
    </w:p>
    <w:p w:rsidR="00000000" w:rsidDel="00000000" w:rsidP="00000000" w:rsidRDefault="00000000" w:rsidRPr="00000000" w14:paraId="000000DE">
      <w:pPr>
        <w:numPr>
          <w:ilvl w:val="0"/>
          <w:numId w:val="3"/>
        </w:numPr>
        <w:spacing w:line="480" w:lineRule="auto"/>
        <w:ind w:left="720" w:hanging="360"/>
        <w:rPr>
          <w:b w:val="1"/>
          <w:bCs w:val="1"/>
          <w:u w:val="none"/>
          <w:shd w:fill="d9eaf7" w:val="clear"/>
        </w:rPr>
      </w:pPr>
      <w:r w:rsidDel="00000000" w:rsidR="00000000" w:rsidRPr="00000000">
        <w:rPr>
          <w:rtl w:val="0"/>
        </w:rPr>
      </w:r>
    </w:p>
    <w:p w:rsidR="00000000" w:rsidDel="00000000" w:rsidP="00000000" w:rsidRDefault="00000000" w:rsidRPr="00000000" w14:paraId="000000DF">
      <w:pPr>
        <w:spacing w:after="180" w:lineRule="auto"/>
        <w:ind w:firstLine="0"/>
        <w:rPr>
          <w:highlight w:val="yellow"/>
        </w:rPr>
      </w:pPr>
      <w:r w:rsidDel="00000000" w:rsidR="00000000" w:rsidRPr="00000000">
        <w:rPr>
          <w:rtl w:val="0"/>
        </w:rPr>
        <w:t xml:space="preserve">The third question is tested on the same four PSEi folds by training a profit-aware GRU with and without the asymmetric position-change cost, then evaluating both under zero and stated costs. This isolates the observed contribution of including that cost term in training under the study’s simulation assumptions.</w:t>
      </w:r>
    </w:p>
    <w:p w:rsidR="00000000" w:rsidDel="00000000" w:rsidP="00000000" w:rsidRDefault="00000000" w:rsidRPr="00000000" w14:paraId="000000E0">
      <w:pPr>
        <w:spacing w:after="240" w:before="240" w:line="480" w:lineRule="auto"/>
        <w:ind w:firstLine="720"/>
        <w:rPr>
          <w:shd w:fill="d9eaf7" w:val="clear"/>
        </w:rPr>
      </w:pPr>
      <w:r w:rsidDel="00000000" w:rsidR="00000000" w:rsidRPr="00000000">
        <w:rPr>
          <w:rtl w:val="0"/>
        </w:rPr>
      </w:r>
    </w:p>
    <w:p w:rsidR="00000000" w:rsidDel="00000000" w:rsidP="00000000" w:rsidRDefault="00000000" w:rsidRPr="00000000" w14:paraId="000000E1">
      <w:pPr>
        <w:spacing w:after="240" w:before="240" w:line="480" w:lineRule="auto"/>
        <w:ind w:left="0" w:firstLine="720"/>
        <w:rPr/>
      </w:pPr>
      <w:r w:rsidDel="00000000" w:rsidR="00000000" w:rsidRPr="00000000">
        <w:rPr>
          <w:rtl w:val="0"/>
        </w:rPr>
        <w:t xml:space="preserve">Another limitation of many financial forecasting studies is the evaluation of predictive models in simplified environments that do not incorporate practical trading constraints. In real trading, profitability is not only affected by whether the prediction is correct, but also by the cost of acting on that prediction. Factors such as transaction costs, broker fees, bid-ask spread, slippage, and frequent switching between buy and sell positions can reduce or even eliminate potential trading gains. Slippage occurs when the expected trade price differs from the actual execution price, while transaction costs are incurred whenever a trading position is opened, closed, or changed. These frictions are often omitted in predictive model evaluation, causing simulated profits to appear higher than what may be achieved under realistic trading conditions (Giantsidi &amp; Tarantola, 2025). Furthermore, recent research highlights the need for forecasting algorithms that directly optimize financial objectives instead of relying solely on statistical prediction metrics (Guo et al., 2025; Velarde et al., 2025). Without incorporating trading friction, forecasting models may fail to reflect real-world trading performance and may encourage excessive position changes that reduce actual profitability.</w:t>
      </w:r>
    </w:p>
    <w:p w:rsidR="00000000" w:rsidDel="00000000" w:rsidP="00000000" w:rsidRDefault="00000000" w:rsidRPr="00000000" w14:paraId="000000E2">
      <w:pPr>
        <w:spacing w:after="240" w:before="240" w:line="480" w:lineRule="auto"/>
        <w:ind w:firstLine="0"/>
        <w:jc w:val="left"/>
        <w:rPr/>
      </w:pPr>
      <w:r w:rsidDel="00000000" w:rsidR="00000000" w:rsidRPr="00000000">
        <w:rPr>
          <w:b w:val="1"/>
          <w:bCs w:val="1"/>
          <w:rtl w:val="0"/>
        </w:rPr>
        <w:t xml:space="preserve">Figure 1.4 </w:t>
        <w:br w:type="textWrapping"/>
      </w:r>
      <w:r w:rsidDel="00000000" w:rsidR="00000000" w:rsidRPr="00000000">
        <w:rPr>
          <w:rtl w:val="0"/>
          <w:highlight w:val="yellow"/>
        </w:rPr>
        <w:t xml:space="preserve">Fixed Per-Observation Cost in an Illustrative Trading Simulation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809625</wp:posOffset>
            </wp:positionH>
            <wp:positionV relativeFrom="paragraph">
              <wp:posOffset>990600</wp:posOffset>
            </wp:positionV>
            <wp:extent cx="3681413" cy="2804886"/>
            <wp:effectExtent b="0" l="0" r="0" t="0"/>
            <wp:wrapSquare wrapText="bothSides" distB="114300" distT="114300" distL="114300" distR="114300"/>
            <wp:docPr id="4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3681413" cy="2804886"/>
                    </a:xfrm>
                    <a:prstGeom prst="rect"/>
                    <a:ln/>
                  </pic:spPr>
                </pic:pic>
              </a:graphicData>
            </a:graphic>
          </wp:anchor>
        </w:drawing>
      </w:r>
    </w:p>
    <w:p w:rsidR="00000000" w:rsidDel="00000000" w:rsidP="00000000" w:rsidRDefault="00000000" w:rsidRPr="00000000" w14:paraId="000000E3">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4">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5">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6">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7">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8">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9">
      <w:pPr>
        <w:spacing w:after="240" w:before="240" w:line="480" w:lineRule="auto"/>
        <w:ind w:left="0" w:firstLine="720"/>
        <w:rPr/>
      </w:pPr>
      <w:r w:rsidDel="00000000" w:rsidR="00000000" w:rsidRPr="00000000">
        <w:rPr>
          <w:rtl w:val="0"/>
          <w:highlight w:val="yellow"/>
        </w:rPr>
        <w:t xml:space="preserve">Figure 1.4 applies the original Colab's fixed 0.5-unit deduction to each simulated observation and shows lower aggregate profit with that illustrative cost. It does not use the asymmetric 0.296%/0.396% position-change cost applied in the PSEi experiment. Chapter Four evaluates the cost-aware GRU under the study's stated simulation assumptions.</w:t>
      </w:r>
    </w:p>
    <w:p w:rsidR="00000000" w:rsidDel="00000000" w:rsidP="00000000" w:rsidRDefault="00000000" w:rsidRPr="00000000" w14:paraId="000000EA">
      <w:pPr>
        <w:pStyle w:val="Heading2"/>
        <w:spacing w:after="0" w:before="200" w:line="480" w:lineRule="auto"/>
        <w:jc w:val="both"/>
        <w:rPr>
          <w:sz w:val="24"/>
          <w:szCs w:val="24"/>
        </w:rPr>
      </w:pPr>
      <w:bookmarkStart w:colFirst="0" w:colLast="0" w:name="_2s8eyo1" w:id="5"/>
      <w:bookmarkEnd w:id="5"/>
      <w:r w:rsidDel="00000000" w:rsidR="00000000" w:rsidRPr="00000000">
        <w:rPr>
          <w:sz w:val="24"/>
          <w:szCs w:val="24"/>
          <w:rtl w:val="0"/>
        </w:rPr>
        <w:t xml:space="preserve">1.3 Objective of the Study</w:t>
      </w:r>
    </w:p>
    <w:p w:rsidR="00000000" w:rsidDel="00000000" w:rsidP="00000000" w:rsidRDefault="00000000" w:rsidRPr="00000000" w14:paraId="000000EB">
      <w:pPr>
        <w:spacing w:after="180" w:lineRule="auto"/>
        <w:ind w:firstLine="0"/>
        <w:rPr>
          <w:highlight w:val="yellow"/>
        </w:rPr>
      </w:pPr>
      <w:r w:rsidDel="00000000" w:rsidR="00000000" w:rsidRPr="00000000">
        <w:rPr>
          <w:rtl w:val="0"/>
        </w:rPr>
        <w:t xml:space="preserve">The general objective is to implement and evaluate a profit-aware, cost-aware GRU training loss for the PSEi under a specified simulated trading model, without presuming that it predicts profitable trades or daily direction more accurately.</w:t>
      </w:r>
    </w:p>
    <w:p w:rsidR="00000000" w:rsidDel="00000000" w:rsidP="00000000" w:rsidRDefault="00000000" w:rsidRPr="00000000" w14:paraId="000000EC">
      <w:pPr>
        <w:spacing w:after="240" w:before="240" w:line="480" w:lineRule="auto"/>
        <w:ind w:firstLine="0"/>
        <w:rPr/>
      </w:pPr>
      <w:r w:rsidDel="00000000" w:rsidR="00000000" w:rsidRPr="00000000">
        <w:rPr>
          <w:rtl w:val="0"/>
        </w:rPr>
      </w:r>
    </w:p>
    <w:p w:rsidR="00000000" w:rsidDel="00000000" w:rsidP="00000000" w:rsidRDefault="00000000" w:rsidRPr="00000000" w14:paraId="000000ED">
      <w:pPr>
        <w:spacing w:after="240" w:before="240" w:line="480" w:lineRule="auto"/>
        <w:ind w:firstLine="0"/>
        <w:rPr/>
      </w:pPr>
      <w:r w:rsidDel="00000000" w:rsidR="00000000" w:rsidRPr="00000000">
        <w:rPr>
          <w:rtl w:val="0"/>
        </w:rPr>
        <w:t xml:space="preserve">Specifically, the researchers aim to achieve the following objectives:</w:t>
      </w:r>
    </w:p>
    <w:p w:rsidR="00000000" w:rsidDel="00000000" w:rsidP="00000000" w:rsidRDefault="00000000" w:rsidRPr="00000000" w14:paraId="000000EE">
      <w:pPr>
        <w:numPr>
          <w:ilvl w:val="0"/>
          <w:numId w:val="1"/>
        </w:numPr>
        <w:spacing w:after="180" w:lineRule="auto"/>
        <w:ind w:left="720" w:hanging="360"/>
        <w:rPr>
          <w:b w:val="1"/>
          <w:bCs w:val="1"/>
          <w:shd w:fill="d9eaf7" w:val="clear"/>
        </w:rPr>
      </w:pPr>
      <w:r w:rsidDel="00000000" w:rsidR="00000000" w:rsidRPr="00000000">
        <w:rPr>
          <w:rtl w:val="0"/>
        </w:rPr>
        <w:t xml:space="preserve">1. Compare matched MSE and profit-aware GRUs on four expanding-window PSEi test periods using cost-adjusted additive return, geometric return, and a Sharpe-like ratio, with fixed technical rules and passive exposure as contextual references.</w:t>
      </w:r>
    </w:p>
    <w:p w:rsidR="00000000" w:rsidDel="00000000" w:rsidP="00000000" w:rsidRDefault="00000000" w:rsidRPr="00000000" w14:paraId="000000EF">
      <w:pPr>
        <w:numPr>
          <w:ilvl w:val="0"/>
          <w:numId w:val="1"/>
        </w:numPr>
        <w:ind w:left="720" w:hanging="360"/>
        <w:rPr>
          <w:u w:val="none"/>
          <w:shd w:fill="d9eaf7" w:val="clear"/>
        </w:rPr>
      </w:pPr>
      <w:r w:rsidDel="00000000" w:rsidR="00000000" w:rsidRPr="00000000">
        <w:rPr>
          <w:rtl w:val="0"/>
        </w:rPr>
      </w:r>
    </w:p>
    <w:p w:rsidR="00000000" w:rsidDel="00000000" w:rsidP="00000000" w:rsidRDefault="00000000" w:rsidRPr="00000000" w14:paraId="000000F0">
      <w:pPr>
        <w:numPr>
          <w:ilvl w:val="0"/>
          <w:numId w:val="1"/>
        </w:numPr>
        <w:spacing w:after="180" w:lineRule="auto"/>
        <w:ind w:left="720" w:hanging="360"/>
      </w:pPr>
      <w:r>
        <w:rPr>
          <w:highlight w:val="yellow"/>
        </w:rPr>
        <w:t>2. Determine how increasing the MSE calibration weight in the profit-aware GRU loss changes held-out RMSE, predicted-return magnitude, position size and persistence, turnover, directional accuracy, and cost-adjusted simulated return, using λ = 0 as the no-calibration reference.</w:t>
      </w:r>
    </w:p>
    <w:p w:rsidR="00000000" w:rsidDel="00000000" w:rsidP="00000000" w:rsidRDefault="00000000" w:rsidRPr="00000000" w14:paraId="000000F1">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2">
      <w:pPr>
        <w:numPr>
          <w:ilvl w:val="0"/>
          <w:numId w:val="1"/>
        </w:numPr>
        <w:spacing w:after="180" w:lineRule="auto"/>
        <w:ind w:left="720" w:hanging="360"/>
        <w:rPr>
          <w:b w:val="1"/>
          <w:bCs w:val="1"/>
        </w:rPr>
      </w:pPr>
      <w:r w:rsidDel="00000000" w:rsidR="00000000" w:rsidRPr="00000000">
        <w:rPr>
          <w:rtl w:val="0"/>
        </w:rPr>
        <w:t xml:space="preserve">3. Assess the contribution of including asymmetric position-change cost in the profit-aware loss by comparing cost-trained and no-cost-trained profit-aware GRUs on the same folds, then scoring both at zero and stated evaluation costs.</w:t>
      </w:r>
    </w:p>
    <w:p w:rsidR="00000000" w:rsidDel="00000000" w:rsidP="00000000" w:rsidRDefault="00000000" w:rsidRPr="00000000" w14:paraId="000000F3">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4">
      <w:pPr>
        <w:pStyle w:val="Heading2"/>
        <w:spacing w:after="0" w:before="240" w:line="480" w:lineRule="auto"/>
        <w:jc w:val="both"/>
        <w:rPr>
          <w:sz w:val="24"/>
          <w:szCs w:val="24"/>
        </w:rPr>
      </w:pPr>
      <w:bookmarkStart w:colFirst="0" w:colLast="0" w:name="_qbfhua18qndr" w:id="6"/>
      <w:bookmarkEnd w:id="6"/>
      <w:r w:rsidDel="00000000" w:rsidR="00000000" w:rsidRPr="00000000">
        <w:rPr>
          <w:sz w:val="24"/>
          <w:szCs w:val="24"/>
          <w:rtl w:val="0"/>
        </w:rPr>
        <w:t xml:space="preserve">1.4 Significance of the Study</w:t>
      </w:r>
    </w:p>
    <w:p w:rsidR="00000000" w:rsidDel="00000000" w:rsidP="00000000" w:rsidRDefault="00000000" w:rsidRPr="00000000" w14:paraId="000000F5">
      <w:pPr>
        <w:spacing w:line="480" w:lineRule="auto"/>
        <w:rPr/>
      </w:pPr>
      <w:r w:rsidDel="00000000" w:rsidR="00000000" w:rsidRPr="00000000">
        <w:rPr>
          <w:rtl w:val="0"/>
        </w:rPr>
        <w:t xml:space="preserve">The result of this study will benefit the following:</w:t>
      </w:r>
    </w:p>
    <w:p w:rsidR="00000000" w:rsidDel="00000000" w:rsidP="00000000" w:rsidRDefault="00000000" w:rsidRPr="00000000" w14:paraId="000000F6">
      <w:pPr>
        <w:spacing w:line="480" w:lineRule="auto"/>
        <w:ind w:firstLine="720"/>
        <w:rPr/>
      </w:pPr>
      <w:r w:rsidDel="00000000" w:rsidR="00000000" w:rsidRPr="00000000">
        <w:rPr>
          <w:b w:val="1"/>
          <w:bCs w:val="1"/>
          <w:rtl w:val="0"/>
        </w:rPr>
        <w:t xml:space="preserve">Quantitative analysts and retail investors.</w:t>
      </w:r>
      <w:r w:rsidDel="00000000" w:rsidR="00000000" w:rsidRPr="00000000">
        <w:rPr>
          <w:rtl w:val="0"/>
        </w:rPr>
        <w:t xml:space="preserve"> The study provides an empirical comparison between an error-minimizing GRU and a financially aligned training objective. The reported limitations help readers distinguish predictive accuracy from simulated trading return and avoid treating a single backtest as evidence of deployable profitability.</w:t>
      </w:r>
    </w:p>
    <w:p w:rsidR="00000000" w:rsidDel="00000000" w:rsidP="00000000" w:rsidRDefault="00000000" w:rsidRPr="00000000" w14:paraId="000000F7">
      <w:pPr>
        <w:spacing w:line="480" w:lineRule="auto"/>
        <w:ind w:firstLine="720"/>
        <w:rPr/>
      </w:pPr>
      <w:r w:rsidDel="00000000" w:rsidR="00000000" w:rsidRPr="00000000">
        <w:rPr>
          <w:b w:val="1"/>
          <w:bCs w:val="1"/>
          <w:rtl w:val="0"/>
        </w:rPr>
        <w:t xml:space="preserve">Financial institutions.</w:t>
      </w:r>
      <w:r w:rsidDel="00000000" w:rsidR="00000000" w:rsidRPr="00000000">
        <w:rPr>
          <w:rtl w:val="0"/>
        </w:rPr>
        <w:t xml:space="preserve"> The study documents how a custom learning objective changes forecast error, position behavior, and cost-adjusted simulated returns. These findings can inform further controlled research on objective functions, but they do not constitute trading advice or a live deployment recommendation.</w:t>
      </w:r>
    </w:p>
    <w:p w:rsidR="00000000" w:rsidDel="00000000" w:rsidP="00000000" w:rsidRDefault="00000000" w:rsidRPr="00000000" w14:paraId="000000F8">
      <w:pPr>
        <w:spacing w:line="480" w:lineRule="auto"/>
        <w:ind w:firstLine="720"/>
        <w:rPr/>
      </w:pPr>
      <w:r w:rsidDel="00000000" w:rsidR="00000000" w:rsidRPr="00000000">
        <w:rPr>
          <w:b w:val="1"/>
          <w:bCs w:val="1"/>
          <w:rtl w:val="0"/>
        </w:rPr>
        <w:t xml:space="preserve">Computer science researchers.</w:t>
      </w:r>
      <w:r w:rsidDel="00000000" w:rsidR="00000000" w:rsidRPr="00000000">
        <w:rPr>
          <w:rtl w:val="0"/>
        </w:rPr>
        <w:t xml:space="preserve"> The implementation offers a reproducible case study of a GRU whose loss combines simulated net profit with an MSE calibration term. It also identifies failure modes, including constant-direction policies and sensitivity to the calibration weight.</w:t>
      </w:r>
    </w:p>
    <w:p w:rsidR="00000000" w:rsidDel="00000000" w:rsidP="00000000" w:rsidRDefault="00000000" w:rsidRPr="00000000" w14:paraId="000000F9">
      <w:pPr>
        <w:spacing w:line="480" w:lineRule="auto"/>
        <w:ind w:firstLine="720"/>
        <w:rPr/>
      </w:pPr>
      <w:r w:rsidDel="00000000" w:rsidR="00000000" w:rsidRPr="00000000">
        <w:rPr>
          <w:rtl w:val="0"/>
        </w:rPr>
        <w:t xml:space="preserve">The study contributes evidence about the benefits and limitations of aligning a forecasting loss with a downstream trading objective.</w:t>
      </w:r>
    </w:p>
    <w:p w:rsidR="00000000" w:rsidDel="00000000" w:rsidP="00000000" w:rsidRDefault="00000000" w:rsidRPr="00000000" w14:paraId="000000FA">
      <w:pPr>
        <w:pStyle w:val="Heading2"/>
        <w:spacing w:after="0" w:before="200" w:line="480" w:lineRule="auto"/>
        <w:jc w:val="both"/>
        <w:rPr>
          <w:sz w:val="24"/>
          <w:szCs w:val="24"/>
        </w:rPr>
      </w:pPr>
      <w:bookmarkStart w:colFirst="0" w:colLast="0" w:name="_lnxbz9" w:id="7"/>
      <w:bookmarkEnd w:id="7"/>
      <w:r w:rsidDel="00000000" w:rsidR="00000000" w:rsidRPr="00000000">
        <w:rPr>
          <w:sz w:val="24"/>
          <w:szCs w:val="24"/>
          <w:rtl w:val="0"/>
        </w:rPr>
        <w:t xml:space="preserve">1.5 Scope and Limitations</w:t>
      </w:r>
    </w:p>
    <w:p w:rsidR="00000000" w:rsidDel="00000000" w:rsidP="00000000" w:rsidRDefault="00000000" w:rsidRPr="00000000" w14:paraId="000000FB">
      <w:pPr>
        <w:spacing w:after="180" w:lineRule="auto"/>
        <w:ind w:firstLine="0"/>
        <w:rPr>
          <w:highlight w:val="yellow"/>
        </w:rPr>
      </w:pPr>
      <w:r w:rsidDel="00000000" w:rsidR="00000000" w:rsidRPr="00000000">
        <w:rPr>
          <w:rtl w:val="0"/>
        </w:rPr>
        <w:t xml:space="preserve">The sole reported empirical series is the PSEi (`PSE:PSEI`) from cached TradingView daily OHLCV observations dated 3 January 2018 through 23 October 2026. After feature warm-up, 2,102 next-day-return samples remained. Four expanding-window folds tested 631 nonoverlapping held-out trading days. The GRU predicts the next daily close-to-close return from 30-day sequences of six backward-looking feature channels. The primary comparison is MSE training versus profit-aware training with the same architecture, inputs, fold boundaries, optimizer, and seed. SMA, RSI, MACD, and passive positions are descriptive reference policies.</w:t>
      </w:r>
    </w:p>
    <w:p w:rsidR="00000000" w:rsidDel="00000000" w:rsidP="00000000" w:rsidRDefault="00000000" w:rsidRPr="00000000" w14:paraId="000000FC">
      <w:pPr>
        <w:spacing w:after="180" w:lineRule="auto"/>
        <w:ind w:firstLine="0"/>
        <w:rPr>
          <w:highlight w:val="yellow"/>
        </w:rPr>
      </w:pPr>
      <w:r>
        <w:rPr>
          <w:highlight w:val="yellow"/>
        </w:rPr>
        <w:t>The principal MSE-versus-profit-aware comparison and the cost ablation use λ = 0.7. The separate SOP 2 calibration experiment uses λ ∈ {0, 0.3, 0.7, 1.0, 2.0}; λ = 0 versus 0.7 is the planned contrast and the other weights are descriptive sensitivity checks. All reported runs use seed 42 and 50 fixed epochs. Validation loss is monitored but does not select the final checkpoint. The asymmetric cost approximation charges 0.296% for increased and 0.396% for decreased synthetic exposure. The study does not model an executable PSEi short, actual fees and taxes, spread, slippage, liquidity, impact, or borrowing restrictions. One index and one seed limit generalization, and selecting the best λ on held-out tests would invalidate an unbiased performance claim.</w:t>
      </w:r>
    </w:p>
    <w:p w:rsidR="00000000" w:rsidDel="00000000" w:rsidP="00000000" w:rsidRDefault="00000000" w:rsidRPr="00000000" w14:paraId="000000FD">
      <w:pPr>
        <w:spacing w:line="480" w:lineRule="auto"/>
        <w:ind w:firstLine="720"/>
        <w:rPr/>
      </w:pPr>
      <w:r w:rsidDel="00000000" w:rsidR="00000000" w:rsidRPr="00000000">
        <w:rPr>
          <w:rtl w:val="0"/>
        </w:rPr>
      </w:r>
    </w:p>
    <w:p w:rsidR="00000000" w:rsidDel="00000000" w:rsidP="00000000" w:rsidRDefault="00000000" w:rsidRPr="00000000" w14:paraId="000000FE">
      <w:pPr>
        <w:spacing w:line="480" w:lineRule="auto"/>
        <w:ind w:firstLine="720"/>
        <w:rPr/>
      </w:pPr>
      <w:r w:rsidDel="00000000" w:rsidR="00000000" w:rsidRPr="00000000">
        <w:rPr>
          <w:shd w:fill="d9eaf7" w:val="clear"/>
          <w:rtl w:val="0"/>
        </w:rPr>
        <w:t xml:space="preserve">The three technical rules are secondary, exploratory comparators evaluated on the same held-out dates; they are not additional GRU training conditions. Their full long, full short, or flat signals differ in exposure from the GRU's continuous position sizing. The simplified backtest does not establish that these short positions could be executed for every Philippine instrument.</w:t>
      </w:r>
      <w:r w:rsidDel="00000000" w:rsidR="00000000" w:rsidRPr="00000000">
        <w:rPr>
          <w:rtl w:val="0"/>
        </w:rPr>
      </w:r>
    </w:p>
    <w:p w:rsidR="00000000" w:rsidDel="00000000" w:rsidP="00000000" w:rsidRDefault="00000000" w:rsidRPr="00000000" w14:paraId="000000FF">
      <w:pPr>
        <w:pStyle w:val="Heading2"/>
        <w:spacing w:after="0" w:before="200" w:line="480" w:lineRule="auto"/>
        <w:jc w:val="both"/>
        <w:rPr>
          <w:sz w:val="24"/>
          <w:szCs w:val="24"/>
        </w:rPr>
      </w:pPr>
      <w:bookmarkStart w:colFirst="0" w:colLast="0" w:name="_35nkun2" w:id="8"/>
      <w:bookmarkEnd w:id="8"/>
      <w:r w:rsidDel="00000000" w:rsidR="00000000" w:rsidRPr="00000000">
        <w:rPr>
          <w:sz w:val="24"/>
          <w:szCs w:val="24"/>
          <w:rtl w:val="0"/>
        </w:rPr>
        <w:t xml:space="preserve">1.6 Definition of Terms</w:t>
      </w:r>
    </w:p>
    <w:p w:rsidR="00000000" w:rsidDel="00000000" w:rsidP="00000000" w:rsidRDefault="00000000" w:rsidRPr="00000000" w14:paraId="00000100">
      <w:pPr>
        <w:spacing w:after="240" w:before="240" w:line="480" w:lineRule="auto"/>
        <w:ind w:firstLine="0"/>
        <w:rPr/>
      </w:pPr>
      <w:r w:rsidDel="00000000" w:rsidR="00000000" w:rsidRPr="00000000">
        <w:rPr>
          <w:rtl w:val="0"/>
        </w:rPr>
        <w:t xml:space="preserve">This section provides an operational definition of the terms and concepts deployed throughout the study.</w:t>
      </w:r>
    </w:p>
    <w:p w:rsidR="00000000" w:rsidDel="00000000" w:rsidP="00000000" w:rsidRDefault="00000000" w:rsidRPr="00000000" w14:paraId="00000101">
      <w:pPr>
        <w:spacing w:line="480" w:lineRule="auto"/>
        <w:ind w:firstLine="720"/>
        <w:rPr/>
      </w:pPr>
      <w:r w:rsidDel="00000000" w:rsidR="00000000" w:rsidRPr="00000000">
        <w:rPr>
          <w:b w:val="1"/>
          <w:bCs w:val="1"/>
          <w:rtl w:val="0"/>
        </w:rPr>
        <w:t xml:space="preserve">Additive Cost-Adjusted Return</w:t>
      </w:r>
      <w:r w:rsidDel="00000000" w:rsidR="00000000" w:rsidRPr="00000000">
        <w:rPr>
          <w:rtl w:val="0"/>
        </w:rPr>
        <w:t xml:space="preserve"> - The arithmetic sum of the per-step simulated net returns over the test window. In this study, each step equals continuous position times realized return minus the simplified position-change cost; the balance is not reinvested between steps.</w:t>
      </w:r>
    </w:p>
    <w:p w:rsidR="00000000" w:rsidDel="00000000" w:rsidP="00000000" w:rsidRDefault="00000000" w:rsidRPr="00000000" w14:paraId="00000102">
      <w:pPr>
        <w:spacing w:after="180" w:lineRule="auto"/>
        <w:ind w:firstLine="0"/>
        <w:rPr>
          <w:highlight w:val="yellow"/>
        </w:rPr>
      </w:pPr>
      <w:r w:rsidDel="00000000" w:rsidR="00000000" w:rsidRPr="00000000">
        <w:rPr>
          <w:rtl w:val="0"/>
        </w:rPr>
        <w:t xml:space="preserve">Bid-Ask Spread - The difference between the best available bid and ask prices. It is a real trading friction but is not estimated separately here; the implemented asymmetric position-change coefficients are a simplified simulation.</w:t>
      </w:r>
    </w:p>
    <w:p w:rsidR="00000000" w:rsidDel="00000000" w:rsidP="00000000" w:rsidRDefault="00000000" w:rsidRPr="00000000" w14:paraId="00000103">
      <w:pPr>
        <w:spacing w:line="480" w:lineRule="auto"/>
        <w:ind w:firstLine="720"/>
        <w:rPr>
          <w:b w:val="1"/>
          <w:bCs w:val="1"/>
        </w:rPr>
      </w:pPr>
      <w:r w:rsidDel="00000000" w:rsidR="00000000" w:rsidRPr="00000000">
        <w:rPr>
          <w:rtl w:val="0"/>
        </w:rPr>
      </w:r>
    </w:p>
    <w:p w:rsidR="00000000" w:rsidDel="00000000" w:rsidP="00000000" w:rsidRDefault="00000000" w:rsidRPr="00000000" w14:paraId="00000104">
      <w:pPr>
        <w:spacing w:after="240" w:before="240" w:line="480" w:lineRule="auto"/>
        <w:ind w:left="0" w:firstLine="720"/>
        <w:rPr/>
      </w:pPr>
      <w:r w:rsidDel="00000000" w:rsidR="00000000" w:rsidRPr="00000000">
        <w:rPr>
          <w:b w:val="1"/>
          <w:bCs w:val="1"/>
          <w:rtl w:val="0"/>
        </w:rPr>
        <w:t xml:space="preserve">Black Swan Event</w:t>
      </w:r>
      <w:r w:rsidDel="00000000" w:rsidR="00000000" w:rsidRPr="00000000">
        <w:rPr>
          <w:rtl w:val="0"/>
        </w:rPr>
        <w:t xml:space="preserve"> – A rare and unexpected market event that can cause major financial impact. In this study, black swan events are outside the scope because the proposed model focuses only on historical stock data and simulated trading evaluation.</w:t>
      </w:r>
    </w:p>
    <w:p w:rsidR="00000000" w:rsidDel="00000000" w:rsidP="00000000" w:rsidRDefault="00000000" w:rsidRPr="00000000" w14:paraId="00000105">
      <w:pPr>
        <w:spacing w:line="480" w:lineRule="auto"/>
        <w:ind w:firstLine="720"/>
        <w:rPr/>
      </w:pPr>
      <w:r w:rsidDel="00000000" w:rsidR="00000000" w:rsidRPr="00000000">
        <w:rPr>
          <w:b w:val="1"/>
          <w:bCs w:val="1"/>
          <w:rtl w:val="0"/>
        </w:rPr>
        <w:t xml:space="preserve">Broker Commission</w:t>
      </w:r>
      <w:r w:rsidDel="00000000" w:rsidR="00000000" w:rsidRPr="00000000">
        <w:rPr>
          <w:rtl w:val="0"/>
        </w:rPr>
        <w:t xml:space="preserve"> - A fee charged by a broker for executing a transaction. Broker commission is not reconstructed separately in this study and should not be inferred from the simplified position-change cost.</w:t>
      </w:r>
    </w:p>
    <w:p w:rsidR="00000000" w:rsidDel="00000000" w:rsidP="00000000" w:rsidRDefault="00000000" w:rsidRPr="00000000" w14:paraId="00000106">
      <w:pPr>
        <w:spacing w:after="180" w:lineRule="auto"/>
        <w:ind w:firstLine="0"/>
        <w:rPr>
          <w:highlight w:val="yellow"/>
        </w:rPr>
      </w:pPr>
      <w:r w:rsidDel="00000000" w:rsidR="00000000" w:rsidRPr="00000000">
        <w:rPr>
          <w:rtl w:val="0"/>
        </w:rPr>
        <w:t xml:space="preserve">Cost-Adjusted Simulated Trading Profit - The position-weighted realized return after deducting the implemented asymmetric cost: 0.296% per unit of increased exposure and 0.396% per unit of decreased exposure. It is not an executable profit after all market frictions.</w:t>
      </w:r>
    </w:p>
    <w:p w:rsidR="00000000" w:rsidDel="00000000" w:rsidP="00000000" w:rsidRDefault="00000000" w:rsidRPr="00000000" w14:paraId="00000107">
      <w:pPr>
        <w:spacing w:line="480" w:lineRule="auto"/>
        <w:ind w:firstLine="720"/>
        <w:rPr>
          <w:b w:val="1"/>
          <w:bCs w:val="1"/>
        </w:rPr>
      </w:pPr>
      <w:r w:rsidDel="00000000" w:rsidR="00000000" w:rsidRPr="00000000">
        <w:rPr>
          <w:rtl w:val="0"/>
        </w:rPr>
      </w:r>
    </w:p>
    <w:p w:rsidR="00000000" w:rsidDel="00000000" w:rsidP="00000000" w:rsidRDefault="00000000" w:rsidRPr="00000000" w14:paraId="00000108">
      <w:pPr>
        <w:spacing w:after="180" w:lineRule="auto"/>
        <w:ind w:firstLine="0"/>
        <w:rPr>
          <w:highlight w:val="yellow"/>
        </w:rPr>
      </w:pPr>
      <w:r w:rsidDel="00000000" w:rsidR="00000000" w:rsidRPr="00000000">
        <w:rPr>
          <w:rtl w:val="0"/>
        </w:rPr>
        <w:t xml:space="preserve">Cumulative Return - The simulated return across a test window. Additive return sums daily net returns; geometric return compounds them. Both use the same stated asymmetric cost rule.</w:t>
      </w:r>
    </w:p>
    <w:p w:rsidR="00000000" w:rsidDel="00000000" w:rsidP="00000000" w:rsidRDefault="00000000" w:rsidRPr="00000000" w14:paraId="00000109">
      <w:pPr>
        <w:spacing w:line="480" w:lineRule="auto"/>
        <w:ind w:firstLine="720"/>
        <w:rPr>
          <w:b w:val="1"/>
          <w:bCs w:val="1"/>
        </w:rPr>
      </w:pPr>
      <w:r w:rsidDel="00000000" w:rsidR="00000000" w:rsidRPr="00000000">
        <w:rPr>
          <w:rtl w:val="0"/>
        </w:rPr>
      </w:r>
    </w:p>
    <w:p w:rsidR="00000000" w:rsidDel="00000000" w:rsidP="00000000" w:rsidRDefault="00000000" w:rsidRPr="00000000" w14:paraId="0000010A">
      <w:pPr>
        <w:spacing w:after="240" w:before="240" w:line="480" w:lineRule="auto"/>
        <w:ind w:left="0" w:firstLine="720"/>
        <w:rPr/>
      </w:pPr>
      <w:r w:rsidDel="00000000" w:rsidR="00000000" w:rsidRPr="00000000">
        <w:rPr>
          <w:b w:val="1"/>
          <w:bCs w:val="1"/>
          <w:rtl w:val="0"/>
        </w:rPr>
        <w:t xml:space="preserve">Daily Closing Price</w:t>
      </w:r>
      <w:r w:rsidDel="00000000" w:rsidR="00000000" w:rsidRPr="00000000">
        <w:rPr>
          <w:rtl w:val="0"/>
        </w:rPr>
        <w:t xml:space="preserve"> – The final traded price of a stock at the end of a trading day. In this study, daily closing prices are used as one of the main historical stock values for forecasting and return computation.</w:t>
      </w:r>
    </w:p>
    <w:p w:rsidR="00000000" w:rsidDel="00000000" w:rsidP="00000000" w:rsidRDefault="00000000" w:rsidRPr="00000000" w14:paraId="0000010B">
      <w:pPr>
        <w:spacing w:line="480" w:lineRule="auto"/>
        <w:ind w:firstLine="720"/>
        <w:rPr/>
      </w:pPr>
      <w:r w:rsidDel="00000000" w:rsidR="00000000" w:rsidRPr="00000000">
        <w:rPr>
          <w:b w:val="1"/>
          <w:bCs w:val="1"/>
          <w:rtl w:val="0"/>
        </w:rPr>
        <w:t xml:space="preserve">Degenerate Signal</w:t>
      </w:r>
      <w:r w:rsidDel="00000000" w:rsidR="00000000" w:rsidRPr="00000000">
        <w:rPr>
          <w:rtl w:val="0"/>
        </w:rPr>
        <w:t xml:space="preserve"> - A model position whose nonzero sign never changes during the test window. In this study, the diagnostic separates conditional forecasts from persistent always-long or always-short-like behavior.</w:t>
      </w:r>
    </w:p>
    <w:p w:rsidR="00000000" w:rsidDel="00000000" w:rsidP="00000000" w:rsidRDefault="00000000" w:rsidRPr="00000000" w14:paraId="0000010C">
      <w:pPr>
        <w:spacing w:line="480" w:lineRule="auto"/>
        <w:ind w:firstLine="720"/>
        <w:rPr/>
      </w:pPr>
      <w:r w:rsidDel="00000000" w:rsidR="00000000" w:rsidRPr="00000000">
        <w:rPr>
          <w:b w:val="1"/>
          <w:bCs w:val="1"/>
          <w:rtl w:val="0"/>
        </w:rPr>
        <w:t xml:space="preserve">Directional Accuracy</w:t>
      </w:r>
      <w:r w:rsidDel="00000000" w:rsidR="00000000" w:rsidRPr="00000000">
        <w:rPr>
          <w:rtl w:val="0"/>
        </w:rPr>
        <w:t xml:space="preserve"> - The proportion of test observations for which the sign of the predicted daily return equals the sign of the realized daily return.</w:t>
      </w:r>
    </w:p>
    <w:p w:rsidR="00000000" w:rsidDel="00000000" w:rsidP="00000000" w:rsidRDefault="00000000" w:rsidRPr="00000000" w14:paraId="0000010D">
      <w:pPr>
        <w:spacing w:after="240" w:before="240" w:line="480" w:lineRule="auto"/>
        <w:ind w:left="0" w:firstLine="720"/>
        <w:rPr/>
      </w:pPr>
      <w:r w:rsidDel="00000000" w:rsidR="00000000" w:rsidRPr="00000000">
        <w:rPr>
          <w:b w:val="1"/>
          <w:bCs w:val="1"/>
          <w:rtl w:val="0"/>
        </w:rPr>
        <w:t xml:space="preserve">Direction-Sensitive Trading Signal</w:t>
      </w:r>
      <w:r w:rsidDel="00000000" w:rsidR="00000000" w:rsidRPr="00000000">
        <w:rPr>
          <w:rtl w:val="0"/>
        </w:rPr>
        <w:t xml:space="preserve"> – A trading signal generated from the predicted return of the GRU model. In this study, it helps determine whether the model’s prediction supports a buy-oriented or sell-oriented position.</w:t>
      </w:r>
    </w:p>
    <w:p w:rsidR="00000000" w:rsidDel="00000000" w:rsidP="00000000" w:rsidRDefault="00000000" w:rsidRPr="00000000" w14:paraId="0000010E">
      <w:pPr>
        <w:spacing w:after="240" w:before="240" w:line="480" w:lineRule="auto"/>
        <w:ind w:left="0" w:firstLine="720"/>
        <w:rPr/>
      </w:pPr>
      <w:r w:rsidDel="00000000" w:rsidR="00000000" w:rsidRPr="00000000">
        <w:rPr>
          <w:b w:val="1"/>
          <w:bCs w:val="1"/>
          <w:rtl w:val="0"/>
        </w:rPr>
        <w:t xml:space="preserve">Gated Recurrent Unit (GRU)</w:t>
      </w:r>
      <w:r w:rsidDel="00000000" w:rsidR="00000000" w:rsidRPr="00000000">
        <w:rPr>
          <w:rtl w:val="0"/>
        </w:rPr>
        <w:t xml:space="preserve"> – A type of recurrent neural network (RNN) architecture that uses update and reset gates to capture temporal dependencies in sequential data. In this study, GRU serves as the baseline forecasting model being enhanced through profit-aware loss learning.</w:t>
      </w:r>
    </w:p>
    <w:p w:rsidR="00000000" w:rsidDel="00000000" w:rsidP="00000000" w:rsidRDefault="00000000" w:rsidRPr="00000000" w14:paraId="0000010F">
      <w:pPr>
        <w:spacing w:line="480" w:lineRule="auto"/>
        <w:ind w:firstLine="720"/>
        <w:rPr/>
      </w:pPr>
      <w:r w:rsidDel="00000000" w:rsidR="00000000" w:rsidRPr="00000000">
        <w:rPr>
          <w:b w:val="1"/>
          <w:bCs w:val="1"/>
          <w:rtl w:val="0"/>
        </w:rPr>
        <w:t xml:space="preserve">Geometric Cost-Adjusted Return</w:t>
      </w:r>
      <w:r w:rsidDel="00000000" w:rsidR="00000000" w:rsidRPr="00000000">
        <w:rPr>
          <w:rtl w:val="0"/>
        </w:rPr>
        <w:t xml:space="preserve"> - The compounded test-window return obtained by multiplying the running balance by one plus each per-step simulated net return. In this study, it is the primary financial-return summary because it represents sequential reinvestment under the simplified cost model.</w:t>
      </w:r>
    </w:p>
    <w:p w:rsidR="00000000" w:rsidDel="00000000" w:rsidP="00000000" w:rsidRDefault="00000000" w:rsidRPr="00000000" w14:paraId="00000110">
      <w:pPr>
        <w:spacing w:after="180" w:lineRule="auto"/>
        <w:ind w:firstLine="0"/>
        <w:rPr>
          <w:highlight w:val="yellow"/>
        </w:rPr>
      </w:pPr>
      <w:r w:rsidDel="00000000" w:rsidR="00000000" w:rsidRPr="00000000">
        <w:rPr>
          <w:rtl w:val="0"/>
        </w:rPr>
        <w:t xml:space="preserve">Historical Market Data - Daily Open, High, Low, Close, and Volume observations from the cached PSEi series used to construct backward-looking return features.</w:t>
      </w:r>
    </w:p>
    <w:p w:rsidR="00000000" w:rsidDel="00000000" w:rsidP="00000000" w:rsidRDefault="00000000" w:rsidRPr="00000000" w14:paraId="00000111">
      <w:pPr>
        <w:spacing w:line="480" w:lineRule="auto"/>
        <w:ind w:firstLine="720"/>
        <w:rPr>
          <w:b w:val="1"/>
          <w:bCs w:val="1"/>
        </w:rPr>
      </w:pPr>
      <w:r w:rsidDel="00000000" w:rsidR="00000000" w:rsidRPr="00000000">
        <w:rPr>
          <w:rtl w:val="0"/>
        </w:rPr>
      </w:r>
    </w:p>
    <w:p w:rsidR="00000000" w:rsidDel="00000000" w:rsidP="00000000" w:rsidRDefault="00000000" w:rsidRPr="00000000" w14:paraId="00000112">
      <w:pPr>
        <w:spacing w:after="240" w:before="240" w:line="480" w:lineRule="auto"/>
        <w:ind w:left="0" w:firstLine="720"/>
        <w:rPr/>
      </w:pPr>
      <w:r w:rsidDel="00000000" w:rsidR="00000000" w:rsidRPr="00000000">
        <w:rPr>
          <w:b w:val="1"/>
          <w:bCs w:val="1"/>
          <w:rtl w:val="0"/>
        </w:rPr>
        <w:t xml:space="preserve">High-Frequency Trading</w:t>
      </w:r>
      <w:r w:rsidDel="00000000" w:rsidR="00000000" w:rsidRPr="00000000">
        <w:rPr>
          <w:rtl w:val="0"/>
        </w:rPr>
        <w:t xml:space="preserve"> – A trading approach that uses very fast, automated transactions based on extremely short time intervals. In this study, high-frequency trading is excluded because the model focuses on daily historical stock data rather than tick-by-tick data.</w:t>
      </w:r>
    </w:p>
    <w:p w:rsidR="00000000" w:rsidDel="00000000" w:rsidP="00000000" w:rsidRDefault="00000000" w:rsidRPr="00000000" w14:paraId="00000113">
      <w:pPr>
        <w:spacing w:after="240" w:before="240" w:line="480" w:lineRule="auto"/>
        <w:ind w:left="0" w:firstLine="720"/>
        <w:rPr/>
      </w:pPr>
      <w:r w:rsidDel="00000000" w:rsidR="00000000" w:rsidRPr="00000000">
        <w:rPr>
          <w:b w:val="1"/>
          <w:bCs w:val="1"/>
          <w:rtl w:val="0"/>
        </w:rPr>
        <w:t xml:space="preserve">Hyperbolic Tangent Function</w:t>
      </w:r>
      <w:r w:rsidDel="00000000" w:rsidR="00000000" w:rsidRPr="00000000">
        <w:rPr>
          <w:rtl w:val="0"/>
        </w:rPr>
        <w:t xml:space="preserve"> – A mathematical function that produces values between -1 and 1. In this study, it is used to convert predicted returns into continuous trading signals.</w:t>
      </w:r>
    </w:p>
    <w:p w:rsidR="00000000" w:rsidDel="00000000" w:rsidP="00000000" w:rsidRDefault="00000000" w:rsidRPr="00000000" w14:paraId="00000114">
      <w:pPr>
        <w:spacing w:after="240" w:before="240" w:line="480" w:lineRule="auto"/>
        <w:ind w:left="0" w:firstLine="720"/>
        <w:rPr/>
      </w:pPr>
      <w:r w:rsidDel="00000000" w:rsidR="00000000" w:rsidRPr="00000000">
        <w:rPr>
          <w:b w:val="1"/>
          <w:bCs w:val="1"/>
          <w:rtl w:val="0"/>
        </w:rPr>
        <w:t xml:space="preserve">Intraday Trading</w:t>
      </w:r>
      <w:r w:rsidDel="00000000" w:rsidR="00000000" w:rsidRPr="00000000">
        <w:rPr>
          <w:rtl w:val="0"/>
        </w:rPr>
        <w:t xml:space="preserve"> – Trading that occurs within the same trading day. In this study, intraday trading is excluded because the proposed model uses daily stock data instead of minute-level or tick-level data.</w:t>
      </w:r>
    </w:p>
    <w:p w:rsidR="00000000" w:rsidDel="00000000" w:rsidP="00000000" w:rsidRDefault="00000000" w:rsidRPr="00000000" w14:paraId="00000115">
      <w:pPr>
        <w:spacing w:line="480" w:lineRule="auto"/>
        <w:ind w:firstLine="720"/>
        <w:rPr/>
      </w:pPr>
      <w:r w:rsidDel="00000000" w:rsidR="00000000" w:rsidRPr="00000000">
        <w:rPr>
          <w:b w:val="1"/>
          <w:bCs w:val="1"/>
          <w:rtl w:val="0"/>
        </w:rPr>
        <w:t xml:space="preserve">Lag-1 Autocorrelation </w:t>
      </w:r>
      <w:r w:rsidDel="00000000" w:rsidR="00000000" w:rsidRPr="00000000">
        <w:rPr>
          <w:rtl w:val="0"/>
        </w:rPr>
        <w:t xml:space="preserve">- The sample correlation between each realized test return and the immediately preceding realized test return. In this study, it is a descriptive property of the underlying asset's test window and not a direct measure of GRU performance or proof of causation.</w:t>
      </w:r>
    </w:p>
    <w:p w:rsidR="00000000" w:rsidDel="00000000" w:rsidP="00000000" w:rsidRDefault="00000000" w:rsidRPr="00000000" w14:paraId="00000116">
      <w:pPr>
        <w:spacing w:after="240" w:before="240" w:line="480" w:lineRule="auto"/>
        <w:ind w:left="0" w:firstLine="720"/>
        <w:rPr/>
      </w:pPr>
      <w:r w:rsidDel="00000000" w:rsidR="00000000" w:rsidRPr="00000000">
        <w:rPr>
          <w:b w:val="1"/>
          <w:bCs w:val="1"/>
          <w:rtl w:val="0"/>
        </w:rPr>
        <w:t xml:space="preserve">Liquidity Constraint</w:t>
      </w:r>
      <w:r w:rsidDel="00000000" w:rsidR="00000000" w:rsidRPr="00000000">
        <w:rPr>
          <w:rtl w:val="0"/>
        </w:rPr>
        <w:t xml:space="preserve"> – A market condition where buying or selling a stock may be difficult without affecting its price. In this study, liquidity constraints are not fully considered because the proposed model operates only in a simulated trading environment.</w:t>
      </w:r>
    </w:p>
    <w:p w:rsidR="00000000" w:rsidDel="00000000" w:rsidP="00000000" w:rsidRDefault="00000000" w:rsidRPr="00000000" w14:paraId="00000117">
      <w:pPr>
        <w:spacing w:after="240" w:before="240" w:line="480" w:lineRule="auto"/>
        <w:ind w:left="0" w:firstLine="720"/>
        <w:rPr/>
      </w:pPr>
      <w:r w:rsidDel="00000000" w:rsidR="00000000" w:rsidRPr="00000000">
        <w:rPr>
          <w:b w:val="1"/>
          <w:bCs w:val="1"/>
          <w:rtl w:val="0"/>
        </w:rPr>
        <w:t xml:space="preserve">Long Short-Term Memory (LSTM)</w:t>
      </w:r>
      <w:r w:rsidDel="00000000" w:rsidR="00000000" w:rsidRPr="00000000">
        <w:rPr>
          <w:rtl w:val="0"/>
        </w:rPr>
        <w:t xml:space="preserve"> – A type of recurrent neural network designed to learn long-term dependencies in sequential data. In this study, LSTM is discussed as a related deep learning model, while GRU is used as the main forecasting model.</w:t>
      </w:r>
    </w:p>
    <w:p w:rsidR="00000000" w:rsidDel="00000000" w:rsidP="00000000" w:rsidRDefault="00000000" w:rsidRPr="00000000" w14:paraId="00000118">
      <w:pPr>
        <w:spacing w:line="480" w:lineRule="auto"/>
        <w:ind w:firstLine="720"/>
        <w:rPr/>
      </w:pPr>
      <w:r w:rsidDel="00000000" w:rsidR="00000000" w:rsidRPr="00000000">
        <w:rPr>
          <w:b w:val="1"/>
          <w:bCs w:val="1"/>
          <w:rtl w:val="0"/>
        </w:rPr>
        <w:t xml:space="preserve">Market Return</w:t>
      </w:r>
      <w:r w:rsidDel="00000000" w:rsidR="00000000" w:rsidRPr="00000000">
        <w:rPr>
          <w:rtl w:val="0"/>
        </w:rPr>
        <w:t xml:space="preserve"> - The percentage change from the previous closing price to the current closing price. The implementation uses pandas pct_change to construct this realized return, and lagged observations are used to forecast the next available daily return.</w:t>
      </w:r>
    </w:p>
    <w:p w:rsidR="00000000" w:rsidDel="00000000" w:rsidP="00000000" w:rsidRDefault="00000000" w:rsidRPr="00000000" w14:paraId="00000119">
      <w:pPr>
        <w:spacing w:after="240" w:before="240" w:line="480" w:lineRule="auto"/>
        <w:ind w:left="0" w:firstLine="720"/>
        <w:rPr/>
      </w:pPr>
      <w:r w:rsidDel="00000000" w:rsidR="00000000" w:rsidRPr="00000000">
        <w:rPr>
          <w:b w:val="1"/>
          <w:bCs w:val="1"/>
          <w:rtl w:val="0"/>
        </w:rPr>
        <w:t xml:space="preserve">Mean Absolute Error (MAE)</w:t>
      </w:r>
      <w:r w:rsidDel="00000000" w:rsidR="00000000" w:rsidRPr="00000000">
        <w:rPr>
          <w:rtl w:val="0"/>
        </w:rPr>
        <w:t xml:space="preserve"> – A loss function that measures the average absolute difference between predicted values and actual values in a forecasting model.</w:t>
      </w:r>
    </w:p>
    <w:p w:rsidR="00000000" w:rsidDel="00000000" w:rsidP="00000000" w:rsidRDefault="00000000" w:rsidRPr="00000000" w14:paraId="0000011A">
      <w:pPr>
        <w:spacing w:after="240" w:before="240" w:line="480" w:lineRule="auto"/>
        <w:ind w:left="0" w:firstLine="720"/>
        <w:rPr/>
      </w:pPr>
      <w:r w:rsidDel="00000000" w:rsidR="00000000" w:rsidRPr="00000000">
        <w:rPr>
          <w:b w:val="1"/>
          <w:bCs w:val="1"/>
          <w:rtl w:val="0"/>
        </w:rPr>
        <w:t xml:space="preserve">Mean Squared Error (MSE)</w:t>
      </w:r>
      <w:r w:rsidDel="00000000" w:rsidR="00000000" w:rsidRPr="00000000">
        <w:rPr>
          <w:rtl w:val="0"/>
        </w:rPr>
        <w:t xml:space="preserve"> – A commonly used loss function in machine learning that calculates the average squared difference between predicted values and actual values. In this study, MSE is used by the baseline GRU model.</w:t>
      </w:r>
    </w:p>
    <w:p w:rsidR="00000000" w:rsidDel="00000000" w:rsidP="00000000" w:rsidRDefault="00000000" w:rsidRPr="00000000" w14:paraId="0000011B">
      <w:pPr>
        <w:spacing w:after="240" w:before="240" w:line="480" w:lineRule="auto"/>
        <w:ind w:left="0" w:firstLine="720"/>
        <w:rPr/>
      </w:pPr>
      <w:r w:rsidDel="00000000" w:rsidR="00000000" w:rsidRPr="00000000">
        <w:rPr>
          <w:b w:val="1"/>
          <w:bCs w:val="1"/>
          <w:rtl w:val="0"/>
        </w:rPr>
        <w:t xml:space="preserve">Natural Language Processing (NLP)</w:t>
      </w:r>
      <w:r w:rsidDel="00000000" w:rsidR="00000000" w:rsidRPr="00000000">
        <w:rPr>
          <w:rtl w:val="0"/>
        </w:rPr>
        <w:t xml:space="preserve"> – A field of artificial intelligence that allows computers to process and analyze human language. In this study, NLP-based data sources such as financial news, disclosures, and social media sentiment are excluded.</w:t>
      </w:r>
    </w:p>
    <w:p w:rsidR="00000000" w:rsidDel="00000000" w:rsidP="00000000" w:rsidRDefault="00000000" w:rsidRPr="00000000" w14:paraId="0000011C">
      <w:pPr>
        <w:spacing w:after="240" w:before="240" w:line="480" w:lineRule="auto"/>
        <w:ind w:left="0" w:firstLine="720"/>
        <w:rPr/>
      </w:pPr>
      <w:r w:rsidDel="00000000" w:rsidR="00000000" w:rsidRPr="00000000">
        <w:rPr>
          <w:b w:val="1"/>
          <w:bCs w:val="1"/>
          <w:rtl w:val="0"/>
        </w:rPr>
        <w:t xml:space="preserve">Non-Stationary Data</w:t>
      </w:r>
      <w:r w:rsidDel="00000000" w:rsidR="00000000" w:rsidRPr="00000000">
        <w:rPr>
          <w:rtl w:val="0"/>
        </w:rPr>
        <w:t xml:space="preserve"> – A type of time-series data in which statistical properties such as mean and variance change over time. This is commonly observed in financial market data.</w:t>
      </w:r>
    </w:p>
    <w:p w:rsidR="00000000" w:rsidDel="00000000" w:rsidP="00000000" w:rsidRDefault="00000000" w:rsidRPr="00000000" w14:paraId="0000011D">
      <w:pPr>
        <w:spacing w:line="480" w:lineRule="auto"/>
        <w:ind w:firstLine="720"/>
        <w:rPr/>
      </w:pPr>
      <w:r w:rsidDel="00000000" w:rsidR="00000000" w:rsidRPr="00000000">
        <w:rPr>
          <w:b w:val="1"/>
          <w:bCs w:val="1"/>
          <w:rtl w:val="0"/>
        </w:rPr>
        <w:t xml:space="preserve">Normalization</w:t>
      </w:r>
      <w:r w:rsidDel="00000000" w:rsidR="00000000" w:rsidRPr="00000000">
        <w:rPr>
          <w:rtl w:val="0"/>
        </w:rPr>
        <w:t xml:space="preserve"> - A transformation that places variables on a comparable scale. The implementation did not apply a global min-max scaler. It used percentage returns, a rolling volume z-score, rolling volatility, layer normalization within the model, and a training-return-based output cap.</w:t>
      </w:r>
    </w:p>
    <w:p w:rsidR="00000000" w:rsidDel="00000000" w:rsidP="00000000" w:rsidRDefault="00000000" w:rsidRPr="00000000" w14:paraId="0000011E">
      <w:pPr>
        <w:spacing w:after="240" w:before="240" w:line="480" w:lineRule="auto"/>
        <w:ind w:left="0" w:firstLine="720"/>
        <w:rPr/>
      </w:pPr>
      <w:r w:rsidDel="00000000" w:rsidR="00000000" w:rsidRPr="00000000">
        <w:rPr>
          <w:b w:val="1"/>
          <w:bCs w:val="1"/>
          <w:rtl w:val="0"/>
        </w:rPr>
        <w:t xml:space="preserve">Open, High, Low, Close, and Volume (OHLCV)</w:t>
      </w:r>
      <w:r w:rsidDel="00000000" w:rsidR="00000000" w:rsidRPr="00000000">
        <w:rPr>
          <w:rtl w:val="0"/>
        </w:rPr>
        <w:t xml:space="preserve"> – Standard historical stock market features used in financial forecasting. Open refers to the first traded price, High refers to the highest traded price, Low refers to the lowest traded price, Close refers to the final traded price, and Volume refers to the number of shares traded within a given period.</w:t>
      </w:r>
    </w:p>
    <w:p w:rsidR="00000000" w:rsidDel="00000000" w:rsidP="00000000" w:rsidRDefault="00000000" w:rsidRPr="00000000" w14:paraId="0000011F">
      <w:pPr>
        <w:spacing w:after="240" w:before="240" w:line="480" w:lineRule="auto"/>
        <w:ind w:left="0" w:firstLine="720"/>
        <w:rPr/>
      </w:pPr>
      <w:r w:rsidDel="00000000" w:rsidR="00000000" w:rsidRPr="00000000">
        <w:rPr>
          <w:b w:val="1"/>
          <w:bCs w:val="1"/>
          <w:rtl w:val="0"/>
        </w:rPr>
        <w:t xml:space="preserve">Overfitting</w:t>
      </w:r>
      <w:r w:rsidDel="00000000" w:rsidR="00000000" w:rsidRPr="00000000">
        <w:rPr>
          <w:rtl w:val="0"/>
        </w:rPr>
        <w:t xml:space="preserve"> – A machine learning condition where a model learns patterns specific to the training data but performs poorly on unseen data due to limited generalization ability.</w:t>
      </w:r>
    </w:p>
    <w:p w:rsidR="00000000" w:rsidDel="00000000" w:rsidP="00000000" w:rsidRDefault="00000000" w:rsidRPr="00000000" w14:paraId="00000120">
      <w:pPr>
        <w:spacing w:after="180" w:lineRule="auto"/>
        <w:ind w:firstLine="0"/>
        <w:rPr>
          <w:highlight w:val="yellow"/>
        </w:rPr>
      </w:pPr>
      <w:r w:rsidDel="00000000" w:rsidR="00000000" w:rsidRPr="00000000">
        <w:rPr>
          <w:rtl w:val="0"/>
        </w:rPr>
        <w:t xml:space="preserve">Philippine Stock Exchange Index (PSEi) - The broad Philippine equity index used as the sole primary empirical series in this revision. The index itself is not directly traded.</w:t>
      </w:r>
    </w:p>
    <w:p w:rsidR="00000000" w:rsidDel="00000000" w:rsidP="00000000" w:rsidRDefault="00000000" w:rsidRPr="00000000" w14:paraId="00000121">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22">
      <w:pPr>
        <w:spacing w:after="240" w:before="240" w:line="480" w:lineRule="auto"/>
        <w:ind w:left="0" w:firstLine="720"/>
        <w:rPr/>
      </w:pPr>
      <w:r w:rsidDel="00000000" w:rsidR="00000000" w:rsidRPr="00000000">
        <w:rPr>
          <w:b w:val="1"/>
          <w:bCs w:val="1"/>
          <w:rtl w:val="0"/>
        </w:rPr>
        <w:t xml:space="preserve">Predicted Return</w:t>
      </w:r>
      <w:r w:rsidDel="00000000" w:rsidR="00000000" w:rsidRPr="00000000">
        <w:rPr>
          <w:rtl w:val="0"/>
        </w:rPr>
        <w:t xml:space="preserve"> – The return value generated by the GRU model based on historical stock data. In this study, the predicted return is converted into a trading signal using the hyperbolic tangent function.</w:t>
      </w:r>
    </w:p>
    <w:p w:rsidR="00000000" w:rsidDel="00000000" w:rsidP="00000000" w:rsidRDefault="00000000" w:rsidRPr="00000000" w14:paraId="00000123">
      <w:pPr>
        <w:spacing w:line="480" w:lineRule="auto"/>
        <w:ind w:firstLine="720"/>
        <w:rPr/>
      </w:pPr>
      <w:r>
        <w:rPr>
          <w:highlight w:val="yellow"/>
        </w:rPr>
        <w:t>Profit-Aware Loss Function - The implemented objective is negative mean cost-adjusted simulated profit plus λ times MSE. The principal reported setting uses λ = 0.7; SOP 2 also examines λ = 0, 0.3, 1.0, and 2.0. Direction affects the profit term through the continuous tanh position and realized return; the repository does not add a separate directional-mismatch loss.</w:t>
      </w:r>
    </w:p>
    <w:p w:rsidR="00000000" w:rsidDel="00000000" w:rsidP="00000000" w:rsidRDefault="00000000" w:rsidRPr="00000000" w14:paraId="00000124">
      <w:pPr>
        <w:spacing w:after="240" w:before="240" w:line="480" w:lineRule="auto"/>
        <w:ind w:left="0" w:firstLine="720"/>
        <w:rPr/>
      </w:pPr>
      <w:r w:rsidDel="00000000" w:rsidR="00000000" w:rsidRPr="00000000">
        <w:rPr>
          <w:b w:val="1"/>
          <w:bCs w:val="1"/>
          <w:rtl w:val="0"/>
        </w:rPr>
        <w:t xml:space="preserve">Recurrent Neural Network (RNN)</w:t>
      </w:r>
      <w:r w:rsidDel="00000000" w:rsidR="00000000" w:rsidRPr="00000000">
        <w:rPr>
          <w:rtl w:val="0"/>
        </w:rPr>
        <w:t xml:space="preserve"> – A class of neural network architectures designed to process sequential data by maintaining hidden states that capture dependencies between previous and current inputs.</w:t>
      </w:r>
    </w:p>
    <w:p w:rsidR="00000000" w:rsidDel="00000000" w:rsidP="00000000" w:rsidRDefault="00000000" w:rsidRPr="00000000" w14:paraId="00000125">
      <w:pPr>
        <w:spacing w:line="480" w:lineRule="auto"/>
        <w:ind w:firstLine="720"/>
        <w:rPr/>
      </w:pPr>
      <w:r w:rsidDel="00000000" w:rsidR="00000000" w:rsidRPr="00000000">
        <w:rPr>
          <w:b w:val="1"/>
          <w:bCs w:val="1"/>
          <w:rtl w:val="0"/>
        </w:rPr>
        <w:t xml:space="preserve">Root Mean Squared Error (RMSE)</w:t>
      </w:r>
      <w:r w:rsidDel="00000000" w:rsidR="00000000" w:rsidRPr="00000000">
        <w:rPr>
          <w:rtl w:val="0"/>
        </w:rPr>
        <w:t xml:space="preserve"> - The square root of the mean squared difference between predicted and realized test returns. In this study, it is computed after training on held-out test predictions and is reported in daily-return units.</w:t>
      </w:r>
    </w:p>
    <w:p w:rsidR="00000000" w:rsidDel="00000000" w:rsidP="00000000" w:rsidRDefault="00000000" w:rsidRPr="00000000" w14:paraId="00000126">
      <w:pPr>
        <w:spacing w:line="480" w:lineRule="auto"/>
        <w:ind w:firstLine="720"/>
        <w:rPr/>
      </w:pPr>
      <w:r w:rsidDel="00000000" w:rsidR="00000000" w:rsidRPr="00000000">
        <w:rPr>
          <w:b w:val="1"/>
          <w:bCs w:val="1"/>
          <w:rtl w:val="0"/>
        </w:rPr>
        <w:t xml:space="preserve">Sharpe-Like Ratio</w:t>
      </w:r>
      <w:r w:rsidDel="00000000" w:rsidR="00000000" w:rsidRPr="00000000">
        <w:rPr>
          <w:rtl w:val="0"/>
        </w:rPr>
        <w:t xml:space="preserve"> - The annualized mean of simulated daily strategy returns divided by their standard deviation, using 252 trading days and a zero risk-free rate.</w:t>
      </w:r>
    </w:p>
    <w:p w:rsidR="00000000" w:rsidDel="00000000" w:rsidP="00000000" w:rsidRDefault="00000000" w:rsidRPr="00000000" w14:paraId="00000127">
      <w:pPr>
        <w:spacing w:after="240" w:before="240" w:line="480" w:lineRule="auto"/>
        <w:ind w:left="0" w:firstLine="720"/>
        <w:rPr/>
      </w:pPr>
      <w:r w:rsidDel="00000000" w:rsidR="00000000" w:rsidRPr="00000000">
        <w:rPr>
          <w:b w:val="1"/>
          <w:bCs w:val="1"/>
          <w:rtl w:val="0"/>
        </w:rPr>
        <w:t xml:space="preserve">Simulated Trading Environment</w:t>
      </w:r>
      <w:r w:rsidDel="00000000" w:rsidR="00000000" w:rsidRPr="00000000">
        <w:rPr>
          <w:rtl w:val="0"/>
        </w:rPr>
        <w:t xml:space="preserve"> – A testing setup where trading decisions are evaluated using historical data without executing real trades. In this study, the proposed enhanced GRU operates only in a simulated trading environment and does not use real capital.</w:t>
      </w:r>
    </w:p>
    <w:p w:rsidR="00000000" w:rsidDel="00000000" w:rsidP="00000000" w:rsidRDefault="00000000" w:rsidRPr="00000000" w14:paraId="00000128">
      <w:pPr>
        <w:spacing w:after="240" w:before="240" w:line="480" w:lineRule="auto"/>
        <w:ind w:left="0" w:firstLine="720"/>
        <w:rPr/>
      </w:pPr>
      <w:r w:rsidDel="00000000" w:rsidR="00000000" w:rsidRPr="00000000">
        <w:rPr>
          <w:b w:val="1"/>
          <w:bCs w:val="1"/>
          <w:rtl w:val="0"/>
        </w:rPr>
        <w:t xml:space="preserve">Sliding-Window Sequence</w:t>
      </w:r>
      <w:r w:rsidDel="00000000" w:rsidR="00000000" w:rsidRPr="00000000">
        <w:rPr>
          <w:rtl w:val="0"/>
        </w:rPr>
        <w:t xml:space="preserve"> – A time-series data preparation method where a fixed number of previous observations is used as input to predict a future value. In this study, sliding-window sequences are used to prepare historical stock data for GRU training.</w:t>
      </w:r>
    </w:p>
    <w:p w:rsidR="00000000" w:rsidDel="00000000" w:rsidP="00000000" w:rsidRDefault="00000000" w:rsidRPr="00000000" w14:paraId="00000129">
      <w:pPr>
        <w:spacing w:line="480" w:lineRule="auto"/>
        <w:ind w:firstLine="720"/>
        <w:rPr/>
      </w:pPr>
      <w:r w:rsidDel="00000000" w:rsidR="00000000" w:rsidRPr="00000000">
        <w:rPr>
          <w:b w:val="1"/>
          <w:bCs w:val="1"/>
          <w:rtl w:val="0"/>
        </w:rPr>
        <w:t xml:space="preserve">Slippage </w:t>
      </w:r>
      <w:r w:rsidDel="00000000" w:rsidR="00000000" w:rsidRPr="00000000">
        <w:rPr>
          <w:rtl w:val="0"/>
        </w:rPr>
        <w:t xml:space="preserve">- The difference between an expected trade price and the price at which a trade is actually executed. Slippage is a real form of trading friction but is not directly measured or deducted in the study's saved simulations.</w:t>
      </w:r>
    </w:p>
    <w:p w:rsidR="00000000" w:rsidDel="00000000" w:rsidP="00000000" w:rsidRDefault="00000000" w:rsidRPr="00000000" w14:paraId="0000012A">
      <w:pPr>
        <w:spacing w:line="480" w:lineRule="auto"/>
        <w:ind w:firstLine="720"/>
        <w:rPr/>
      </w:pPr>
      <w:r w:rsidDel="00000000" w:rsidR="00000000" w:rsidRPr="00000000">
        <w:rPr>
          <w:b w:val="1"/>
          <w:bCs w:val="1"/>
          <w:rtl w:val="0"/>
        </w:rPr>
        <w:t xml:space="preserve">Stock Price Forecasting</w:t>
      </w:r>
      <w:r w:rsidDel="00000000" w:rsidR="00000000" w:rsidRPr="00000000">
        <w:rPr>
          <w:rtl w:val="0"/>
        </w:rPr>
        <w:t xml:space="preserve"> - The use of historical market observations to estimate a future price-related quantity. In this study, the implemented target is the next daily close-to-close return rather than the untransformed closing price.</w:t>
      </w:r>
    </w:p>
    <w:p w:rsidR="00000000" w:rsidDel="00000000" w:rsidP="00000000" w:rsidRDefault="00000000" w:rsidRPr="00000000" w14:paraId="0000012B">
      <w:pPr>
        <w:spacing w:after="240" w:before="240" w:line="480" w:lineRule="auto"/>
        <w:ind w:left="0" w:firstLine="720"/>
        <w:rPr/>
      </w:pPr>
      <w:r w:rsidDel="00000000" w:rsidR="00000000" w:rsidRPr="00000000">
        <w:rPr>
          <w:b w:val="1"/>
          <w:bCs w:val="1"/>
          <w:rtl w:val="0"/>
        </w:rPr>
        <w:t xml:space="preserve">Time-Series Forecasting</w:t>
      </w:r>
      <w:r w:rsidDel="00000000" w:rsidR="00000000" w:rsidRPr="00000000">
        <w:rPr>
          <w:rtl w:val="0"/>
        </w:rPr>
        <w:t xml:space="preserve"> – A predictive modeling approach that estimates future values based on previously observed data points arranged in chronological order.</w:t>
      </w:r>
    </w:p>
    <w:p w:rsidR="00000000" w:rsidDel="00000000" w:rsidP="00000000" w:rsidRDefault="00000000" w:rsidRPr="00000000" w14:paraId="0000012C">
      <w:pPr>
        <w:spacing w:after="240" w:before="240" w:line="480" w:lineRule="auto"/>
        <w:ind w:left="0" w:firstLine="720"/>
        <w:rPr/>
      </w:pPr>
      <w:r w:rsidDel="00000000" w:rsidR="00000000" w:rsidRPr="00000000">
        <w:rPr>
          <w:b w:val="1"/>
          <w:bCs w:val="1"/>
          <w:rtl w:val="0"/>
        </w:rPr>
        <w:t xml:space="preserve">Trading Friction</w:t>
      </w:r>
      <w:r w:rsidDel="00000000" w:rsidR="00000000" w:rsidRPr="00000000">
        <w:rPr>
          <w:rtl w:val="0"/>
        </w:rPr>
        <w:t xml:space="preserve"> – Real-world trading costs and constraints that reduce profitability, such as transaction costs, broker fees, bid-ask spread, and slippage.</w:t>
      </w:r>
    </w:p>
    <w:p w:rsidR="00000000" w:rsidDel="00000000" w:rsidP="00000000" w:rsidRDefault="00000000" w:rsidRPr="00000000" w14:paraId="0000012D">
      <w:pPr>
        <w:spacing w:after="180" w:lineRule="auto"/>
        <w:ind w:firstLine="0"/>
        <w:rPr>
          <w:highlight w:val="yellow"/>
        </w:rPr>
      </w:pPr>
      <w:r w:rsidDel="00000000" w:rsidR="00000000" w:rsidRPr="00000000">
        <w:rPr>
          <w:rtl w:val="0"/>
        </w:rPr>
        <w:t xml:space="preserve">Trading Friction Penalty - The differentiable asymmetric deduction when continuous exposure changes: 0.00296 per unit of increase and 0.00396 per unit of decrease. It is not a complete model of executable trading costs.</w:t>
      </w:r>
    </w:p>
    <w:p w:rsidR="00000000" w:rsidDel="00000000" w:rsidP="00000000" w:rsidRDefault="00000000" w:rsidRPr="00000000" w14:paraId="0000012E">
      <w:pPr>
        <w:spacing w:line="480" w:lineRule="auto"/>
        <w:ind w:firstLine="720"/>
        <w:rPr>
          <w:b w:val="1"/>
          <w:bCs w:val="1"/>
        </w:rPr>
      </w:pPr>
      <w:r w:rsidDel="00000000" w:rsidR="00000000" w:rsidRPr="00000000">
        <w:rPr>
          <w:rtl w:val="0"/>
        </w:rPr>
      </w:r>
    </w:p>
    <w:p w:rsidR="00000000" w:rsidDel="00000000" w:rsidP="00000000" w:rsidRDefault="00000000" w:rsidRPr="00000000" w14:paraId="0000012F">
      <w:pPr>
        <w:spacing w:after="240" w:before="240" w:line="480" w:lineRule="auto"/>
        <w:ind w:left="0" w:firstLine="720"/>
        <w:rPr/>
      </w:pPr>
      <w:r w:rsidDel="00000000" w:rsidR="00000000" w:rsidRPr="00000000">
        <w:rPr>
          <w:b w:val="1"/>
          <w:bCs w:val="1"/>
          <w:rtl w:val="0"/>
        </w:rPr>
        <w:t xml:space="preserve">Trading Signal</w:t>
      </w:r>
      <w:r w:rsidDel="00000000" w:rsidR="00000000" w:rsidRPr="00000000">
        <w:rPr>
          <w:rtl w:val="0"/>
        </w:rPr>
        <w:t xml:space="preserve"> – A model-generated value that represents the direction and strength of a trading decision. In this study, positive signals represent buy-oriented positions, while negative signals represent sell-oriented positions.</w:t>
      </w:r>
    </w:p>
    <w:p w:rsidR="00000000" w:rsidDel="00000000" w:rsidP="00000000" w:rsidRDefault="00000000" w:rsidRPr="00000000" w14:paraId="00000130">
      <w:pPr>
        <w:spacing w:after="180" w:lineRule="auto"/>
        <w:ind w:firstLine="0"/>
        <w:rPr>
          <w:highlight w:val="yellow"/>
        </w:rPr>
      </w:pPr>
      <w:r w:rsidDel="00000000" w:rsidR="00000000" w:rsidRPr="00000000">
        <w:rPr>
          <w:rtl w:val="0"/>
        </w:rPr>
        <w:t xml:space="preserve">Transaction Cost - A charge associated with changing a simulated position. This experiment applies asymmetric coefficients to continuous exposure changes without reconstructing every real fee, tax, spread, or short-selling constraint.</w:t>
      </w:r>
    </w:p>
    <w:p w:rsidR="00000000" w:rsidDel="00000000" w:rsidP="00000000" w:rsidRDefault="00000000" w:rsidRPr="00000000" w14:paraId="00000131">
      <w:pPr>
        <w:spacing w:line="480" w:lineRule="auto"/>
        <w:ind w:firstLine="720"/>
        <w:rPr>
          <w:b w:val="1"/>
          <w:bCs w:val="1"/>
        </w:rPr>
      </w:pPr>
      <w:r w:rsidDel="00000000" w:rsidR="00000000" w:rsidRPr="00000000">
        <w:rPr>
          <w:rtl w:val="0"/>
        </w:rPr>
      </w:r>
    </w:p>
    <w:p w:rsidR="00000000" w:rsidDel="00000000" w:rsidP="00000000" w:rsidRDefault="00000000" w:rsidRPr="00000000" w14:paraId="00000132">
      <w:pPr>
        <w:spacing w:after="180" w:lineRule="auto"/>
        <w:ind w:firstLine="0"/>
        <w:rPr>
          <w:highlight w:val="yellow"/>
        </w:rPr>
      </w:pPr>
      <w:r w:rsidDel="00000000" w:rsidR="00000000" w:rsidRPr="00000000">
        <w:rPr>
          <w:rtl w:val="0"/>
        </w:rPr>
        <w:t xml:space="preserve">Transaction Cost Rate - The implemented simulation coefficients are 0.00296 for increases in continuous exposure and 0.00396 for decreases. They are model parameters, not a verified executable PSEi fee schedule.</w:t>
      </w:r>
    </w:p>
    <w:p w:rsidR="00000000" w:rsidDel="00000000" w:rsidP="00000000" w:rsidRDefault="00000000" w:rsidRPr="00000000" w14:paraId="00000133">
      <w:pPr>
        <w:spacing w:line="480" w:lineRule="auto"/>
        <w:ind w:firstLine="720"/>
        <w:rPr>
          <w:b w:val="1"/>
          <w:bCs w:val="1"/>
        </w:rPr>
      </w:pPr>
      <w:r w:rsidDel="00000000" w:rsidR="00000000" w:rsidRPr="00000000">
        <w:rPr>
          <w:rtl w:val="0"/>
        </w:rPr>
      </w:r>
    </w:p>
    <w:p w:rsidR="00000000" w:rsidDel="00000000" w:rsidP="00000000" w:rsidRDefault="00000000" w:rsidRPr="00000000" w14:paraId="00000134">
      <w:pPr>
        <w:spacing w:after="240" w:before="240" w:line="480" w:lineRule="auto"/>
        <w:ind w:left="0" w:firstLine="720"/>
        <w:rPr/>
      </w:pPr>
      <w:r w:rsidDel="00000000" w:rsidR="00000000" w:rsidRPr="00000000">
        <w:rPr>
          <w:b w:val="1"/>
          <w:bCs w:val="1"/>
          <w:rtl w:val="0"/>
        </w:rPr>
        <w:t xml:space="preserve">Train-Validation-Test Split</w:t>
      </w:r>
      <w:r w:rsidDel="00000000" w:rsidR="00000000" w:rsidRPr="00000000">
        <w:rPr>
          <w:rtl w:val="0"/>
        </w:rPr>
        <w:t xml:space="preserve"> – A data splitting method where the dataset is divided into training, validation, and testing sets. In this study, the split preserves temporal order to avoid data leakage in time-series forecasting.</w:t>
      </w:r>
    </w:p>
    <w:p w:rsidR="00000000" w:rsidDel="00000000" w:rsidP="00000000" w:rsidRDefault="00000000" w:rsidRPr="00000000" w14:paraId="00000135">
      <w:pPr>
        <w:spacing w:after="180" w:lineRule="auto"/>
        <w:ind w:firstLine="0"/>
        <w:rPr>
          <w:highlight w:val="yellow"/>
        </w:rPr>
      </w:pPr>
      <w:r w:rsidDel="00000000" w:rsidR="00000000" w:rsidRPr="00000000">
        <w:rPr>
          <w:rtl w:val="0"/>
        </w:rPr>
        <w:t xml:space="preserve">Walk-forward fold - One expanding historical training period followed by a later, nonoverlapping PSEi test period. Four such held-out windows provide the reported 631 days.</w:t>
      </w:r>
    </w:p>
    <w:p w:rsidR="00000000" w:rsidDel="00000000" w:rsidP="00000000" w:rsidRDefault="00000000" w:rsidRPr="00000000" w14:paraId="00000136">
      <w:pPr>
        <w:spacing w:line="480" w:lineRule="auto"/>
        <w:ind w:firstLine="720"/>
        <w:rPr>
          <w:b w:val="1"/>
          <w:bCs w:val="1"/>
        </w:rPr>
      </w:pPr>
      <w:r w:rsidDel="00000000" w:rsidR="00000000" w:rsidRPr="00000000">
        <w:rPr>
          <w:rtl w:val="0"/>
        </w:rPr>
      </w:r>
    </w:p>
    <w:p w:rsidR="00000000" w:rsidDel="00000000" w:rsidP="00000000" w:rsidRDefault="00000000" w:rsidRPr="00000000" w14:paraId="00000137">
      <w:pPr>
        <w:spacing w:after="180" w:lineRule="auto"/>
        <w:ind w:firstLine="0"/>
        <w:rPr>
          <w:b w:val="1"/>
          <w:bCs w:val="1"/>
          <w:highlight w:val="yellow"/>
        </w:rPr>
      </w:pPr>
      <w:r w:rsidDel="00000000" w:rsidR="00000000" w:rsidRPr="00000000">
        <w:rPr>
          <w:b w:val="1"/>
          <w:bCs w:val="1"/>
          <w:rtl w:val="0"/>
        </w:rPr>
        <w:t xml:space="preserve">tvDatafeed - The Python tool used to retrieve the TradingView PSEi history for the fixed local cache.</w:t>
      </w:r>
    </w:p>
    <w:p w:rsidR="00000000" w:rsidDel="00000000" w:rsidP="00000000" w:rsidRDefault="00000000" w:rsidRPr="00000000" w14:paraId="00000138">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39">
      <w:pPr>
        <w:spacing w:after="240" w:before="240" w:line="480" w:lineRule="auto"/>
        <w:ind w:left="720" w:firstLine="0"/>
        <w:rPr>
          <w:b w:val="1"/>
          <w:bCs w:val="1"/>
        </w:rPr>
      </w:pPr>
      <w:r w:rsidDel="00000000" w:rsidR="00000000" w:rsidRPr="00000000">
        <w:rPr>
          <w:rtl w:val="0"/>
        </w:rPr>
      </w:r>
    </w:p>
    <w:p w:rsidR="00000000" w:rsidDel="00000000" w:rsidP="00000000" w:rsidRDefault="00000000" w:rsidRPr="00000000" w14:paraId="0000013A">
      <w:pPr>
        <w:spacing w:after="240" w:before="240" w:line="480" w:lineRule="auto"/>
        <w:ind w:left="720" w:firstLine="0"/>
        <w:rPr/>
      </w:pPr>
      <w:r w:rsidDel="00000000" w:rsidR="00000000" w:rsidRPr="00000000">
        <w:rPr>
          <w:rtl w:val="0"/>
        </w:rPr>
      </w:r>
    </w:p>
    <w:p w:rsidR="00000000" w:rsidDel="00000000" w:rsidP="00000000" w:rsidRDefault="00000000" w:rsidRPr="00000000" w14:paraId="0000013B">
      <w:pPr>
        <w:spacing w:after="240" w:before="240" w:line="480" w:lineRule="auto"/>
        <w:ind w:left="720" w:firstLine="0"/>
        <w:rPr/>
      </w:pPr>
      <w:r w:rsidDel="00000000" w:rsidR="00000000" w:rsidRPr="00000000">
        <w:rPr>
          <w:rtl w:val="0"/>
        </w:rPr>
      </w:r>
    </w:p>
    <w:p w:rsidR="00000000" w:rsidDel="00000000" w:rsidP="00000000" w:rsidRDefault="00000000" w:rsidRPr="00000000" w14:paraId="0000013C">
      <w:pPr>
        <w:spacing w:after="240" w:before="240" w:line="480" w:lineRule="auto"/>
        <w:ind w:left="720" w:firstLine="0"/>
        <w:rPr/>
      </w:pPr>
      <w:r w:rsidDel="00000000" w:rsidR="00000000" w:rsidRPr="00000000">
        <w:rPr>
          <w:rtl w:val="0"/>
        </w:rPr>
      </w:r>
    </w:p>
    <w:p w:rsidR="00000000" w:rsidDel="00000000" w:rsidP="00000000" w:rsidRDefault="00000000" w:rsidRPr="00000000" w14:paraId="0000013D">
      <w:pPr>
        <w:spacing w:after="240" w:before="240" w:line="480" w:lineRule="auto"/>
        <w:ind w:left="720" w:firstLine="0"/>
        <w:rPr/>
      </w:pPr>
      <w:r w:rsidDel="00000000" w:rsidR="00000000" w:rsidRPr="00000000">
        <w:rPr>
          <w:rtl w:val="0"/>
        </w:rPr>
      </w:r>
    </w:p>
    <w:p w:rsidR="00000000" w:rsidDel="00000000" w:rsidP="00000000" w:rsidRDefault="00000000" w:rsidRPr="00000000" w14:paraId="0000013E">
      <w:pPr>
        <w:ind w:left="0" w:firstLine="0"/>
        <w:rPr/>
      </w:pPr>
      <w:r w:rsidDel="00000000" w:rsidR="00000000" w:rsidRPr="00000000">
        <w:rPr>
          <w:rtl w:val="0"/>
        </w:rPr>
      </w:r>
    </w:p>
    <w:p w:rsidR="00000000" w:rsidDel="00000000" w:rsidP="00000000" w:rsidRDefault="00000000" w:rsidRPr="00000000" w14:paraId="0000013F">
      <w:pPr>
        <w:ind w:left="0" w:firstLine="0"/>
        <w:rPr/>
      </w:pPr>
      <w:r w:rsidDel="00000000" w:rsidR="00000000" w:rsidRPr="00000000">
        <w:rPr>
          <w:rtl w:val="0"/>
        </w:rPr>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pStyle w:val="Heading1"/>
        <w:spacing w:after="0" w:before="240" w:line="480" w:lineRule="auto"/>
        <w:ind w:left="2880" w:firstLine="720"/>
        <w:jc w:val="left"/>
        <w:rPr>
          <w:smallCaps w:val="1"/>
          <w:color w:val="c00000"/>
          <w:sz w:val="24"/>
          <w:szCs w:val="24"/>
        </w:rPr>
      </w:pPr>
      <w:bookmarkStart w:colFirst="0" w:colLast="0" w:name="_ubsok263m3xo" w:id="9"/>
      <w:bookmarkEnd w:id="9"/>
      <w:r w:rsidDel="00000000" w:rsidR="00000000" w:rsidRPr="00000000">
        <w:rPr>
          <w:sz w:val="24"/>
          <w:szCs w:val="24"/>
          <w:rtl w:val="0"/>
        </w:rPr>
        <w:t xml:space="preserve">Chapter TWO</w:t>
      </w:r>
      <w:r w:rsidDel="00000000" w:rsidR="00000000" w:rsidRPr="00000000">
        <w:rPr>
          <w:rtl w:val="0"/>
        </w:rPr>
      </w:r>
    </w:p>
    <w:p w:rsidR="00000000" w:rsidDel="00000000" w:rsidP="00000000" w:rsidRDefault="00000000" w:rsidRPr="00000000" w14:paraId="00000147">
      <w:pPr>
        <w:spacing w:line="480" w:lineRule="auto"/>
        <w:ind w:firstLine="0"/>
        <w:jc w:val="center"/>
        <w:rPr/>
      </w:pPr>
      <w:r w:rsidDel="00000000" w:rsidR="00000000" w:rsidRPr="00000000">
        <w:rPr>
          <w:b w:val="1"/>
          <w:bCs w:val="1"/>
          <w:sz w:val="28"/>
          <w:szCs w:val="28"/>
          <w:rtl w:val="0"/>
        </w:rPr>
        <w:t xml:space="preserve">REVIEW OF RELATED LITERATURE</w:t>
      </w:r>
      <w:r w:rsidDel="00000000" w:rsidR="00000000" w:rsidRPr="00000000">
        <w:rPr>
          <w:rtl w:val="0"/>
        </w:rPr>
      </w:r>
    </w:p>
    <w:p w:rsidR="00000000" w:rsidDel="00000000" w:rsidP="00000000" w:rsidRDefault="00000000" w:rsidRPr="00000000" w14:paraId="00000148">
      <w:pPr>
        <w:pStyle w:val="Heading2"/>
        <w:spacing w:before="200" w:line="480" w:lineRule="auto"/>
        <w:jc w:val="both"/>
        <w:rPr/>
      </w:pPr>
      <w:bookmarkStart w:colFirst="0" w:colLast="0" w:name="_xiccny1p5a6u" w:id="10"/>
      <w:bookmarkEnd w:id="10"/>
      <w:r w:rsidDel="00000000" w:rsidR="00000000" w:rsidRPr="00000000">
        <w:rPr>
          <w:sz w:val="24"/>
          <w:szCs w:val="24"/>
          <w:rtl w:val="0"/>
        </w:rPr>
        <w:t xml:space="preserve">2.1 Local Related Literature</w:t>
      </w:r>
      <w:r w:rsidDel="00000000" w:rsidR="00000000" w:rsidRPr="00000000">
        <w:rPr>
          <w:rtl w:val="0"/>
        </w:rPr>
      </w:r>
    </w:p>
    <w:p w:rsidR="00000000" w:rsidDel="00000000" w:rsidP="00000000" w:rsidRDefault="00000000" w:rsidRPr="00000000" w14:paraId="00000149">
      <w:pPr>
        <w:pStyle w:val="Heading3"/>
        <w:keepNext w:val="0"/>
        <w:keepLines w:val="0"/>
        <w:spacing w:after="80" w:before="280" w:line="480" w:lineRule="auto"/>
        <w:rPr>
          <w:sz w:val="26"/>
          <w:szCs w:val="26"/>
        </w:rPr>
      </w:pPr>
      <w:bookmarkStart w:colFirst="0" w:colLast="0" w:name="_dsw0fnxu18h3" w:id="11"/>
      <w:bookmarkEnd w:id="11"/>
      <w:r w:rsidDel="00000000" w:rsidR="00000000" w:rsidRPr="00000000">
        <w:rPr>
          <w:sz w:val="26"/>
          <w:szCs w:val="26"/>
          <w:rtl w:val="0"/>
        </w:rPr>
        <w:t xml:space="preserve">Philippine Stock Market Forecasting Using Machine Learning</w:t>
      </w:r>
    </w:p>
    <w:p w:rsidR="00000000" w:rsidDel="00000000" w:rsidP="00000000" w:rsidRDefault="00000000" w:rsidRPr="00000000" w14:paraId="0000014A">
      <w:pPr>
        <w:spacing w:after="240" w:before="240" w:line="480" w:lineRule="auto"/>
        <w:ind w:firstLine="720"/>
        <w:rPr/>
      </w:pPr>
      <w:r w:rsidDel="00000000" w:rsidR="00000000" w:rsidRPr="00000000">
        <w:rPr>
          <w:rtl w:val="0"/>
        </w:rPr>
        <w:t xml:space="preserve">Local studies show that machine learning and deep learning methods have already been applied to Philippine stock market forecasting. These studies provide support for the use of computational models in predicting stock price movement using Philippine market data.</w:t>
      </w:r>
    </w:p>
    <w:p w:rsidR="00000000" w:rsidDel="00000000" w:rsidP="00000000" w:rsidRDefault="00000000" w:rsidRPr="00000000" w14:paraId="0000014B">
      <w:pPr>
        <w:spacing w:after="240" w:before="240" w:line="480" w:lineRule="auto"/>
        <w:ind w:firstLine="720"/>
        <w:rPr/>
      </w:pPr>
      <w:r w:rsidDel="00000000" w:rsidR="00000000" w:rsidRPr="00000000">
        <w:rPr>
          <w:rtl w:val="0"/>
        </w:rPr>
        <w:t xml:space="preserve">Carilo (2024) conducted a study on Philippine Stock Exchange prediction using a hybrid neural network method. The study focused on predicting closing prices in the Philippine stock market and improving forecasting performance through a hybridized model. It recognized that stock prices are difficult to predict because market behavior is dynamic, complex, and affected by many changing factors. This study provides local support for the use of machine learning in Philippine stock market forecasting. However, Carilo’s work mainly focused on improving prediction accuracy, while the present study places more emphasis on enhancing the GRU training objective through profit-aware loss learning.</w:t>
      </w:r>
    </w:p>
    <w:p w:rsidR="00000000" w:rsidDel="00000000" w:rsidP="00000000" w:rsidRDefault="00000000" w:rsidRPr="00000000" w14:paraId="0000014C">
      <w:pPr>
        <w:spacing w:after="240" w:before="240" w:line="480" w:lineRule="auto"/>
        <w:ind w:firstLine="720"/>
        <w:rPr/>
      </w:pPr>
      <w:r w:rsidDel="00000000" w:rsidR="00000000" w:rsidRPr="00000000">
        <w:rPr>
          <w:rtl w:val="0"/>
        </w:rPr>
        <w:t xml:space="preserve">Barrios and Gerardo (2024) worked on forecasting the Philippine Stock Exchange Index using an optimized Artificial Neural Network with an enhanced Particle Swarm Optimization algorithm. Their study used PSEi data from Yahoo Finance covering May 11, 2018 to May 10, 2023. The model’s performance was measured using statistical indicators such as RMSE and R², which helped determine how close the predictions were to the actual values. Although the study successfully demonstrates the use of neural networks for PSEi forecasting, its evaluation remains centered on statistical accuracy. This creates a useful comparison point for the present research because the current study does not only focus on prediction closeness, but also considers financial metrics such as cumulative return, Sharpe ratio, and directional accuracy.</w:t>
      </w:r>
    </w:p>
    <w:p w:rsidR="00000000" w:rsidDel="00000000" w:rsidP="00000000" w:rsidRDefault="00000000" w:rsidRPr="00000000" w14:paraId="0000014D">
      <w:pPr>
        <w:spacing w:after="240" w:before="240" w:line="480" w:lineRule="auto"/>
        <w:ind w:firstLine="720"/>
        <w:rPr/>
      </w:pPr>
      <w:r w:rsidDel="00000000" w:rsidR="00000000" w:rsidRPr="00000000">
        <w:rPr>
          <w:rtl w:val="0"/>
        </w:rPr>
        <w:t xml:space="preserve">Parreño (2024) developed a chaos theory-enhanced LSTM model for predicting the Philippine Stock Exchange Index. The study combined chaos theory with deep learning to address the nonlinear and unpredictable behavior of stock market data. LSTM was used because of its ability to process sequential patterns, which makes it suitable for financial time-series forecasting. The connection between Parreño’s study and the present research lies in their shared focus on deep learning for Philippine stock market prediction. However, the present study uses GRU instead of LSTM and focuses on improving the loss function rather than adding chaos theory to the forecasting process.</w:t>
      </w:r>
    </w:p>
    <w:p w:rsidR="00000000" w:rsidDel="00000000" w:rsidP="00000000" w:rsidRDefault="00000000" w:rsidRPr="00000000" w14:paraId="0000014E">
      <w:pPr>
        <w:spacing w:after="240" w:before="240" w:line="480" w:lineRule="auto"/>
        <w:ind w:firstLine="720"/>
        <w:rPr/>
      </w:pPr>
      <w:r w:rsidDel="00000000" w:rsidR="00000000" w:rsidRPr="00000000">
        <w:rPr>
          <w:rtl w:val="0"/>
        </w:rPr>
        <w:t xml:space="preserve">Villaruz, Gerardo, and Medina (2023) proposed a tuned Artificial Neural Network model with a modified Firefly Algorithm for forecasting the Philippine Stock Exchange Index. Their work focused on improving ANN performance through optimization, particularly in selecting better model parameters. This shows that local studies have already attempted to improve stock forecasting systems by adjusting and optimizing machine learning models. However, the improvement in their work is focused on hyperparameter tuning, while the current research focuses on the model’s learning objective. The present study therefore extends the direction of local forecasting research by investigating whether changing the loss function of a GRU model can improve trading-oriented performance.</w:t>
      </w:r>
    </w:p>
    <w:p w:rsidR="00000000" w:rsidDel="00000000" w:rsidP="00000000" w:rsidRDefault="00000000" w:rsidRPr="00000000" w14:paraId="0000014F">
      <w:pPr>
        <w:spacing w:after="240" w:before="240" w:line="480" w:lineRule="auto"/>
        <w:ind w:firstLine="720"/>
        <w:rPr/>
      </w:pPr>
      <w:r w:rsidDel="00000000" w:rsidR="00000000" w:rsidRPr="00000000">
        <w:rPr>
          <w:rtl w:val="0"/>
        </w:rPr>
        <w:t xml:space="preserve">Sumayo and Ting (2022) investigated the use of the Philippine Stock Exchange Index as training data for three neural network models: Multilayer Perceptron, Long Short-Term Memory, and Convolutional Neural Network. The study used these models to forecast the daily closing prices of selected Philippine stocks, including AbaCore Capital Holdings, Inc. and San Miguel Corporation. This demonstrates that local stock data can be used as input for different deep learning architectures. The present study is related to this work because it also uses Philippine stock market data, but differs by focusing specifically on GRU and by introducing profit-aware loss learning with trading friction penalty.</w:t>
      </w:r>
    </w:p>
    <w:p w:rsidR="00000000" w:rsidDel="00000000" w:rsidP="00000000" w:rsidRDefault="00000000" w:rsidRPr="00000000" w14:paraId="00000150">
      <w:pPr>
        <w:spacing w:after="240" w:before="240" w:line="480" w:lineRule="auto"/>
        <w:ind w:firstLine="720"/>
        <w:rPr/>
      </w:pPr>
      <w:r w:rsidDel="00000000" w:rsidR="00000000" w:rsidRPr="00000000">
        <w:rPr>
          <w:rtl w:val="0"/>
        </w:rPr>
        <w:t xml:space="preserve">Overall, these local studies confirm that Philippine stock market forecasting has already been explored using neural networks and optimization techniques. However, most of them still evaluate performance mainly through statistical error metrics. This leaves a gap for a GRU-based forecasting study that considers not only prediction accuracy, but also profitability, directional correctness, and trading-related performance.</w:t>
      </w:r>
    </w:p>
    <w:p w:rsidR="00000000" w:rsidDel="00000000" w:rsidP="00000000" w:rsidRDefault="00000000" w:rsidRPr="00000000" w14:paraId="00000151">
      <w:pPr>
        <w:pStyle w:val="Heading3"/>
        <w:keepNext w:val="0"/>
        <w:keepLines w:val="0"/>
        <w:spacing w:after="80" w:before="280" w:line="480" w:lineRule="auto"/>
        <w:rPr>
          <w:sz w:val="26"/>
          <w:szCs w:val="26"/>
        </w:rPr>
      </w:pPr>
      <w:bookmarkStart w:colFirst="0" w:colLast="0" w:name="_wlxaubu9xnl8" w:id="12"/>
      <w:bookmarkEnd w:id="12"/>
      <w:r w:rsidDel="00000000" w:rsidR="00000000" w:rsidRPr="00000000">
        <w:rPr>
          <w:sz w:val="26"/>
          <w:szCs w:val="26"/>
          <w:rtl w:val="0"/>
        </w:rPr>
        <w:t xml:space="preserve">Artificial Intelligence and Financial Market Context in the Philippines</w:t>
      </w:r>
    </w:p>
    <w:p w:rsidR="00000000" w:rsidDel="00000000" w:rsidP="00000000" w:rsidRDefault="00000000" w:rsidRPr="00000000" w14:paraId="00000152">
      <w:pPr>
        <w:spacing w:after="240" w:before="240" w:line="480" w:lineRule="auto"/>
        <w:ind w:firstLine="720"/>
        <w:rPr/>
      </w:pPr>
      <w:r w:rsidDel="00000000" w:rsidR="00000000" w:rsidRPr="00000000">
        <w:rPr>
          <w:rtl w:val="0"/>
        </w:rPr>
        <w:t xml:space="preserve">Local articles show that artificial intelligence and data-driven systems are becoming increasingly relevant in the Philippine financial and corporate environment. These sources provide context for why AI-based financial forecasting tools may be useful in the local market.</w:t>
      </w:r>
    </w:p>
    <w:p w:rsidR="00000000" w:rsidDel="00000000" w:rsidP="00000000" w:rsidRDefault="00000000" w:rsidRPr="00000000" w14:paraId="00000153">
      <w:pPr>
        <w:spacing w:after="240" w:before="240" w:line="480" w:lineRule="auto"/>
        <w:ind w:firstLine="720"/>
        <w:rPr/>
      </w:pPr>
      <w:r w:rsidDel="00000000" w:rsidR="00000000" w:rsidRPr="00000000">
        <w:rPr>
          <w:rtl w:val="0"/>
        </w:rPr>
        <w:t xml:space="preserve">According to Rosales (2024), companies listed on the Philippine Stock Exchange are actively incorporating artificial intelligence into their operations. The article noted that Xurpas Inc. expected its earnings to come from AI-related services, while Globe Telecom’s GCash already uses machine learning for credit scoring. This article provides important market context for the present study because it shows that PSE-listed companies are already moving toward AI-driven decision systems. This supports the relevance of developing intelligent forecasting models that can assist financial decision-making.</w:t>
      </w:r>
    </w:p>
    <w:p w:rsidR="00000000" w:rsidDel="00000000" w:rsidP="00000000" w:rsidRDefault="00000000" w:rsidRPr="00000000" w14:paraId="00000154">
      <w:pPr>
        <w:spacing w:after="240" w:before="240" w:line="480" w:lineRule="auto"/>
        <w:ind w:firstLine="720"/>
        <w:rPr/>
      </w:pPr>
      <w:r w:rsidDel="00000000" w:rsidR="00000000" w:rsidRPr="00000000">
        <w:rPr>
          <w:rtl w:val="0"/>
        </w:rPr>
        <w:t xml:space="preserve">Despi (2024) discussed how generative AI is reshaping financial services. The article explained that AI systems can learn from historical financial data to generate forecasts, detect anomalous transactions, and automate financial processes. It also highlighted the importance of data privacy, transparency, and ethical AI governance in financial applications. This article is relevant to the current study because it emphasizes the growing use of AI-driven forecasting and decision-support systems in finance.</w:t>
      </w:r>
    </w:p>
    <w:p w:rsidR="00000000" w:rsidDel="00000000" w:rsidP="00000000" w:rsidRDefault="00000000" w:rsidRPr="00000000" w14:paraId="00000155">
      <w:pPr>
        <w:spacing w:after="240" w:before="240" w:line="480" w:lineRule="auto"/>
        <w:ind w:firstLine="720"/>
        <w:rPr/>
      </w:pPr>
      <w:r w:rsidDel="00000000" w:rsidR="00000000" w:rsidRPr="00000000">
        <w:rPr>
          <w:rtl w:val="0"/>
        </w:rPr>
        <w:t xml:space="preserve">Tiongson (2024) explained the structure and function of the Philippine Stock Exchange. The article discussed initial public offerings, electronic trading systems, broker-mediated transactions, and stock market indices such as the PSE Composite Index. It also explained the benefits and risks of stock market participation, including wealth accumulation, liquidity, ownership in listed companies, volatility, and company performance risk. This article is relevant because it provides foundational context on the Philippine stock market environment where the proposed GRU-based forecasting model will be applied.</w:t>
      </w:r>
    </w:p>
    <w:p w:rsidR="00000000" w:rsidDel="00000000" w:rsidP="00000000" w:rsidRDefault="00000000" w:rsidRPr="00000000" w14:paraId="00000156">
      <w:pPr>
        <w:spacing w:after="240" w:before="240" w:line="480" w:lineRule="auto"/>
        <w:ind w:firstLine="720"/>
        <w:rPr/>
      </w:pPr>
      <w:r w:rsidDel="00000000" w:rsidR="00000000" w:rsidRPr="00000000">
        <w:rPr>
          <w:rtl w:val="0"/>
        </w:rPr>
        <w:t xml:space="preserve">Garcia (2025) discussed the increasing integration of artificial intelligence in the Philippine capital market. The article highlighted that institutions such as the Bangko Sentral ng Pilipinas, the Philippine Stock Exchange, and the Securities and Exchange Commission Philippines have started exploring or adopting AI-based tools for financial operations, surveillance, and compliance. The article also noted concerns regarding the “black-box” nature of deep learning models. This is relevant to the present study because it shows both the opportunity and challenge of using AI in high-stakes financial environments.</w:t>
      </w:r>
    </w:p>
    <w:p w:rsidR="00000000" w:rsidDel="00000000" w:rsidP="00000000" w:rsidRDefault="00000000" w:rsidRPr="00000000" w14:paraId="00000157">
      <w:pPr>
        <w:spacing w:after="240" w:before="240" w:line="480" w:lineRule="auto"/>
        <w:ind w:firstLine="720"/>
        <w:rPr/>
      </w:pPr>
      <w:r w:rsidDel="00000000" w:rsidR="00000000" w:rsidRPr="00000000">
        <w:rPr>
          <w:rtl w:val="0"/>
        </w:rPr>
        <w:t xml:space="preserve">Abris (2026) reported that Philstocks Financial Inc. projected the Philippine Stock Exchange Index to reach 7,100 in 2026, supported by improving corporate earnings and macroeconomic conditions. The article also discussed risks such as currency depreciation, trade pressures, inflation volatility, and interest rate movements. This article is relevant because it shows that stock market expectations are influenced by changing economic conditions, which supports the need for forecasting models that can handle non-stationary and uncertain financial data.</w:t>
      </w:r>
    </w:p>
    <w:p w:rsidR="00000000" w:rsidDel="00000000" w:rsidP="00000000" w:rsidRDefault="00000000" w:rsidRPr="00000000" w14:paraId="00000158">
      <w:pPr>
        <w:spacing w:after="240" w:before="240" w:line="480" w:lineRule="auto"/>
        <w:ind w:firstLine="720"/>
        <w:rPr/>
      </w:pPr>
      <w:r w:rsidDel="00000000" w:rsidR="00000000" w:rsidRPr="00000000">
        <w:rPr>
          <w:rtl w:val="0"/>
        </w:rPr>
        <w:t xml:space="preserve">In addition, COL Financial (2025) provides practical information on Philippine stock trading fees, including broker commission, value-added tax on commission, PSE transaction fee, SCCP fee, and sales tax for selling transactions. This supports the idea that trading decisions are affected not only by predicted price movement, but also by transaction-related costs. This is connected to the present study’s use of a trading friction penalty to make simulated trading profit more realistic.</w:t>
      </w:r>
    </w:p>
    <w:p w:rsidR="00000000" w:rsidDel="00000000" w:rsidP="00000000" w:rsidRDefault="00000000" w:rsidRPr="00000000" w14:paraId="00000159">
      <w:pPr>
        <w:spacing w:after="240" w:before="240" w:line="480" w:lineRule="auto"/>
        <w:ind w:firstLine="720"/>
        <w:rPr/>
      </w:pPr>
      <w:r w:rsidDel="00000000" w:rsidR="00000000" w:rsidRPr="00000000">
        <w:rPr>
          <w:rtl w:val="0"/>
        </w:rPr>
        <w:t xml:space="preserve">Together, these local sources show that AI adoption, stock market participation, and trading-related costs are relevant in the Philippine financial setting. They support the need for a forecasting model that is not only accurate, but also financially meaningful under practical market conditions.</w:t>
      </w:r>
    </w:p>
    <w:p w:rsidR="00000000" w:rsidDel="00000000" w:rsidP="00000000" w:rsidRDefault="00000000" w:rsidRPr="00000000" w14:paraId="0000015A">
      <w:pPr>
        <w:pStyle w:val="Heading2"/>
        <w:keepNext w:val="0"/>
        <w:keepLines w:val="0"/>
        <w:spacing w:after="80" w:before="200" w:line="480" w:lineRule="auto"/>
        <w:ind w:left="0" w:firstLine="0"/>
        <w:jc w:val="both"/>
        <w:rPr>
          <w:sz w:val="24"/>
          <w:szCs w:val="24"/>
        </w:rPr>
      </w:pPr>
      <w:bookmarkStart w:colFirst="0" w:colLast="0" w:name="_f0bex14u9xc7" w:id="13"/>
      <w:bookmarkEnd w:id="13"/>
      <w:r w:rsidDel="00000000" w:rsidR="00000000" w:rsidRPr="00000000">
        <w:rPr>
          <w:sz w:val="24"/>
          <w:szCs w:val="24"/>
          <w:rtl w:val="0"/>
        </w:rPr>
        <w:t xml:space="preserve">2.2 Foreign Related Literature</w:t>
      </w:r>
    </w:p>
    <w:p w:rsidR="00000000" w:rsidDel="00000000" w:rsidP="00000000" w:rsidRDefault="00000000" w:rsidRPr="00000000" w14:paraId="0000015B">
      <w:pPr>
        <w:pStyle w:val="Heading3"/>
        <w:keepNext w:val="0"/>
        <w:keepLines w:val="0"/>
        <w:spacing w:after="80" w:before="280" w:line="480" w:lineRule="auto"/>
        <w:rPr>
          <w:sz w:val="26"/>
          <w:szCs w:val="26"/>
        </w:rPr>
      </w:pPr>
      <w:bookmarkStart w:colFirst="0" w:colLast="0" w:name="_meuhjmruppcu" w:id="14"/>
      <w:bookmarkEnd w:id="14"/>
      <w:r w:rsidDel="00000000" w:rsidR="00000000" w:rsidRPr="00000000">
        <w:rPr>
          <w:sz w:val="26"/>
          <w:szCs w:val="26"/>
          <w:rtl w:val="0"/>
        </w:rPr>
        <w:t xml:space="preserve">Deep Learning and GRU-Based Stock Forecasting</w:t>
      </w:r>
    </w:p>
    <w:p w:rsidR="00000000" w:rsidDel="00000000" w:rsidP="00000000" w:rsidRDefault="00000000" w:rsidRPr="00000000" w14:paraId="0000015C">
      <w:pPr>
        <w:spacing w:after="240" w:before="240" w:line="480" w:lineRule="auto"/>
        <w:ind w:firstLine="720"/>
        <w:rPr/>
      </w:pPr>
      <w:r w:rsidDel="00000000" w:rsidR="00000000" w:rsidRPr="00000000">
        <w:rPr>
          <w:rtl w:val="0"/>
        </w:rPr>
        <w:t xml:space="preserve">Foreign studies show that deep learning has become a major approach in stock market forecasting because of its ability to learn complex patterns from time-series data. These studies support the use of neural networks, especially recurrent models such as LSTM and GRU, for financial prediction tasks.</w:t>
      </w:r>
    </w:p>
    <w:p w:rsidR="00000000" w:rsidDel="00000000" w:rsidP="00000000" w:rsidRDefault="00000000" w:rsidRPr="00000000" w14:paraId="0000015D">
      <w:pPr>
        <w:spacing w:after="240" w:before="240" w:line="480" w:lineRule="auto"/>
        <w:ind w:firstLine="720"/>
        <w:rPr/>
      </w:pPr>
      <w:r w:rsidDel="00000000" w:rsidR="00000000" w:rsidRPr="00000000">
        <w:rPr>
          <w:rtl w:val="0"/>
        </w:rPr>
        <w:t xml:space="preserve">Bao et al. (2025) reviewed data-driven stock forecasting models based on neural networks. The study explained that early statistical models such as linear regression, ARMA, ARCH, and ARIMA provided the foundation for forecasting, but they struggled to capture nonlinear stock market behavior. Hybrid methods using ARIMA with machine learning algorithms such as SVM and XGBoost were later developed to improve prediction accuracy. The study further highlighted that deep learning models, including RNN, LSTM, and GRU, are now widely used because they can capture complex temporal dependencies in financial data.</w:t>
      </w:r>
    </w:p>
    <w:p w:rsidR="00000000" w:rsidDel="00000000" w:rsidP="00000000" w:rsidRDefault="00000000" w:rsidRPr="00000000" w14:paraId="0000015E">
      <w:pPr>
        <w:spacing w:after="240" w:before="240" w:line="480" w:lineRule="auto"/>
        <w:ind w:firstLine="720"/>
        <w:rPr/>
      </w:pPr>
      <w:r w:rsidDel="00000000" w:rsidR="00000000" w:rsidRPr="00000000">
        <w:rPr>
          <w:rtl w:val="0"/>
        </w:rPr>
        <w:t xml:space="preserve">Gupta and Jaiswal (2024) compared statistical and deep learning approaches for stock forecasting. Their study evaluated multiple models using historical S&amp;P 500 data and found that deep learning architectures generally outperformed traditional statistical methods. This supports the idea that deep learning is suitable for time-series forecasting tasks because it can capture the dynamic behavior of financial markets.</w:t>
      </w:r>
    </w:p>
    <w:p w:rsidR="00000000" w:rsidDel="00000000" w:rsidP="00000000" w:rsidRDefault="00000000" w:rsidRPr="00000000" w14:paraId="0000015F">
      <w:pPr>
        <w:spacing w:after="240" w:before="240" w:line="480" w:lineRule="auto"/>
        <w:ind w:firstLine="720"/>
        <w:rPr/>
      </w:pPr>
      <w:r w:rsidDel="00000000" w:rsidR="00000000" w:rsidRPr="00000000">
        <w:rPr>
          <w:rtl w:val="0"/>
        </w:rPr>
        <w:t xml:space="preserve">Li et al. (2024) emphasized that although deep learning has shown strong performance in financial forecasting, stock markets remain difficult to predict because of non-stationarity, noise, and weak predictive signals. Their study supports the idea that deep learning models still require further improvement when applied to financial data. This is relevant to the present research because the proposed enhancement attempts to improve GRU forecasting by modifying the training objective.</w:t>
      </w:r>
    </w:p>
    <w:p w:rsidR="00000000" w:rsidDel="00000000" w:rsidP="00000000" w:rsidRDefault="00000000" w:rsidRPr="00000000" w14:paraId="00000160">
      <w:pPr>
        <w:spacing w:after="240" w:before="240" w:line="480" w:lineRule="auto"/>
        <w:ind w:firstLine="720"/>
        <w:rPr/>
      </w:pPr>
      <w:r w:rsidDel="00000000" w:rsidR="00000000" w:rsidRPr="00000000">
        <w:rPr>
          <w:rtl w:val="0"/>
        </w:rPr>
        <w:t xml:space="preserve">Zhang, Luo, and Fu (2019) studied financial time-series prediction using GRU neural networks. Their work supports the use of GRU for financial forecasting because GRU can model sequential dependencies while using a simpler structure than LSTM. GRU uses update and reset gates to control information flow across time steps, allowing it to retain relevant historical information while reducing computational complexity.</w:t>
      </w:r>
    </w:p>
    <w:p w:rsidR="00000000" w:rsidDel="00000000" w:rsidP="00000000" w:rsidRDefault="00000000" w:rsidRPr="00000000" w14:paraId="00000161">
      <w:pPr>
        <w:spacing w:after="240" w:before="240" w:line="480" w:lineRule="auto"/>
        <w:ind w:firstLine="720"/>
        <w:rPr/>
      </w:pPr>
      <w:r w:rsidDel="00000000" w:rsidR="00000000" w:rsidRPr="00000000">
        <w:rPr>
          <w:rtl w:val="0"/>
        </w:rPr>
        <w:t xml:space="preserve">Shahi et al. (2020) also analyzed the applicability of RNN, LSTM, and GRU deep learning algorithms for stock price prediction. Their study provides additional support for using recurrent models in stock forecasting tasks. Since GRU is computationally lighter than LSTM while still being effective for sequential data, it serves as a suitable baseline model for the present study.</w:t>
      </w:r>
    </w:p>
    <w:p w:rsidR="00000000" w:rsidDel="00000000" w:rsidP="00000000" w:rsidRDefault="00000000" w:rsidRPr="00000000" w14:paraId="00000162">
      <w:pPr>
        <w:spacing w:after="240" w:before="240" w:line="480" w:lineRule="auto"/>
        <w:ind w:firstLine="720"/>
        <w:rPr/>
      </w:pPr>
      <w:r w:rsidDel="00000000" w:rsidR="00000000" w:rsidRPr="00000000">
        <w:rPr>
          <w:rtl w:val="0"/>
        </w:rPr>
        <w:t xml:space="preserve">Tran et al. (2025) demonstrated that the performance of neural network models can be affected by the choice of loss function. In their study, Huber loss improved predictive accuracy compared to standard Mean Squared Error in a non-stationary time-series context. This finding is relevant because it shows that modifying the loss function can influence model learning. The present study follows this direction by enhancing GRU through a profit-aware loss function instead of relying only on MSE.</w:t>
      </w:r>
    </w:p>
    <w:p w:rsidR="00000000" w:rsidDel="00000000" w:rsidP="00000000" w:rsidRDefault="00000000" w:rsidRPr="00000000" w14:paraId="00000163">
      <w:pPr>
        <w:spacing w:after="240" w:before="240" w:line="480" w:lineRule="auto"/>
        <w:ind w:firstLine="720"/>
        <w:rPr/>
      </w:pPr>
      <w:r w:rsidDel="00000000" w:rsidR="00000000" w:rsidRPr="00000000">
        <w:rPr>
          <w:rtl w:val="0"/>
        </w:rPr>
        <w:t xml:space="preserve">Overall, these studies support the use of GRU for stock market forecasting. However, they also show that deep learning models still face challenges in handling non-stationary financial data and that the choice of loss function can affect forecasting performance.</w:t>
      </w:r>
    </w:p>
    <w:p w:rsidR="00000000" w:rsidDel="00000000" w:rsidP="00000000" w:rsidRDefault="00000000" w:rsidRPr="00000000" w14:paraId="00000164">
      <w:pPr>
        <w:pStyle w:val="Heading3"/>
        <w:keepNext w:val="0"/>
        <w:keepLines w:val="0"/>
        <w:spacing w:after="80" w:before="280" w:line="480" w:lineRule="auto"/>
        <w:rPr>
          <w:sz w:val="26"/>
          <w:szCs w:val="26"/>
        </w:rPr>
      </w:pPr>
      <w:bookmarkStart w:colFirst="0" w:colLast="0" w:name="_xlspt13uq3ir" w:id="15"/>
      <w:bookmarkEnd w:id="15"/>
      <w:r w:rsidDel="00000000" w:rsidR="00000000" w:rsidRPr="00000000">
        <w:rPr>
          <w:sz w:val="26"/>
          <w:szCs w:val="26"/>
          <w:rtl w:val="0"/>
        </w:rPr>
        <w:t xml:space="preserve">Limitations of Statistical Loss Functions in Financial Forecasting</w:t>
      </w:r>
    </w:p>
    <w:p w:rsidR="00000000" w:rsidDel="00000000" w:rsidP="00000000" w:rsidRDefault="00000000" w:rsidRPr="00000000" w14:paraId="00000165">
      <w:pPr>
        <w:spacing w:after="240" w:before="240" w:line="480" w:lineRule="auto"/>
        <w:ind w:firstLine="720"/>
        <w:rPr/>
      </w:pPr>
      <w:r w:rsidDel="00000000" w:rsidR="00000000" w:rsidRPr="00000000">
        <w:rPr>
          <w:rtl w:val="0"/>
        </w:rPr>
        <w:t xml:space="preserve">A major limitation in existing financial forecasting models is the disconnect between the training objective and the actual goal of financial decision-making. Most stock prediction models are trained using statistical loss functions such as Mean Squared Error (MSE) or Mean Absolute Error (MAE), which measure the numerical difference between predicted and actual values. While these functions are useful for improving prediction accuracy, they do not directly account for profitability, risk exposure, trading costs, or directional correctness.</w:t>
      </w:r>
    </w:p>
    <w:p w:rsidR="00000000" w:rsidDel="00000000" w:rsidP="00000000" w:rsidRDefault="00000000" w:rsidRPr="00000000" w14:paraId="00000166">
      <w:pPr>
        <w:spacing w:after="240" w:before="240" w:line="480" w:lineRule="auto"/>
        <w:ind w:firstLine="720"/>
        <w:rPr/>
      </w:pPr>
      <w:r w:rsidDel="00000000" w:rsidR="00000000" w:rsidRPr="00000000">
        <w:rPr>
          <w:rtl w:val="0"/>
        </w:rPr>
        <w:t xml:space="preserve">Guo and Qiu (2025) explained that many deep learning models focus on minimizing prediction errors rather than optimizing financial performance. Traditional loss functions treat prediction errors equally, even though some errors have greater financial impact than others. For example, an error during a large market movement may be more important than an error during a small price change. This supports the present study’s argument that stock forecasting models should consider the financial consequences of predictions.</w:t>
      </w:r>
    </w:p>
    <w:p w:rsidR="00000000" w:rsidDel="00000000" w:rsidP="00000000" w:rsidRDefault="00000000" w:rsidRPr="00000000" w14:paraId="00000167">
      <w:pPr>
        <w:spacing w:after="240" w:before="240" w:line="480" w:lineRule="auto"/>
        <w:ind w:firstLine="720"/>
        <w:rPr/>
      </w:pPr>
      <w:r>
        <w:rPr>
          <w:highlight w:val="yellow"/>
        </w:rPr>
        <w:t>Rajpal et al. (2025) discussed how a symmetric prediction-error objective can favor central forecasts even when financially important outcomes differ. This literature motivates examining the loss function as a design choice. The present second research question tests an implementation-specific balance: the profit term rewards simulated net return while λ times MSE constrains predicted-return magnitude. It measures the resulting calibration and position behavior rather than claiming that MSE itself penalizes the wrong trading side.</w:t>
      </w:r>
    </w:p>
    <w:p w:rsidR="00000000" w:rsidDel="00000000" w:rsidP="00000000" w:rsidRDefault="00000000" w:rsidRPr="00000000" w14:paraId="00000168">
      <w:pPr>
        <w:spacing w:after="240" w:before="240" w:line="480" w:lineRule="auto"/>
        <w:ind w:firstLine="720"/>
        <w:rPr/>
      </w:pPr>
      <w:r w:rsidDel="00000000" w:rsidR="00000000" w:rsidRPr="00000000">
        <w:rPr>
          <w:rtl w:val="0"/>
        </w:rPr>
        <w:t xml:space="preserve">Saberironaghi et al. (2025) also highlighted the challenges of machine learning in stock market prediction, including volatility, non-stationarity, and the difficulty of capturing market behavior using standard predictive methods. These challenges support the need for models that go beyond ordinary prediction error and consider financial usefulness.</w:t>
      </w:r>
    </w:p>
    <w:p w:rsidR="00000000" w:rsidDel="00000000" w:rsidP="00000000" w:rsidRDefault="00000000" w:rsidRPr="00000000" w14:paraId="00000169">
      <w:pPr>
        <w:spacing w:after="240" w:before="240" w:line="480" w:lineRule="auto"/>
        <w:ind w:firstLine="720"/>
        <w:rPr/>
      </w:pPr>
      <w:r w:rsidDel="00000000" w:rsidR="00000000" w:rsidRPr="00000000">
        <w:rPr>
          <w:rtl w:val="0"/>
        </w:rPr>
        <w:t xml:space="preserve">These studies show that low statistical error does not always mean better trading performance. This supports the need for a profit-aware learning objective that aligns the model’s optimization process with trading-related outcomes.</w:t>
      </w:r>
    </w:p>
    <w:p w:rsidR="00000000" w:rsidDel="00000000" w:rsidP="00000000" w:rsidRDefault="00000000" w:rsidRPr="00000000" w14:paraId="0000016A">
      <w:pPr>
        <w:pStyle w:val="Heading3"/>
        <w:keepNext w:val="0"/>
        <w:keepLines w:val="0"/>
        <w:spacing w:after="80" w:before="280" w:line="480" w:lineRule="auto"/>
        <w:rPr>
          <w:sz w:val="26"/>
          <w:szCs w:val="26"/>
        </w:rPr>
      </w:pPr>
      <w:bookmarkStart w:colFirst="0" w:colLast="0" w:name="_34zaahd63uo6" w:id="16"/>
      <w:bookmarkEnd w:id="16"/>
      <w:r w:rsidDel="00000000" w:rsidR="00000000" w:rsidRPr="00000000">
        <w:rPr>
          <w:sz w:val="26"/>
          <w:szCs w:val="26"/>
          <w:rtl w:val="0"/>
        </w:rPr>
        <w:t xml:space="preserve">Profit-Aware, Return-Based, Reward-Based, and Direction-Sensitive Learning</w:t>
      </w:r>
    </w:p>
    <w:p w:rsidR="00000000" w:rsidDel="00000000" w:rsidP="00000000" w:rsidRDefault="00000000" w:rsidRPr="00000000" w14:paraId="0000016B">
      <w:pPr>
        <w:spacing w:after="240" w:before="240" w:line="480" w:lineRule="auto"/>
        <w:ind w:firstLine="720"/>
        <w:rPr/>
      </w:pPr>
      <w:r w:rsidDel="00000000" w:rsidR="00000000" w:rsidRPr="00000000">
        <w:rPr>
          <w:rtl w:val="0"/>
        </w:rPr>
        <w:t xml:space="preserve">Recent foreign research has explored alternative loss functions that are more aligned with financial objectives. These include profit-guided, return-weighted, reward-based, and asymmetric loss functions. These studies support the present research because they show that the learning objective can be modified to better reflect trading performance.</w:t>
      </w:r>
    </w:p>
    <w:p w:rsidR="00000000" w:rsidDel="00000000" w:rsidP="00000000" w:rsidRDefault="00000000" w:rsidRPr="00000000" w14:paraId="0000016C">
      <w:pPr>
        <w:spacing w:after="240" w:before="240" w:line="480" w:lineRule="auto"/>
        <w:ind w:firstLine="720"/>
        <w:rPr/>
      </w:pPr>
      <w:r w:rsidDel="00000000" w:rsidR="00000000" w:rsidRPr="00000000">
        <w:rPr>
          <w:rtl w:val="0"/>
        </w:rPr>
        <w:t xml:space="preserve">Kar et al. (2025) explored profit-guided loss functions for stock trading models. Instead of training neural networks only to reduce prediction error, their work considered the possible profit or loss from buying or shorting a stock. This approach shifts the focus of training from numerical accuracy to financial usefulness. The present study follows a similar direction by proposing a profit-aware loss function for a GRU-based forecasting model.</w:t>
      </w:r>
    </w:p>
    <w:p w:rsidR="00000000" w:rsidDel="00000000" w:rsidP="00000000" w:rsidRDefault="00000000" w:rsidRPr="00000000" w14:paraId="0000016D">
      <w:pPr>
        <w:spacing w:after="240" w:before="240" w:line="480" w:lineRule="auto"/>
        <w:ind w:firstLine="720"/>
        <w:rPr/>
      </w:pPr>
      <w:r w:rsidDel="00000000" w:rsidR="00000000" w:rsidRPr="00000000">
        <w:rPr>
          <w:rtl w:val="0"/>
        </w:rPr>
        <w:t xml:space="preserve">Guo and Qiu (2025) introduced a return-weighted loss function for a daily stock trading system. Their model gave greater importance to stocks with larger gains or losses, allowing the training process to focus more on financially significant price movements. This supports the idea that not all prediction errors should be treated equally in stock forecasting. The present study applies a related concept by using simulated trading profit as part of the learning objective.</w:t>
      </w:r>
    </w:p>
    <w:p w:rsidR="00000000" w:rsidDel="00000000" w:rsidP="00000000" w:rsidRDefault="00000000" w:rsidRPr="00000000" w14:paraId="0000016E">
      <w:pPr>
        <w:spacing w:after="240" w:before="240" w:line="480" w:lineRule="auto"/>
        <w:ind w:firstLine="720"/>
        <w:rPr/>
      </w:pPr>
      <w:r w:rsidDel="00000000" w:rsidR="00000000" w:rsidRPr="00000000">
        <w:rPr>
          <w:rtl w:val="0"/>
        </w:rPr>
        <w:t xml:space="preserve">Yang et al. (2024) developed a deep learning approach for stock return ranking using a reward-based loss function. Their work treated forecasting as part of a broader financial decision-making process rather than only a mathematical prediction task. This is relevant to the current study because both approaches recognize that forecasting models should be evaluated not only by closeness to actual values, but also by their usefulness in supporting trading outcomes.</w:t>
      </w:r>
    </w:p>
    <w:p w:rsidR="00000000" w:rsidDel="00000000" w:rsidP="00000000" w:rsidRDefault="00000000" w:rsidRPr="00000000" w14:paraId="0000016F">
      <w:pPr>
        <w:spacing w:after="180" w:lineRule="auto"/>
        <w:ind w:firstLine="0"/>
        <w:rPr>
          <w:highlight w:val="yellow"/>
        </w:rPr>
      </w:pPr>
      <w:r w:rsidDel="00000000" w:rsidR="00000000" w:rsidRPr="00000000">
        <w:rPr>
          <w:rtl w:val="0"/>
        </w:rPr>
        <w:t xml:space="preserve">Rajpal et al. (2025) proposed an attention-based LSTM with an asymmetric loss for stock index forecasting. That work illustrates how changing a training objective can alter the consequences assigned to forecast errors. In the present study, the implemented change is specific: a predicted return becomes a differentiable continuous position, and the position enters simulated net profit alongside an MSE calibration term. The study does not claim to reproduce the cited asymmetric-loss model.</w:t>
      </w:r>
    </w:p>
    <w:p w:rsidR="00000000" w:rsidDel="00000000" w:rsidP="00000000" w:rsidRDefault="00000000" w:rsidRPr="00000000" w14:paraId="00000170">
      <w:pPr>
        <w:spacing w:after="240" w:before="240" w:line="480" w:lineRule="auto"/>
        <w:ind w:firstLine="720"/>
        <w:rPr/>
      </w:pPr>
      <w:r w:rsidDel="00000000" w:rsidR="00000000" w:rsidRPr="00000000">
        <w:rPr>
          <w:rtl w:val="0"/>
        </w:rPr>
      </w:r>
    </w:p>
    <w:p w:rsidR="00000000" w:rsidDel="00000000" w:rsidP="00000000" w:rsidRDefault="00000000" w:rsidRPr="00000000" w14:paraId="00000171">
      <w:pPr>
        <w:spacing w:after="240" w:before="240" w:line="480" w:lineRule="auto"/>
        <w:ind w:firstLine="720"/>
        <w:rPr/>
      </w:pPr>
      <w:r w:rsidDel="00000000" w:rsidR="00000000" w:rsidRPr="00000000">
        <w:rPr>
          <w:rtl w:val="0"/>
        </w:rPr>
        <w:t xml:space="preserve">Together, these studies show that customized loss functions can improve the financial relevance of stock forecasting models. They support the present study’s enhancement of GRU through profit-aware loss learning and direction-sensitive simulated trading profit.</w:t>
      </w:r>
    </w:p>
    <w:p w:rsidR="00000000" w:rsidDel="00000000" w:rsidP="00000000" w:rsidRDefault="00000000" w:rsidRPr="00000000" w14:paraId="00000172">
      <w:pPr>
        <w:pStyle w:val="Heading3"/>
        <w:keepNext w:val="0"/>
        <w:keepLines w:val="0"/>
        <w:spacing w:after="80" w:before="280" w:line="480" w:lineRule="auto"/>
        <w:rPr>
          <w:sz w:val="26"/>
          <w:szCs w:val="26"/>
        </w:rPr>
      </w:pPr>
      <w:bookmarkStart w:colFirst="0" w:colLast="0" w:name="_95peoy4taijq" w:id="17"/>
      <w:bookmarkEnd w:id="17"/>
      <w:r w:rsidDel="00000000" w:rsidR="00000000" w:rsidRPr="00000000">
        <w:rPr>
          <w:sz w:val="26"/>
          <w:szCs w:val="26"/>
          <w:rtl w:val="0"/>
        </w:rPr>
        <w:t xml:space="preserve">Trading Signals, Trading Friction, and Financial Performance Evaluation</w:t>
      </w:r>
    </w:p>
    <w:p w:rsidR="00000000" w:rsidDel="00000000" w:rsidP="00000000" w:rsidRDefault="00000000" w:rsidRPr="00000000" w14:paraId="00000173">
      <w:pPr>
        <w:spacing w:after="240" w:before="240" w:line="480" w:lineRule="auto"/>
        <w:ind w:firstLine="720"/>
        <w:rPr/>
      </w:pPr>
      <w:r w:rsidDel="00000000" w:rsidR="00000000" w:rsidRPr="00000000">
        <w:rPr>
          <w:rtl w:val="0"/>
        </w:rPr>
        <w:t xml:space="preserve">Aside from prediction accuracy, recent studies emphasize the importance of evaluating stock forecasting models using trading signals and financial performance metrics. This is important because a model intended for trading should be assessed based on whether its predictions can support profitable and realistic trading decisions.</w:t>
      </w:r>
    </w:p>
    <w:p w:rsidR="00000000" w:rsidDel="00000000" w:rsidP="00000000" w:rsidRDefault="00000000" w:rsidRPr="00000000" w14:paraId="00000174">
      <w:pPr>
        <w:spacing w:after="240" w:before="240" w:line="480" w:lineRule="auto"/>
        <w:ind w:firstLine="720"/>
        <w:rPr/>
      </w:pPr>
      <w:r w:rsidDel="00000000" w:rsidR="00000000" w:rsidRPr="00000000">
        <w:rPr>
          <w:rtl w:val="0"/>
        </w:rPr>
        <w:t xml:space="preserve">Saud and Shakya (2024) designed intelligent stock trading signal prediction strategies using technical indicators such as MACD, DMI, and KST. Their study applied LSTM and GRU networks because both are suitable for sequential financial data. Aside from prediction performance, the study evaluated trading strategies using financial measures such as annualized rate of return, Sharpe ratio, and win rate. This is relevant to the present study because it connects GRU models with trading signals and financial evaluation.</w:t>
      </w:r>
    </w:p>
    <w:p w:rsidR="00000000" w:rsidDel="00000000" w:rsidP="00000000" w:rsidRDefault="00000000" w:rsidRPr="00000000" w14:paraId="00000175">
      <w:pPr>
        <w:spacing w:after="240" w:before="240" w:line="480" w:lineRule="auto"/>
        <w:ind w:firstLine="720"/>
        <w:rPr/>
      </w:pPr>
      <w:r w:rsidDel="00000000" w:rsidR="00000000" w:rsidRPr="00000000">
        <w:rPr>
          <w:rtl w:val="0"/>
        </w:rPr>
        <w:t xml:space="preserve">Giantsidi and Tarantola (2025) discussed challenges and future directions in deep learning models for financial forecasting. Their work highlights that financial forecasting models should consider practical issues that affect real-world performance. In trading environments, transaction costs, slippage, and other market frictions can reduce profitability. This supports the present study’s third problem, which states that baseline GRU does not incorporate trading friction and realistic profit maximization in its objective function.</w:t>
      </w:r>
    </w:p>
    <w:p w:rsidR="00000000" w:rsidDel="00000000" w:rsidP="00000000" w:rsidRDefault="00000000" w:rsidRPr="00000000" w14:paraId="00000176">
      <w:pPr>
        <w:spacing w:after="240" w:before="240" w:line="480" w:lineRule="auto"/>
        <w:ind w:firstLine="720"/>
        <w:rPr/>
      </w:pPr>
      <w:r w:rsidDel="00000000" w:rsidR="00000000" w:rsidRPr="00000000">
        <w:rPr>
          <w:rtl w:val="0"/>
        </w:rPr>
        <w:t xml:space="preserve">In addition to trading signals, realistic trading evaluation must also consider transaction-related costs. Trading strategies that appear profitable under simplified simulations may perform differently once broker fees, transaction costs, bid-ask spread, slippage, and other market frictions are included. This is important because frequent changes in trading position can reduce net profit even when the forecasting model predicts the correct direction. In the Philippine context, COL Financial (2025) lists trading charges such as broker commission, VAT on commission, PSE transaction fee, SCCP fee, and sales tax for selling transactions. These charges support the need to represent trading friction when simulating trading performance.</w:t>
      </w:r>
    </w:p>
    <w:p w:rsidR="00000000" w:rsidDel="00000000" w:rsidP="00000000" w:rsidRDefault="00000000" w:rsidRPr="00000000" w14:paraId="00000177">
      <w:pPr>
        <w:spacing w:after="240" w:before="240" w:line="480" w:lineRule="auto"/>
        <w:ind w:firstLine="720"/>
        <w:rPr/>
      </w:pPr>
      <w:r w:rsidDel="00000000" w:rsidR="00000000" w:rsidRPr="00000000">
        <w:rPr>
          <w:rtl w:val="0"/>
        </w:rPr>
        <w:t xml:space="preserve">The inclusion of trading friction is important because simulated profits can be overestimated when trading costs are ignored. In real trading, each change in trading position may result in costs such as broker commission, transaction fees, bid-ask spread, or slippage. Therefore, a model that frequently switches between buy and sell positions may appear profitable in a simplified simulation but perform poorly under realistic trading conditions.</w:t>
      </w:r>
    </w:p>
    <w:p w:rsidR="00000000" w:rsidDel="00000000" w:rsidP="00000000" w:rsidRDefault="00000000" w:rsidRPr="00000000" w14:paraId="00000178">
      <w:pPr>
        <w:spacing w:after="180" w:lineRule="auto"/>
        <w:ind w:firstLine="0"/>
        <w:rPr>
          <w:highlight w:val="yellow"/>
        </w:rPr>
      </w:pPr>
      <w:r w:rsidDel="00000000" w:rsidR="00000000" w:rsidRPr="00000000">
        <w:rPr>
          <w:rtl w:val="0"/>
        </w:rPr>
        <w:t xml:space="preserve">The present study addresses one part of this issue by deducting an asymmetric cost when simulated continuous exposure changes. This makes cost part of the enhanced training objective and the held-out simulation. It does not model the full execution process, and the ablation tests only the effect of including this specified cost term in the loss.</w:t>
      </w:r>
    </w:p>
    <w:p w:rsidR="00000000" w:rsidDel="00000000" w:rsidP="00000000" w:rsidRDefault="00000000" w:rsidRPr="00000000" w14:paraId="00000179">
      <w:pPr>
        <w:spacing w:after="240" w:before="240" w:line="480" w:lineRule="auto"/>
        <w:ind w:firstLine="720"/>
        <w:rPr/>
      </w:pPr>
      <w:r w:rsidDel="00000000" w:rsidR="00000000" w:rsidRPr="00000000">
        <w:rPr>
          <w:rtl w:val="0"/>
        </w:rPr>
      </w:r>
    </w:p>
    <w:p w:rsidR="00000000" w:rsidDel="00000000" w:rsidP="00000000" w:rsidRDefault="00000000" w:rsidRPr="00000000" w14:paraId="0000017A">
      <w:pPr>
        <w:spacing w:after="240" w:before="240" w:line="480" w:lineRule="auto"/>
        <w:ind w:left="0" w:firstLine="0"/>
        <w:rPr>
          <w:b w:val="1"/>
          <w:bCs w:val="1"/>
          <w:shd w:fill="d9eaf7" w:val="clear"/>
        </w:rPr>
      </w:pPr>
      <w:r w:rsidDel="00000000" w:rsidR="00000000" w:rsidRPr="00000000">
        <w:rPr>
          <w:b w:val="1"/>
          <w:bCs w:val="1"/>
          <w:shd w:fill="d9eaf7" w:val="clear"/>
          <w:rtl w:val="0"/>
        </w:rPr>
        <w:t xml:space="preserve">Rule-Based Technical Trading Benchmarks</w:t>
      </w:r>
    </w:p>
    <w:p w:rsidR="00000000" w:rsidDel="00000000" w:rsidP="00000000" w:rsidRDefault="00000000" w:rsidRPr="00000000" w14:paraId="0000017B">
      <w:pPr>
        <w:spacing w:after="240" w:before="240" w:line="480" w:lineRule="auto"/>
        <w:ind w:left="0" w:firstLine="0"/>
        <w:rPr>
          <w:shd w:fill="d9eaf7" w:val="clear"/>
        </w:rPr>
      </w:pPr>
      <w:r w:rsidDel="00000000" w:rsidR="00000000" w:rsidRPr="00000000">
        <w:rPr>
          <w:shd w:fill="d9eaf7" w:val="clear"/>
          <w:rtl w:val="0"/>
        </w:rPr>
        <w:t xml:space="preserve">Explicit technical rules provide interpretable comparisons for a learned trading policy. Brock et al. (1992) tested moving-average rules, while Lo et al. (2000) showed why technical patterns should be specified as algorithms and evaluated statistically. These studies motivate a reproducible baseline comparison; they do not establish that the selected rules or settings will outperform the GRU in the current sample.</w:t>
      </w:r>
    </w:p>
    <w:p w:rsidR="00000000" w:rsidDel="00000000" w:rsidP="00000000" w:rsidRDefault="00000000" w:rsidRPr="00000000" w14:paraId="0000017C">
      <w:pPr>
        <w:spacing w:after="240" w:before="240" w:line="480" w:lineRule="auto"/>
        <w:ind w:left="0" w:firstLine="0"/>
        <w:rPr/>
      </w:pPr>
      <w:r w:rsidDel="00000000" w:rsidR="00000000" w:rsidRPr="00000000">
        <w:rPr>
          <w:shd w:fill="d9eaf7" w:val="clear"/>
          <w:rtl w:val="0"/>
        </w:rPr>
        <w:t xml:space="preserve">This study uses a 10/50-day SMA crossover as a trend-following rule; a 14-period Wilder RSI with 30/70 thresholds as an extreme-price, mean-reversion rule; and a 12/26/9 MACD signal-line comparison as a momentum-sensitive rule (Wilder, 1978; StockCharts.com, n.d.-a, n.d.-b). The rules sample different signal constructions, although trend and momentum concepts overlap. They are fixed benchmarks, not a comprehensive survey of technical analysis.</w:t>
      </w:r>
      <w:r w:rsidDel="00000000" w:rsidR="00000000" w:rsidRPr="00000000">
        <w:rPr>
          <w:rtl w:val="0"/>
        </w:rPr>
      </w:r>
    </w:p>
    <w:p w:rsidR="00000000" w:rsidDel="00000000" w:rsidP="00000000" w:rsidRDefault="00000000" w:rsidRPr="00000000" w14:paraId="0000017D">
      <w:pPr>
        <w:pStyle w:val="Heading2"/>
        <w:keepNext w:val="0"/>
        <w:keepLines w:val="0"/>
        <w:spacing w:after="80" w:before="360" w:line="480" w:lineRule="auto"/>
        <w:ind w:left="0" w:firstLine="0"/>
        <w:jc w:val="left"/>
        <w:rPr>
          <w:sz w:val="24"/>
          <w:szCs w:val="24"/>
        </w:rPr>
      </w:pPr>
      <w:bookmarkStart w:colFirst="0" w:colLast="0" w:name="_fcntrqwpv53f" w:id="18"/>
      <w:bookmarkEnd w:id="18"/>
      <w:r w:rsidDel="00000000" w:rsidR="00000000" w:rsidRPr="00000000">
        <w:rPr>
          <w:sz w:val="24"/>
          <w:szCs w:val="24"/>
          <w:rtl w:val="0"/>
        </w:rPr>
        <w:t xml:space="preserve">2.3 Synthesis of the Study</w:t>
      </w:r>
    </w:p>
    <w:p w:rsidR="00000000" w:rsidDel="00000000" w:rsidP="00000000" w:rsidRDefault="00000000" w:rsidRPr="00000000" w14:paraId="0000017E">
      <w:pPr>
        <w:spacing w:after="240" w:before="240" w:line="480" w:lineRule="auto"/>
        <w:ind w:firstLine="720"/>
        <w:rPr/>
      </w:pPr>
      <w:r w:rsidDel="00000000" w:rsidR="00000000" w:rsidRPr="00000000">
        <w:rPr>
          <w:rtl w:val="0"/>
        </w:rPr>
        <w:t xml:space="preserve">The reviewed local and foreign literature shows that stock market forecasting remains a challenging task because financial data is nonlinear, noisy, and non-stationary. Local studies demonstrate that machine learning and deep learning have already been applied to Philippine stock market forecasting, especially using PSE and PSEi data. However, most local works focus mainly on improving statistical prediction accuracy through model comparison, hybrid methods, or optimization techniques.</w:t>
      </w:r>
    </w:p>
    <w:p w:rsidR="00000000" w:rsidDel="00000000" w:rsidP="00000000" w:rsidRDefault="00000000" w:rsidRPr="00000000" w14:paraId="0000017F">
      <w:pPr>
        <w:spacing w:after="240" w:before="240" w:line="480" w:lineRule="auto"/>
        <w:ind w:firstLine="720"/>
        <w:rPr/>
      </w:pPr>
      <w:r w:rsidDel="00000000" w:rsidR="00000000" w:rsidRPr="00000000">
        <w:rPr>
          <w:rtl w:val="0"/>
        </w:rPr>
        <w:t xml:space="preserve">Foreign studies show that deep learning models such as RNN, LSTM, and GRU are suitable for stock forecasting because of their ability to model sequential dependencies. However, these studies also reveal that standard loss functions such as MSE and MAE may not fully reflect financial usefulness. A model may achieve low prediction error but still perform poorly in trading if it predicts the wrong direction or ignores transaction-related costs.</w:t>
      </w:r>
    </w:p>
    <w:p w:rsidR="00000000" w:rsidDel="00000000" w:rsidP="00000000" w:rsidRDefault="00000000" w:rsidRPr="00000000" w14:paraId="00000180">
      <w:pPr>
        <w:spacing w:after="240" w:before="240" w:line="480" w:lineRule="auto"/>
        <w:ind w:firstLine="720"/>
        <w:rPr/>
      </w:pPr>
      <w:r w:rsidDel="00000000" w:rsidR="00000000" w:rsidRPr="00000000">
        <w:rPr>
          <w:rtl w:val="0"/>
        </w:rPr>
        <w:t xml:space="preserve">Recent foreign articles on profit-guided, return-weighted, reward-based, and asymmetric loss functions support the idea that model training objectives can be modified to better match financial goals. These works show that stock forecasting models should not only minimize prediction error, but also consider profitability, directional correctness, and trading performance. Other studies on trading signals and financial evaluation further support the use of metrics such as cumulative return, Sharpe ratio, and directional accuracy.</w:t>
      </w:r>
    </w:p>
    <w:p w:rsidR="00000000" w:rsidDel="00000000" w:rsidP="00000000" w:rsidRDefault="00000000" w:rsidRPr="00000000" w14:paraId="00000181">
      <w:pPr>
        <w:spacing w:after="180" w:lineRule="auto"/>
        <w:ind w:firstLine="0"/>
        <w:rPr>
          <w:highlight w:val="yellow"/>
        </w:rPr>
      </w:pPr>
      <w:r w:rsidDel="00000000" w:rsidR="00000000" w:rsidRPr="00000000">
        <w:rPr>
          <w:rtl w:val="0"/>
        </w:rPr>
        <w:t xml:space="preserve">The gap addressed here is whether changing a GRU’s training loss to include simulated net return produces a different and financially useful policy on the PSEi under chronological evaluation. The study also examines how the differentiable prediction-to-position mapping behaves and whether including a position-change cost in training changes turnover and after-cost simulation. These are empirical questions; the loss design alone does not establish improved forecasting or live profitability.</w:t>
      </w:r>
    </w:p>
    <w:p w:rsidR="00000000" w:rsidDel="00000000" w:rsidP="00000000" w:rsidRDefault="00000000" w:rsidRPr="00000000" w14:paraId="00000182">
      <w:pPr>
        <w:spacing w:after="240" w:before="240" w:line="480" w:lineRule="auto"/>
        <w:ind w:firstLine="720"/>
        <w:rPr/>
      </w:pPr>
      <w:r w:rsidDel="00000000" w:rsidR="00000000" w:rsidRPr="00000000">
        <w:rPr>
          <w:rtl w:val="0"/>
        </w:rPr>
      </w:r>
    </w:p>
    <w:p w:rsidR="00000000" w:rsidDel="00000000" w:rsidP="00000000" w:rsidRDefault="00000000" w:rsidRPr="00000000" w14:paraId="00000183">
      <w:pPr>
        <w:spacing w:after="180" w:lineRule="auto"/>
        <w:ind w:firstLine="0"/>
        <w:rPr>
          <w:highlight w:val="yellow"/>
        </w:rPr>
      </w:pPr>
      <w:r w:rsidDel="00000000" w:rsidR="00000000" w:rsidRPr="00000000">
        <w:rPr>
          <w:rtl w:val="0"/>
        </w:rPr>
        <w:t xml:space="preserve">Therefore, this study evaluates a standard MSE-trained GRU against an otherwise matched GRU trained with profit-aware loss and asymmetric simulated position-change costs on the cached PSEi series. Four chronological held-out windows provide the empirical comparison. Forecast diagnostics, simulated net return, continuous-position behavior, and the cost-in-loss ablation are reported separately. Fixed SMA, RSI, and MACD rules provide descriptive context for the two-GRU experiment.</w:t>
      </w:r>
    </w:p>
    <w:p w:rsidR="00000000" w:rsidDel="00000000" w:rsidP="00000000" w:rsidRDefault="00000000" w:rsidRPr="00000000" w14:paraId="00000184">
      <w:pPr>
        <w:spacing w:after="180" w:lineRule="auto"/>
        <w:ind w:firstLine="0"/>
        <w:rPr>
          <w:highlight w:val="yellow"/>
        </w:rPr>
      </w:pPr>
      <w:r w:rsidDel="00000000" w:rsidR="00000000" w:rsidRPr="00000000">
        <w:rPr>
          <w:rtl w:val="0"/>
        </w:rPr>
      </w:r>
    </w:p>
    <w:p w:rsidR="00000000" w:rsidDel="00000000" w:rsidP="00000000" w:rsidRDefault="00000000" w:rsidRPr="00000000" w14:paraId="00000185">
      <w:pPr>
        <w:spacing w:line="480" w:lineRule="auto"/>
        <w:ind w:firstLine="720"/>
        <w:rPr/>
      </w:pPr>
      <w:r w:rsidDel="00000000" w:rsidR="00000000" w:rsidRPr="00000000">
        <w:rPr>
          <w:rtl w:val="0"/>
        </w:rPr>
      </w:r>
    </w:p>
    <w:p w:rsidR="00000000" w:rsidDel="00000000" w:rsidP="00000000" w:rsidRDefault="00000000" w:rsidRPr="00000000" w14:paraId="00000186">
      <w:pPr>
        <w:pStyle w:val="Heading1"/>
        <w:spacing w:after="0" w:before="240" w:line="480" w:lineRule="auto"/>
        <w:rPr>
          <w:smallCaps w:val="1"/>
          <w:color w:val="c00000"/>
          <w:sz w:val="24"/>
          <w:szCs w:val="24"/>
        </w:rPr>
      </w:pPr>
      <w:bookmarkStart w:colFirst="0" w:colLast="0" w:name="_x9okniicgpch" w:id="19"/>
      <w:bookmarkEnd w:id="19"/>
      <w:r w:rsidDel="00000000" w:rsidR="00000000" w:rsidRPr="00000000">
        <w:rPr>
          <w:sz w:val="24"/>
          <w:szCs w:val="24"/>
          <w:rtl w:val="0"/>
        </w:rPr>
        <w:t xml:space="preserve">Chapter THREE</w:t>
      </w:r>
      <w:r w:rsidDel="00000000" w:rsidR="00000000" w:rsidRPr="00000000">
        <w:rPr>
          <w:rtl w:val="0"/>
        </w:rPr>
      </w:r>
    </w:p>
    <w:p w:rsidR="00000000" w:rsidDel="00000000" w:rsidP="00000000" w:rsidRDefault="00000000" w:rsidRPr="00000000" w14:paraId="00000187">
      <w:pPr>
        <w:spacing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188">
      <w:pPr>
        <w:pStyle w:val="Heading2"/>
        <w:spacing w:before="200" w:line="480" w:lineRule="auto"/>
        <w:jc w:val="both"/>
        <w:rPr/>
      </w:pPr>
      <w:bookmarkStart w:colFirst="0" w:colLast="0" w:name="_rcm7fghvn99f" w:id="20"/>
      <w:bookmarkEnd w:id="20"/>
      <w:r w:rsidDel="00000000" w:rsidR="00000000" w:rsidRPr="00000000">
        <w:rPr>
          <w:sz w:val="24"/>
          <w:szCs w:val="24"/>
          <w:rtl w:val="0"/>
        </w:rPr>
        <w:t xml:space="preserve">3.1 Research Design</w:t>
      </w:r>
      <w:r w:rsidDel="00000000" w:rsidR="00000000" w:rsidRPr="00000000">
        <w:rPr>
          <w:rtl w:val="0"/>
        </w:rPr>
      </w:r>
    </w:p>
    <w:p w:rsidR="00000000" w:rsidDel="00000000" w:rsidP="00000000" w:rsidRDefault="00000000" w:rsidRPr="00000000" w14:paraId="00000189">
      <w:pPr>
        <w:spacing w:after="180" w:lineRule="auto"/>
        <w:ind w:firstLine="0"/>
        <w:rPr>
          <w:highlight w:val="yellow"/>
        </w:rPr>
      </w:pPr>
      <w:r w:rsidDel="00000000" w:rsidR="00000000" w:rsidRPr="00000000">
        <w:rPr>
          <w:rtl w:val="0"/>
        </w:rPr>
        <w:t xml:space="preserve">This study uses a controlled quantitative experiment on one index series. A matched MSE-trained GRU and profit-aware GRU share the PSEi data, features, 30-day windows, architecture, optimizer, seed, and four expanding-window test periods. The primary factor is the training objective; the fixed technical rules are reference policies.</w:t>
      </w:r>
    </w:p>
    <w:p w:rsidR="00000000" w:rsidDel="00000000" w:rsidP="00000000" w:rsidRDefault="00000000" w:rsidRPr="00000000" w14:paraId="0000018A">
      <w:pPr>
        <w:spacing w:after="240" w:before="240" w:line="480" w:lineRule="auto"/>
        <w:ind w:firstLine="720"/>
        <w:rPr/>
      </w:pPr>
      <w:r w:rsidDel="00000000" w:rsidR="00000000" w:rsidRPr="00000000">
        <w:rPr>
          <w:rtl w:val="0"/>
        </w:rPr>
      </w:r>
    </w:p>
    <w:p w:rsidR="00000000" w:rsidDel="00000000" w:rsidP="00000000" w:rsidRDefault="00000000" w:rsidRPr="00000000" w14:paraId="0000018B">
      <w:pPr>
        <w:spacing w:after="180" w:lineRule="auto"/>
        <w:ind w:firstLine="0"/>
        <w:rPr>
          <w:highlight w:val="yellow"/>
        </w:rPr>
      </w:pPr>
      <w:r w:rsidDel="00000000" w:rsidR="00000000" w:rsidRPr="00000000">
        <w:rPr>
          <w:rtl w:val="0"/>
        </w:rPr>
        <w:t xml:space="preserve">The MSE condition minimizes squared next-day-return error. The enhanced condition minimizes negative simulated net return plus 0.7 times MSE, with an asymmetric position-change cost. Forecast error, directional accuracy, return, risk, exposure, and turnover are reported separately so that a gain from persistent market direction is not mistaken for daily prediction skill.</w:t>
      </w:r>
    </w:p>
    <w:p w:rsidR="00000000" w:rsidDel="00000000" w:rsidP="00000000" w:rsidRDefault="00000000" w:rsidRPr="00000000" w14:paraId="0000018C">
      <w:pPr>
        <w:spacing w:after="240" w:before="240" w:line="480" w:lineRule="auto"/>
        <w:ind w:firstLine="720"/>
        <w:rPr/>
      </w:pPr>
      <w:r w:rsidDel="00000000" w:rsidR="00000000" w:rsidRPr="00000000">
        <w:rPr>
          <w:rtl w:val="0"/>
        </w:rPr>
      </w:r>
    </w:p>
    <w:p w:rsidR="00000000" w:rsidDel="00000000" w:rsidP="00000000" w:rsidRDefault="00000000" w:rsidRPr="00000000" w14:paraId="0000018D">
      <w:pPr>
        <w:spacing w:after="180" w:lineRule="auto"/>
        <w:ind w:firstLine="0"/>
        <w:rPr>
          <w:highlight w:val="yellow"/>
        </w:rPr>
      </w:pPr>
      <w:r w:rsidDel="00000000" w:rsidR="00000000" w:rsidRPr="00000000">
        <w:rPr>
          <w:rtl w:val="0"/>
        </w:rPr>
        <w:t xml:space="preserve">The empirical series is the cached TradingView PSEi (`PSE:PSEI`) daily OHLCV history through 23 October 2026. The index is the sole primary series in the revised experiment. Cache use fixes the observations available to the reported runs.</w:t>
      </w:r>
    </w:p>
    <w:p w:rsidR="00000000" w:rsidDel="00000000" w:rsidP="00000000" w:rsidRDefault="00000000" w:rsidRPr="00000000" w14:paraId="0000018E">
      <w:pPr>
        <w:spacing w:line="480" w:lineRule="auto"/>
        <w:ind w:firstLine="720"/>
        <w:rPr/>
      </w:pPr>
      <w:r w:rsidDel="00000000" w:rsidR="00000000" w:rsidRPr="00000000">
        <w:rPr>
          <w:rtl w:val="0"/>
        </w:rPr>
      </w:r>
    </w:p>
    <w:p w:rsidR="00000000" w:rsidDel="00000000" w:rsidP="00000000" w:rsidRDefault="00000000" w:rsidRPr="00000000" w14:paraId="0000018F">
      <w:pPr>
        <w:ind w:left="0" w:firstLine="0"/>
        <w:rPr/>
      </w:pPr>
      <w:r w:rsidDel="00000000" w:rsidR="00000000" w:rsidRPr="00000000">
        <w:rPr>
          <w:rtl w:val="0"/>
        </w:rPr>
      </w:r>
    </w:p>
    <w:p w:rsidR="00000000" w:rsidDel="00000000" w:rsidP="00000000" w:rsidRDefault="00000000" w:rsidRPr="00000000" w14:paraId="00000190">
      <w:pPr>
        <w:spacing w:after="240" w:before="240" w:line="480" w:lineRule="auto"/>
        <w:ind w:firstLine="0"/>
        <w:rPr/>
      </w:pPr>
      <w:r w:rsidDel="00000000" w:rsidR="00000000" w:rsidRPr="00000000">
        <w:rPr>
          <w:rtl w:val="0"/>
        </w:rPr>
        <w:t xml:space="preserve">The experimental setup consists of the following model configurations:</w:t>
      </w:r>
    </w:p>
    <w:p w:rsidR="00000000" w:rsidDel="00000000" w:rsidP="00000000" w:rsidRDefault="00000000" w:rsidRPr="00000000" w14:paraId="00000191">
      <w:pPr>
        <w:numPr>
          <w:ilvl w:val="0"/>
          <w:numId w:val="2"/>
        </w:numPr>
        <w:spacing w:after="0" w:before="240" w:line="480" w:lineRule="auto"/>
        <w:ind w:left="720" w:hanging="360"/>
        <w:jc w:val="left"/>
      </w:pPr>
      <w:r w:rsidDel="00000000" w:rsidR="00000000" w:rsidRPr="00000000">
        <w:rPr>
          <w:rtl w:val="0"/>
        </w:rPr>
        <w:t xml:space="preserve">A baseline GRU model trained using Mean Squared Error (MSE) between predicted and actual returns.</w:t>
      </w:r>
    </w:p>
    <w:p w:rsidR="00000000" w:rsidDel="00000000" w:rsidP="00000000" w:rsidRDefault="00000000" w:rsidRPr="00000000" w14:paraId="00000192">
      <w:pPr>
        <w:numPr>
          <w:ilvl w:val="0"/>
          <w:numId w:val="2"/>
        </w:numPr>
        <w:spacing w:after="240" w:line="480" w:lineRule="auto"/>
        <w:ind w:left="720" w:hanging="360"/>
        <w:jc w:val="left"/>
      </w:pPr>
      <w:r>
        <w:rPr>
          <w:highlight w:val="yellow"/>
        </w:rPr>
        <w:t>An enhanced GRU model trained using negative simulated net return with an asymmetric position-change cost and an MSE calibration term. The principal setting is λ = 0.7; SOP 2 varies λ to test its observed contribution to forecast scale and simulated exposure.</w:t>
      </w:r>
    </w:p>
    <w:p w:rsidR="00000000" w:rsidDel="00000000" w:rsidP="00000000" w:rsidRDefault="00000000" w:rsidRPr="00000000" w14:paraId="00000193">
      <w:pPr>
        <w:spacing w:after="180" w:lineRule="auto"/>
        <w:ind w:firstLine="0"/>
        <w:rPr>
          <w:highlight w:val="yellow"/>
        </w:rPr>
      </w:pPr>
      <w:r w:rsidDel="00000000" w:rsidR="00000000" w:rsidRPr="00000000">
        <w:rPr>
          <w:rtl w:val="0"/>
        </w:rPr>
        <w:t xml:space="preserve">Holding the GRU architecture, features, optimizer, seed, and fold boundaries constant makes the training loss the planned distinction between the two principal models. Observed differences still require cautious interpretation because one seed and a persistent market-side policy cannot establish generalizable predictive or trading superiority.</w:t>
      </w:r>
    </w:p>
    <w:p w:rsidR="00000000" w:rsidDel="00000000" w:rsidP="00000000" w:rsidRDefault="00000000" w:rsidRPr="00000000" w14:paraId="00000194">
      <w:pPr>
        <w:spacing w:after="240" w:before="240" w:line="480" w:lineRule="auto"/>
        <w:ind w:firstLine="720"/>
        <w:rPr/>
      </w:pPr>
      <w:r w:rsidDel="00000000" w:rsidR="00000000" w:rsidRPr="00000000">
        <w:rPr>
          <w:rtl w:val="0"/>
        </w:rPr>
      </w:r>
    </w:p>
    <w:p w:rsidR="00000000" w:rsidDel="00000000" w:rsidP="00000000" w:rsidRDefault="00000000" w:rsidRPr="00000000" w14:paraId="00000195">
      <w:pPr>
        <w:spacing w:after="180" w:lineRule="auto"/>
        <w:ind w:firstLine="0"/>
        <w:rPr>
          <w:highlight w:val="yellow"/>
        </w:rPr>
      </w:pPr>
      <w:r w:rsidDel="00000000" w:rsidR="00000000" w:rsidRPr="00000000">
        <w:rPr>
          <w:rtl w:val="0"/>
        </w:rPr>
        <w:t xml:space="preserve">Each held-out PSEi fold is evaluated using prediction error, sign accuracy, position behavior, additive and geometric simulated net return, and a Sharpe-like ratio. The simulation deducts 0.296% per unit of increased continuous exposure and 0.396% per unit of decreased exposure. It does not reproduce actual index trading, taxes, spread, slippage, impact, or short-borrowing constraints.</w:t>
      </w:r>
    </w:p>
    <w:p w:rsidR="00000000" w:rsidDel="00000000" w:rsidP="00000000" w:rsidRDefault="00000000" w:rsidRPr="00000000" w14:paraId="00000196">
      <w:pPr>
        <w:spacing w:line="480" w:lineRule="auto"/>
        <w:ind w:firstLine="720"/>
        <w:rPr/>
      </w:pPr>
      <w:r w:rsidDel="00000000" w:rsidR="00000000" w:rsidRPr="00000000">
        <w:rPr>
          <w:rtl w:val="0"/>
        </w:rPr>
      </w:r>
    </w:p>
    <w:p w:rsidR="00000000" w:rsidDel="00000000" w:rsidP="00000000" w:rsidRDefault="00000000" w:rsidRPr="00000000" w14:paraId="00000197">
      <w:pPr>
        <w:spacing w:after="240" w:before="240" w:line="480" w:lineRule="auto"/>
        <w:rPr/>
      </w:pPr>
      <w:r w:rsidDel="00000000" w:rsidR="00000000" w:rsidRPr="00000000">
        <w:rPr>
          <w:rtl w:val="0"/>
        </w:rPr>
      </w:r>
    </w:p>
    <w:p w:rsidR="00000000" w:rsidDel="00000000" w:rsidP="00000000" w:rsidRDefault="00000000" w:rsidRPr="00000000" w14:paraId="00000198">
      <w:pPr>
        <w:spacing w:after="180" w:lineRule="auto"/>
        <w:ind w:firstLine="0"/>
        <w:rPr>
          <w:highlight w:val="yellow"/>
        </w:rPr>
      </w:pPr>
      <w:r w:rsidDel="00000000" w:rsidR="00000000" w:rsidRPr="00000000">
        <w:rPr>
          <w:rtl w:val="0"/>
        </w:rPr>
        <w:t xml:space="preserve">The primary evidence uses four nonoverlapping out-of-time PSEi test windows of 157, 157, 157, and 160 days. A matched model pair is trained on expanding prior history for each fold; the most recent 15% of that history is monitored as validation data. Final-epoch weights are tested without selecting a best checkpoint. The earlier single split is not pooled with these results.</w:t>
      </w:r>
    </w:p>
    <w:p w:rsidR="00000000" w:rsidDel="00000000" w:rsidP="00000000" w:rsidRDefault="00000000" w:rsidRPr="00000000" w14:paraId="00000199">
      <w:pPr>
        <w:spacing w:line="480" w:lineRule="auto"/>
        <w:ind w:firstLine="720"/>
        <w:rPr/>
      </w:pPr>
      <w:r w:rsidDel="00000000" w:rsidR="00000000" w:rsidRPr="00000000">
        <w:rPr>
          <w:rtl w:val="0"/>
        </w:rPr>
      </w:r>
    </w:p>
    <w:p w:rsidR="00000000" w:rsidDel="00000000" w:rsidP="00000000" w:rsidRDefault="00000000" w:rsidRPr="00000000" w14:paraId="0000019A">
      <w:pPr>
        <w:spacing w:after="180" w:lineRule="auto"/>
        <w:ind w:firstLine="0"/>
        <w:rPr>
          <w:highlight w:val="yellow"/>
        </w:rPr>
      </w:pPr>
      <w:r w:rsidDel="00000000" w:rsidR="00000000" w:rsidRPr="00000000">
        <w:rPr>
          <w:rtl w:val="0"/>
        </w:rPr>
        <w:t xml:space="preserve">The design tests whether profit-aware training changes simulated financial outcomes, how its differentiable position mapping behaves, and whether including the cost term in training changes turnover and after-cost outcomes.</w:t>
      </w:r>
    </w:p>
    <w:p w:rsidR="00000000" w:rsidDel="00000000" w:rsidP="00000000" w:rsidRDefault="00000000" w:rsidRPr="00000000" w14:paraId="0000019B">
      <w:pPr>
        <w:spacing w:after="240" w:before="240" w:line="480" w:lineRule="auto"/>
        <w:ind w:firstLine="720"/>
        <w:rPr/>
      </w:pPr>
      <w:r w:rsidDel="00000000" w:rsidR="00000000" w:rsidRPr="00000000">
        <w:rPr>
          <w:rtl w:val="0"/>
        </w:rPr>
      </w:r>
    </w:p>
    <w:p w:rsidR="00000000" w:rsidDel="00000000" w:rsidP="00000000" w:rsidRDefault="00000000" w:rsidRPr="00000000" w14:paraId="0000019C">
      <w:pPr>
        <w:pStyle w:val="Heading2"/>
        <w:spacing w:before="200" w:line="480" w:lineRule="auto"/>
        <w:jc w:val="both"/>
        <w:rPr/>
      </w:pPr>
      <w:bookmarkStart w:colFirst="0" w:colLast="0" w:name="_fd6uowqazo7l" w:id="21"/>
      <w:bookmarkEnd w:id="21"/>
      <w:r w:rsidDel="00000000" w:rsidR="00000000" w:rsidRPr="00000000">
        <w:rPr>
          <w:sz w:val="24"/>
          <w:szCs w:val="24"/>
          <w:rtl w:val="0"/>
        </w:rPr>
        <w:t xml:space="preserve">3.2 Proposed Algorithm and System Architecture</w:t>
      </w:r>
      <w:r w:rsidDel="00000000" w:rsidR="00000000" w:rsidRPr="00000000">
        <w:rPr>
          <w:rtl w:val="0"/>
        </w:rPr>
      </w:r>
    </w:p>
    <w:p w:rsidR="00000000" w:rsidDel="00000000" w:rsidP="00000000" w:rsidRDefault="00000000" w:rsidRPr="00000000" w14:paraId="0000019D">
      <w:pPr>
        <w:spacing w:line="480" w:lineRule="auto"/>
        <w:ind w:left="0" w:firstLine="720"/>
        <w:rPr/>
      </w:pPr>
      <w:r w:rsidDel="00000000" w:rsidR="00000000" w:rsidRPr="00000000">
        <w:rPr>
          <w:rtl w:val="0"/>
        </w:rPr>
        <w:t xml:space="preserve">The study proposes an enhanced Gated Recurrent Unit (GRU) model that incorporates a profit-aware loss learning mechanism to align model optimization with financial trading performance. Unlike a conventional GRU model that minimizes statistical error using Mean Squared Error (MSE), the proposed approach optimizes a trading-based objective derived from simulated, cost-adjusted market returns.</w:t>
      </w:r>
      <w:r w:rsidDel="00000000" w:rsidR="00000000" w:rsidRPr="00000000">
        <w:rPr>
          <w:rtl w:val="0"/>
        </w:rPr>
      </w:r>
    </w:p>
    <w:p w:rsidR="00000000" w:rsidDel="00000000" w:rsidP="00000000" w:rsidRDefault="00000000" w:rsidRPr="00000000" w14:paraId="0000019E">
      <w:pPr>
        <w:pStyle w:val="Heading3"/>
        <w:spacing w:line="480" w:lineRule="auto"/>
        <w:ind w:firstLine="0"/>
        <w:rPr/>
      </w:pPr>
      <w:bookmarkStart w:colFirst="0" w:colLast="0" w:name="_ra5bhssr27kf" w:id="22"/>
      <w:bookmarkEnd w:id="22"/>
      <w:r w:rsidDel="00000000" w:rsidR="00000000" w:rsidRPr="00000000">
        <w:rPr>
          <w:rtl w:val="0"/>
        </w:rPr>
        <w:t xml:space="preserve">3.2.1 Proposed Algorithm</w:t>
      </w:r>
    </w:p>
    <w:p w:rsidR="00000000" w:rsidDel="00000000" w:rsidP="00000000" w:rsidRDefault="00000000" w:rsidRPr="00000000" w14:paraId="0000019F">
      <w:pPr>
        <w:spacing w:line="480" w:lineRule="auto"/>
        <w:ind w:left="0"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1A0">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1A1">
      <w:pPr>
        <w:spacing w:after="240" w:before="240"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sSub>
          <m:sSubPr>
            <m:ctrlPr>
              <w:rPr/>
            </m:ctrlPr>
          </m:sSubPr>
          <m:e>
            <m:r>
              <w:rPr/>
              <m:t xml:space="preserve">P</m:t>
            </m:r>
          </m:e>
          <m:sub>
            <m:r>
              <w:rPr/>
              <m:t xml:space="preserve">t</m:t>
            </m:r>
          </m:sub>
        </m:sSub>
      </m:oMath>
      <w:r w:rsidDel="00000000" w:rsidR="00000000" w:rsidRPr="00000000">
        <w:rPr>
          <w:rtl w:val="0"/>
        </w:rPr>
        <w:t xml:space="preserve">​ historical stock price at time </w:t>
      </w:r>
      <m:oMath>
        <m:r>
          <w:rPr/>
          <m:t xml:space="preserve">t</m:t>
        </m:r>
      </m:oMath>
      <w:r w:rsidDel="00000000" w:rsidR="00000000" w:rsidRPr="00000000">
        <w:rPr>
          <w:rtl w:val="0"/>
        </w:rPr>
        <w:t xml:space="preserve">,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1A2">
      <w:pPr>
        <w:spacing w:after="180" w:lineRule="auto"/>
        <w:ind w:firstLine="0"/>
        <w:rPr>
          <w:highlight w:val="yellow"/>
        </w:rPr>
      </w:pPr>
      <w:r w:rsidDel="00000000" w:rsidR="00000000" w:rsidRPr="00000000">
        <w:rPr>
          <w:rtl w:val="0"/>
        </w:rPr>
        <w:t xml:space="preserve">Use cached TradingView PSEi daily OHLCV data. Convert Close to simple daily returns and construct six backward-looking feature channels: current return, returns lagged 1, 5, and 10 trading days, trailing 20-day volume z-score, and trailing 10-day return volatility. A 30-observation window predicts the next available daily return. In the saved PSEi cache, volume is zero, so the volume z-score channel is constant.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1878512</wp:posOffset>
            </wp:positionV>
            <wp:extent cx="4024313" cy="309563"/>
            <wp:effectExtent b="0" l="0" r="0" t="0"/>
            <wp:wrapSquare wrapText="bothSides" distB="114300" distT="114300" distL="114300" distR="114300"/>
            <wp:docPr id="70" name="image53.png"/>
            <a:graphic>
              <a:graphicData uri="http://schemas.openxmlformats.org/drawingml/2006/picture">
                <pic:pic>
                  <pic:nvPicPr>
                    <pic:cNvPr id="0" name="image53.png"/>
                    <pic:cNvPicPr preferRelativeResize="0"/>
                  </pic:nvPicPr>
                  <pic:blipFill>
                    <a:blip r:embed="rId13"/>
                    <a:srcRect b="0" l="0" r="0" t="0"/>
                    <a:stretch>
                      <a:fillRect/>
                    </a:stretch>
                  </pic:blipFill>
                  <pic:spPr>
                    <a:xfrm>
                      <a:off x="0" y="0"/>
                      <a:ext cx="4024313" cy="309563"/>
                    </a:xfrm>
                    <a:prstGeom prst="rect"/>
                    <a:ln/>
                  </pic:spPr>
                </pic:pic>
              </a:graphicData>
            </a:graphic>
          </wp:anchor>
        </w:drawing>
      </w:r>
    </w:p>
    <w:p w:rsidR="00000000" w:rsidDel="00000000" w:rsidP="00000000" w:rsidRDefault="00000000" w:rsidRPr="00000000" w14:paraId="000001A3">
      <w:pPr>
        <w:spacing w:after="240" w:before="240" w:line="480" w:lineRule="auto"/>
        <w:ind w:left="0" w:firstLine="0"/>
        <w:rPr/>
      </w:pPr>
      <w:r w:rsidDel="00000000" w:rsidR="00000000" w:rsidRPr="00000000">
        <w:rPr>
          <w:rtl w:val="0"/>
        </w:rPr>
      </w:r>
    </w:p>
    <w:p w:rsidR="00000000" w:rsidDel="00000000" w:rsidP="00000000" w:rsidRDefault="00000000" w:rsidRPr="00000000" w14:paraId="000001A4">
      <w:pPr>
        <w:spacing w:line="480" w:lineRule="auto"/>
        <w:ind w:left="0"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image49.png"/>
                <a:graphic>
                  <a:graphicData uri="http://schemas.openxmlformats.org/drawingml/2006/picture">
                    <pic:pic>
                      <pic:nvPicPr>
                        <pic:cNvPr id="0" name="image49.png"/>
                        <pic:cNvPicPr preferRelativeResize="0"/>
                      </pic:nvPicPr>
                      <pic:blipFill>
                        <a:blip r:embed="rId20"/>
                        <a:srcRect/>
                        <a:stretch>
                          <a:fillRect/>
                        </a:stretch>
                      </pic:blipFill>
                      <pic:spPr>
                        <a:xfrm>
                          <a:off x="0" y="0"/>
                          <a:ext cx="5591175" cy="5279277"/>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A5">
      <w:pPr>
        <w:spacing w:line="480" w:lineRule="auto"/>
        <w:ind w:left="0" w:firstLine="0"/>
        <w:rPr>
          <w:b w:val="1"/>
          <w:bCs w:val="1"/>
        </w:rPr>
      </w:pPr>
      <w:r w:rsidDel="00000000" w:rsidR="00000000" w:rsidRPr="00000000">
        <w:rPr>
          <w:rtl w:val="0"/>
        </w:rPr>
      </w:r>
    </w:p>
    <w:p w:rsidR="00000000" w:rsidDel="00000000" w:rsidP="00000000" w:rsidRDefault="00000000" w:rsidRPr="00000000" w14:paraId="000001A6">
      <w:pPr>
        <w:spacing w:line="480" w:lineRule="auto"/>
        <w:ind w:left="0" w:firstLine="0"/>
        <w:rPr>
          <w:b w:val="1"/>
          <w:bCs w:val="1"/>
        </w:rPr>
      </w:pPr>
      <w:r w:rsidDel="00000000" w:rsidR="00000000" w:rsidRPr="00000000">
        <w:rPr>
          <w:b w:val="1"/>
          <w:bCs w:val="1"/>
          <w:rtl w:val="0"/>
        </w:rPr>
        <w:t xml:space="preserve">Step 2: Market Return Computation</w:t>
      </w:r>
    </w:p>
    <w:p w:rsidR="00000000" w:rsidDel="00000000" w:rsidP="00000000" w:rsidRDefault="00000000" w:rsidRPr="00000000" w14:paraId="000001A7">
      <w:pPr>
        <w:spacing w:after="240" w:before="240" w:line="480" w:lineRule="auto"/>
        <w:ind w:firstLine="0"/>
        <w:rPr/>
      </w:pPr>
      <w:r w:rsidDel="00000000" w:rsidR="00000000" w:rsidRPr="00000000">
        <w:rPr>
          <w:b w:val="1"/>
          <w:bCs w:val="1"/>
          <w:i w:val="1"/>
          <w:iCs w:val="1"/>
          <w:rtl w:val="0"/>
        </w:rPr>
        <w:t xml:space="preserve">Given: </w:t>
      </w:r>
      <m:oMath>
        <m:sSub>
          <m:sSubPr>
            <m:ctrlPr>
              <w:rPr/>
            </m:ctrlPr>
          </m:sSubPr>
          <m:e>
            <m:r>
              <w:rPr/>
              <m:t xml:space="preserve">P</m:t>
            </m:r>
          </m:e>
          <m:sub>
            <m:r>
              <w:rPr/>
              <m:t xml:space="preserve">t</m:t>
            </m:r>
          </m:sub>
        </m:sSub>
      </m:oMath>
      <w:r w:rsidDel="00000000" w:rsidR="00000000" w:rsidRPr="00000000">
        <w:rPr>
          <w:rtl w:val="0"/>
        </w:rPr>
        <w:t xml:space="preserve"> </w:t>
      </w:r>
      <w:r w:rsidDel="00000000" w:rsidR="00000000" w:rsidRPr="00000000">
        <w:rPr>
          <w:rtl w:val="0"/>
        </w:rPr>
        <w:t xml:space="preserve">current stock price, </w:t>
      </w:r>
      <m:oMath>
        <m:sSub>
          <m:sSubPr>
            <m:ctrlPr>
              <w:rPr/>
            </m:ctrlPr>
          </m:sSubPr>
          <m:e>
            <m:r>
              <w:rPr/>
              <m:t xml:space="preserve">P</m:t>
            </m:r>
          </m:e>
          <m:sub>
            <m:r>
              <w:rPr/>
              <m:t xml:space="preserve">t+1</m:t>
            </m:r>
          </m:sub>
        </m:sSub>
      </m:oMath>
      <w:r w:rsidDel="00000000" w:rsidR="00000000" w:rsidRPr="00000000">
        <w:rPr>
          <w:rtl w:val="0"/>
        </w:rPr>
        <w:t xml:space="preserve"> next stock price</w:t>
      </w:r>
    </w:p>
    <w:p w:rsidR="00000000" w:rsidDel="00000000" w:rsidP="00000000" w:rsidRDefault="00000000" w:rsidRPr="00000000" w14:paraId="000001A8">
      <w:pPr>
        <w:spacing w:after="240" w:before="240" w:line="480" w:lineRule="auto"/>
        <w:ind w:firstLine="0"/>
        <w:rPr/>
      </w:pPr>
      <w:r w:rsidDel="00000000" w:rsidR="00000000" w:rsidRPr="00000000">
        <w:rPr>
          <w:rtl w:val="0"/>
        </w:rPr>
        <w:t xml:space="preserve">Compute the actual market return between two consecutive time steps:</w:t>
      </w:r>
      <w:r w:rsidDel="00000000" w:rsidR="00000000" w:rsidRPr="00000000">
        <w:rPr/>
        <w:drawing>
          <wp:anchor allowOverlap="1" behindDoc="0" distB="114300" distT="114300" distL="114300" distR="114300" hidden="0" layoutInCell="1" locked="0" relativeHeight="0" simplePos="0">
            <wp:simplePos x="0" y="0"/>
            <wp:positionH relativeFrom="column">
              <wp:posOffset>1209675</wp:posOffset>
            </wp:positionH>
            <wp:positionV relativeFrom="paragraph">
              <wp:posOffset>414777</wp:posOffset>
            </wp:positionV>
            <wp:extent cx="2900363" cy="742355"/>
            <wp:effectExtent b="0" l="0" r="0" t="0"/>
            <wp:wrapSquare wrapText="bothSides" distB="114300" distT="114300" distL="114300" distR="114300"/>
            <wp:docPr id="60"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2900363" cy="742355"/>
                    </a:xfrm>
                    <a:prstGeom prst="rect"/>
                    <a:ln/>
                  </pic:spPr>
                </pic:pic>
              </a:graphicData>
            </a:graphic>
          </wp:anchor>
        </w:drawing>
      </w:r>
    </w:p>
    <w:p w:rsidR="00000000" w:rsidDel="00000000" w:rsidP="00000000" w:rsidRDefault="00000000" w:rsidRPr="00000000" w14:paraId="000001A9">
      <w:pPr>
        <w:spacing w:line="480" w:lineRule="auto"/>
        <w:ind w:firstLine="0"/>
        <w:rPr/>
      </w:pPr>
      <w:r w:rsidDel="00000000" w:rsidR="00000000" w:rsidRPr="00000000">
        <w:rPr>
          <w:rtl w:val="0"/>
        </w:rPr>
      </w:r>
    </w:p>
    <w:p w:rsidR="00000000" w:rsidDel="00000000" w:rsidP="00000000" w:rsidRDefault="00000000" w:rsidRPr="00000000" w14:paraId="000001AA">
      <w:pPr>
        <w:spacing w:line="480" w:lineRule="auto"/>
        <w:ind w:firstLine="0"/>
        <w:rPr/>
      </w:pPr>
      <w:r w:rsidDel="00000000" w:rsidR="00000000" w:rsidRPr="00000000">
        <w:rPr>
          <w:rtl w:val="0"/>
        </w:rPr>
      </w:r>
    </w:p>
    <w:p w:rsidR="00000000" w:rsidDel="00000000" w:rsidP="00000000" w:rsidRDefault="00000000" w:rsidRPr="00000000" w14:paraId="000001AB">
      <w:pPr>
        <w:spacing w:line="480" w:lineRule="auto"/>
        <w:ind w:firstLine="0"/>
        <w:rPr/>
      </w:pPr>
      <w:r w:rsidDel="00000000" w:rsidR="00000000" w:rsidRPr="00000000">
        <w:rPr>
          <w:rtl w:val="0"/>
        </w:rPr>
        <w:t xml:space="preserve">This return value is used both as the GRU's prediction target and as the basis for simulated trading profit.</w:t>
      </w:r>
    </w:p>
    <w:p w:rsidR="00000000" w:rsidDel="00000000" w:rsidP="00000000" w:rsidRDefault="00000000" w:rsidRPr="00000000" w14:paraId="000001AC">
      <w:pPr>
        <w:spacing w:line="480" w:lineRule="auto"/>
        <w:ind w:firstLine="0"/>
        <w:rPr>
          <w:b w:val="1"/>
          <w:bCs w:val="1"/>
        </w:rPr>
      </w:pPr>
      <w:r w:rsidDel="00000000" w:rsidR="00000000" w:rsidRPr="00000000">
        <w:rPr>
          <w:b w:val="1"/>
          <w:bCs w:val="1"/>
          <w:rtl w:val="0"/>
        </w:rPr>
        <w:t xml:space="preserve">Step 3: GRU Forecasting Layer</w:t>
      </w:r>
    </w:p>
    <w:p w:rsidR="00000000" w:rsidDel="00000000" w:rsidP="00000000" w:rsidRDefault="00000000" w:rsidRPr="00000000" w14:paraId="000001AD">
      <w:pPr>
        <w:spacing w:line="480" w:lineRule="auto"/>
        <w:ind w:firstLine="0"/>
        <w:rPr/>
      </w:pPr>
      <w:r w:rsidDel="00000000" w:rsidR="00000000" w:rsidRPr="00000000">
        <w:rPr>
          <w:b w:val="1"/>
          <w:bCs w:val="1"/>
          <w:i w:val="1"/>
          <w:iCs w:val="1"/>
          <w:rtl w:val="0"/>
        </w:rPr>
        <w:t xml:space="preserve">Given:</w:t>
      </w:r>
      <w:r w:rsidDel="00000000" w:rsidR="00000000" w:rsidRPr="00000000">
        <w:rPr>
          <w:b w:val="1"/>
          <w:bCs w:val="1"/>
          <w:rtl w:val="0"/>
        </w:rPr>
        <w:t xml:space="preserve"> </w:t>
      </w:r>
      <m:oMath>
        <m:sSub>
          <m:sSubPr>
            <m:ctrlPr>
              <w:rPr/>
            </m:ctrlPr>
          </m:sSubPr>
          <m:e>
            <m:r>
              <w:rPr/>
              <m:t xml:space="preserve">X</m:t>
            </m:r>
          </m:e>
          <m:sub>
            <m:r>
              <w:rPr/>
              <m:t xml:space="preserve">t</m:t>
            </m:r>
          </m:sub>
        </m:sSub>
      </m:oMath>
      <w:r w:rsidDel="00000000" w:rsidR="00000000" w:rsidRPr="00000000">
        <w:rPr>
          <w:rtl w:val="0"/>
        </w:rPr>
        <w:t xml:space="preserve"> input sequence, </w:t>
      </w:r>
      <m:oMath>
        <m:sSub>
          <m:sSubPr>
            <m:ctrlPr>
              <w:rPr/>
            </m:ctrlPr>
          </m:sSubPr>
          <m:e>
            <m:r>
              <w:rPr/>
              <m:t xml:space="preserve">h</m:t>
            </m:r>
          </m:e>
          <m:sub>
            <m:r>
              <w:rPr/>
              <m:t xml:space="preserve">t-1</m:t>
            </m:r>
          </m:sub>
        </m:sSub>
      </m:oMath>
      <w:r w:rsidDel="00000000" w:rsidR="00000000" w:rsidRPr="00000000">
        <w:rPr>
          <w:rtl w:val="0"/>
        </w:rPr>
        <w:t xml:space="preserve">​ previous hidden state </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image69.png"/>
                <a:graphic>
                  <a:graphicData uri="http://schemas.openxmlformats.org/drawingml/2006/picture">
                    <pic:pic>
                      <pic:nvPicPr>
                        <pic:cNvPr id="0" name="image69.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AE">
      <w:pPr>
        <w:spacing w:line="480" w:lineRule="auto"/>
        <w:ind w:firstLine="0"/>
        <w:rPr/>
      </w:pPr>
      <w:r w:rsidDel="00000000" w:rsidR="00000000" w:rsidRPr="00000000">
        <w:rPr>
          <w:rtl w:val="0"/>
        </w:rPr>
      </w:r>
    </w:p>
    <w:p w:rsidR="00000000" w:rsidDel="00000000" w:rsidP="00000000" w:rsidRDefault="00000000" w:rsidRPr="00000000" w14:paraId="000001AF">
      <w:pPr>
        <w:spacing w:line="480" w:lineRule="auto"/>
        <w:ind w:firstLine="720"/>
        <w:rPr/>
      </w:pPr>
      <w:r w:rsidDel="00000000" w:rsidR="00000000" w:rsidRPr="00000000">
        <w:rPr>
          <w:rtl w:val="0"/>
        </w:rPr>
        <w:br w:type="textWrapping"/>
        <w:t xml:space="preserve">Pass the input sequence into a 2-layer GRU (64 hidden units per layer, dropout regularization between layers) followed by layer normalization and a linear output head to generate the predicted return:</w:t>
        <w:br w:type="textWrapping"/>
      </w:r>
      <w:r w:rsidDel="00000000" w:rsidR="00000000" w:rsidRPr="00000000">
        <w:rPr/>
        <w:drawing>
          <wp:anchor allowOverlap="1" behindDoc="0" distB="114300" distT="114300" distL="114300" distR="114300" hidden="0" layoutInCell="1" locked="0" relativeHeight="0" simplePos="0">
            <wp:simplePos x="0" y="0"/>
            <wp:positionH relativeFrom="column">
              <wp:posOffset>1781175</wp:posOffset>
            </wp:positionH>
            <wp:positionV relativeFrom="paragraph">
              <wp:posOffset>1386611</wp:posOffset>
            </wp:positionV>
            <wp:extent cx="1933575" cy="314325"/>
            <wp:effectExtent b="0" l="0" r="0" t="0"/>
            <wp:wrapSquare wrapText="bothSides" distB="114300" distT="114300" distL="114300" distR="114300"/>
            <wp:docPr id="39"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1933575" cy="314325"/>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image44.png"/>
                <a:graphic>
                  <a:graphicData uri="http://schemas.openxmlformats.org/drawingml/2006/picture">
                    <pic:pic>
                      <pic:nvPicPr>
                        <pic:cNvPr id="0" name="image44.png"/>
                        <pic:cNvPicPr preferRelativeResize="0"/>
                      </pic:nvPicPr>
                      <pic:blipFill>
                        <a:blip r:embed="rId20"/>
                        <a:srcRect/>
                        <a:stretch>
                          <a:fillRect/>
                        </a:stretch>
                      </pic:blipFill>
                      <pic:spPr>
                        <a:xfrm>
                          <a:off x="0" y="0"/>
                          <a:ext cx="5600700" cy="4162425"/>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0">
      <w:pPr>
        <w:spacing w:line="480" w:lineRule="auto"/>
        <w:ind w:left="0" w:firstLine="0"/>
        <w:rPr/>
      </w:pPr>
      <w:r w:rsidDel="00000000" w:rsidR="00000000" w:rsidRPr="00000000">
        <w:rPr>
          <w:rtl w:val="0"/>
        </w:rPr>
        <w:t xml:space="preserve">The GRU processes the sequential input through its update and reset gates to capture temporal dependencies in the historical stock data. To keep predictions on a realistic scale and prevent the downstream trading-signal function from saturating, the raw output is passed through a tanh-scaled head, </w:t>
      </w:r>
      <m:oMath>
        <m:acc>
          <m:accPr>
            <m:chr m:val="̂"/>
            <m:ctrlPr>
              <w:rPr/>
            </m:ctrlPr>
          </m:accPr>
          <m:e>
            <m:r>
              <w:rPr/>
              <m:t xml:space="preserve">r</m:t>
            </m:r>
          </m:e>
        </m:acc>
        <m:sSub>
          <m:sSubPr>
            <m:ctrlPr>
              <w:rPr/>
            </m:ctrlPr>
          </m:sSubPr>
          <m:e/>
          <m:sub>
            <m:r>
              <w:rPr/>
              <m:t xml:space="preserve">t</m:t>
            </m:r>
          </m:sub>
        </m:sSub>
        <m:r>
          <w:rPr/>
          <m:t xml:space="preserve">= s </m:t>
        </m:r>
        <m:r>
          <w:rPr/>
          <m:t>∙</m:t>
        </m:r>
        <m:r>
          <w:rPr/>
          <m:t xml:space="preserve"> tanh(</m:t>
        </m:r>
        <m:sSub>
          <m:sSubPr>
            <m:ctrlPr>
              <w:rPr/>
            </m:ctrlPr>
          </m:sSubPr>
          <m:e>
            <m:r>
              <w:rPr/>
              <m:t xml:space="preserve">z</m:t>
            </m:r>
          </m:e>
          <m:sub>
            <m:r>
              <w:rPr/>
              <m:t xml:space="preserve">t</m:t>
            </m:r>
          </m:sub>
        </m:sSub>
        <m:r>
          <w:rPr/>
          <m:t xml:space="preserve">)</m:t>
        </m:r>
      </m:oMath>
      <w:r w:rsidDel="00000000" w:rsidR="00000000" w:rsidRPr="00000000">
        <w:rPr>
          <w:rtl w:val="0"/>
        </w:rPr>
        <w:t xml:space="preserve">, where </w:t>
      </w:r>
      <m:oMath>
        <m:sSub>
          <m:sSubPr>
            <m:ctrlPr>
              <w:rPr/>
            </m:ctrlPr>
          </m:sSubPr>
          <m:e>
            <m:r>
              <w:rPr/>
              <m:t xml:space="preserve">z</m:t>
            </m:r>
          </m:e>
          <m:sub>
            <m:r>
              <w:rPr/>
              <m:t xml:space="preserve">t</m:t>
            </m:r>
          </m:sub>
        </m:sSub>
      </m:oMath>
      <w:r w:rsidDel="00000000" w:rsidR="00000000" w:rsidRPr="00000000">
        <w:rPr>
          <w:rtl w:val="0"/>
        </w:rPr>
        <w:t xml:space="preserve"> is the raw linear output and </w:t>
      </w:r>
      <m:oMath>
        <m:r>
          <w:rPr/>
          <m:t xml:space="preserve">s</m:t>
        </m:r>
      </m:oMath>
      <w:r w:rsidDel="00000000" w:rsidR="00000000" w:rsidRPr="00000000">
        <w:rPr>
          <w:rtl w:val="0"/>
        </w:rPr>
        <w:t xml:space="preserve"> is a scale set to a few standard deviations of the training return series.</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image70.png"/>
                <a:graphic>
                  <a:graphicData uri="http://schemas.openxmlformats.org/drawingml/2006/picture">
                    <pic:pic>
                      <pic:nvPicPr>
                        <pic:cNvPr id="0" name="image70.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B1">
      <w:pPr>
        <w:spacing w:line="480" w:lineRule="auto"/>
        <w:ind w:firstLine="0"/>
        <w:rPr>
          <w:b w:val="1"/>
          <w:bCs w:val="1"/>
        </w:rPr>
      </w:pPr>
      <w:r w:rsidDel="00000000" w:rsidR="00000000" w:rsidRPr="00000000">
        <w:rPr>
          <w:rtl w:val="0"/>
        </w:rPr>
      </w:r>
    </w:p>
    <w:p w:rsidR="00000000" w:rsidDel="00000000" w:rsidP="00000000" w:rsidRDefault="00000000" w:rsidRPr="00000000" w14:paraId="000001B2">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image71.png"/>
                <a:graphic>
                  <a:graphicData uri="http://schemas.openxmlformats.org/drawingml/2006/picture">
                    <pic:pic>
                      <pic:nvPicPr>
                        <pic:cNvPr id="0" name="image71.png"/>
                        <pic:cNvPicPr preferRelativeResize="0"/>
                      </pic:nvPicPr>
                      <pic:blipFill>
                        <a:blip r:embed="rId20"/>
                        <a:srcRect/>
                        <a:stretch>
                          <a:fillRect/>
                        </a:stretch>
                      </pic:blipFill>
                      <pic:spPr>
                        <a:xfrm>
                          <a:off x="0" y="0"/>
                          <a:ext cx="5543550" cy="2774793"/>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3">
      <w:pPr>
        <w:spacing w:line="480" w:lineRule="auto"/>
        <w:ind w:firstLine="0"/>
        <w:rPr>
          <w:b w:val="1"/>
          <w:bCs w:val="1"/>
        </w:rPr>
      </w:pPr>
      <w:r w:rsidDel="00000000" w:rsidR="00000000" w:rsidRPr="00000000">
        <w:rPr>
          <w:b w:val="1"/>
          <w:bCs w:val="1"/>
          <w:rtl w:val="0"/>
        </w:rPr>
        <w:t xml:space="preserve">Step 4: Differentiable Continuous-Position Generation</w:t>
      </w:r>
      <w:r w:rsidDel="00000000" w:rsidR="00000000" w:rsidRPr="00000000">
        <w:rPr>
          <w:rtl w:val="0"/>
        </w:rPr>
      </w:r>
    </w:p>
    <w:p w:rsidR="00000000" w:rsidDel="00000000" w:rsidP="00000000" w:rsidRDefault="00000000" w:rsidRPr="00000000" w14:paraId="000001B4">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acc>
          <m:accPr>
            <m:chr m:val="̂"/>
          </m:accPr>
          <m:e>
            <m:sSub>
              <m:sSubPr>
                <m:ctrlPr>
                  <w:rPr/>
                </m:ctrlPr>
              </m:sSubPr>
              <m:e>
                <m:r>
                  <w:rPr/>
                  <m:t xml:space="preserve">r</m:t>
                </m:r>
              </m:e>
              <m:sub>
                <m:r>
                  <w:rPr/>
                  <m:t xml:space="preserve">t</m:t>
                </m:r>
              </m:sub>
            </m:sSub>
          </m:e>
        </m:acc>
        <m:r>
          <w:rPr/>
          <m:t xml:space="preserve"> </m:t>
        </m:r>
      </m:oMath>
      <w:r w:rsidDel="00000000" w:rsidR="00000000" w:rsidRPr="00000000">
        <w:rPr>
          <w:rtl w:val="0"/>
        </w:rPr>
        <w:t xml:space="preserve">​ predicted return, α scaling factor</w:t>
      </w:r>
    </w:p>
    <w:p w:rsidR="00000000" w:rsidDel="00000000" w:rsidP="00000000" w:rsidRDefault="00000000" w:rsidRPr="00000000" w14:paraId="000001B5">
      <w:pPr>
        <w:spacing w:line="480" w:lineRule="auto"/>
        <w:ind w:firstLine="0"/>
        <w:rPr/>
      </w:pPr>
      <w:r w:rsidDel="00000000" w:rsidR="00000000" w:rsidRPr="00000000">
        <w:rPr>
          <w:highlight w:val="yellow"/>
          <w:rtl w:val="0"/>
        </w:rPr>
        <w:t xml:space="preserve">Convert the predicted return into a continuous trading signal using the hyperbolic tangent function: </w:t>
      </w:r>
      <w:r w:rsidDel="00000000" w:rsidR="00000000" w:rsidRPr="00000000">
        <w:rPr/>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552450</wp:posOffset>
            </wp:positionV>
            <wp:extent cx="2838450" cy="343507"/>
            <wp:effectExtent b="0" l="0" r="0" t="0"/>
            <wp:wrapSquare wrapText="bothSides" distB="114300" distT="114300" distL="114300" distR="114300"/>
            <wp:docPr id="5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2838450" cy="343507"/>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
                <a:graphic>
                  <a:graphicData uri="http://schemas.microsoft.com/office/word/2010/wordprocessingShape">
                    <wps:wsp>
                      <wps:cNvSpPr txBox="1"/>
                      <wps:cNvPr id="2" name="Shape 2"/>
                      <wps:spPr>
                        <a:xfrm>
                          <a:off x="4526800" y="1211175"/>
                          <a:ext cx="56424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Shared Position Mapping</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image68.png"/>
                <a:graphic>
                  <a:graphicData uri="http://schemas.openxmlformats.org/drawingml/2006/picture">
                    <pic:pic>
                      <pic:nvPicPr>
                        <pic:cNvPr id="0" name="image68.png"/>
                        <pic:cNvPicPr preferRelativeResize="0"/>
                      </pic:nvPicPr>
                      <pic:blipFill>
                        <a:blip r:embed="rId20"/>
                        <a:srcRect/>
                        <a:stretch>
                          <a:fillRect/>
                        </a:stretch>
                      </pic:blipFill>
                      <pic:spPr>
                        <a:xfrm>
                          <a:off x="0" y="0"/>
                          <a:ext cx="4884683" cy="419100"/>
                        </a:xfrm>
                        <a:prstGeom prst="rect"/>
                        <a:ln/>
                      </pic:spPr>
                    </pic:pic>
                  </a:graphicData>
                </a:graphic>
              </wp:anchor>
            </w:drawing>
          </mc:Fallback>
        </mc:AlternateContent>
      </w:r>
    </w:p>
    <w:p w:rsidR="00000000" w:rsidDel="00000000" w:rsidP="00000000" w:rsidRDefault="00000000" w:rsidRPr="00000000" w14:paraId="000001B6">
      <w:pPr>
        <w:spacing w:line="480" w:lineRule="auto"/>
        <w:ind w:firstLine="0"/>
        <w:rPr/>
      </w:pPr>
      <w:r w:rsidDel="00000000" w:rsidR="00000000" w:rsidRPr="00000000">
        <w:rPr>
          <w:rtl w:val="0"/>
        </w:rPr>
      </w:r>
    </w:p>
    <w:p w:rsidR="00000000" w:rsidDel="00000000" w:rsidP="00000000" w:rsidRDefault="00000000" w:rsidRPr="00000000" w14:paraId="000001B7">
      <w:pPr>
        <w:spacing w:line="480" w:lineRule="auto"/>
        <w:ind w:firstLine="0"/>
        <w:rPr/>
      </w:pPr>
      <w:r w:rsidDel="00000000" w:rsidR="00000000" w:rsidRPr="00000000">
        <w:rPr>
          <w:rtl w:val="0"/>
        </w:rPr>
      </w:r>
    </w:p>
    <w:p w:rsidR="00000000" w:rsidDel="00000000" w:rsidP="00000000" w:rsidRDefault="00000000" w:rsidRPr="00000000" w14:paraId="000001B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image58.png"/>
                <a:graphic>
                  <a:graphicData uri="http://schemas.openxmlformats.org/drawingml/2006/picture">
                    <pic:pic>
                      <pic:nvPicPr>
                        <pic:cNvPr id="0" name="image58.png"/>
                        <pic:cNvPicPr preferRelativeResize="0"/>
                      </pic:nvPicPr>
                      <pic:blipFill>
                        <a:blip r:embed="rId20"/>
                        <a:srcRect/>
                        <a:stretch>
                          <a:fillRect/>
                        </a:stretch>
                      </pic:blipFill>
                      <pic:spPr>
                        <a:xfrm>
                          <a:off x="0" y="0"/>
                          <a:ext cx="5543550" cy="391829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9">
      <w:pPr>
        <w:spacing w:line="480" w:lineRule="auto"/>
        <w:ind w:firstLine="0"/>
        <w:rPr/>
      </w:pPr>
      <w:r w:rsidDel="00000000" w:rsidR="00000000" w:rsidRPr="00000000">
        <w:rPr>
          <w:rtl w:val="0"/>
        </w:rPr>
        <w:t xml:space="preserve">A positive signal indicates a buy-oriented position, while a negative signal indicates a sell-oriented position. This allows the model output to be interpreted as a trading decision. </w:t>
      </w:r>
    </w:p>
    <w:p w:rsidR="00000000" w:rsidDel="00000000" w:rsidP="00000000" w:rsidRDefault="00000000" w:rsidRPr="00000000" w14:paraId="000001BA">
      <w:pPr>
        <w:spacing w:after="180" w:lineRule="auto"/>
        <w:ind w:firstLine="0"/>
        <w:rPr>
          <w:highlight w:val="yellow"/>
        </w:rPr>
      </w:pPr>
      <w:r w:rsidDel="00000000" w:rsidR="00000000" w:rsidRPr="00000000">
        <w:rPr>
          <w:highlight w:val="yellow"/>
          <w:rtl w:val="0"/>
        </w:rPr>
        <w:t xml:space="preserve">A positive signal represents long-oriented continuous exposure, a negative signal short-oriented exposure, and |sₜ| its magnitude, bounded below 1. The implementation sets α from the training-return standard deviation of each fold using earlier data only. The same differentiable tanh mapping applies at every SOP 2 weight; varying λ changes the learned forecasts entering that mapping. A stable sign can still reflect persistent exposure rather than skillful timing.</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2058724</wp:posOffset>
                </wp:positionV>
                <wp:extent cx="4889500" cy="419100"/>
                <wp:effectExtent b="0" l="0" r="0" t="0"/>
                <wp:wrapNone/>
                <wp:docPr id="17" name=""/>
                <a:graphic>
                  <a:graphicData uri="http://schemas.microsoft.com/office/word/2010/wordprocessingShape">
                    <wps:wsp>
                      <wps:cNvSpPr txBox="1"/>
                      <wps:cNvPr id="2" name="Shape 2"/>
                      <wps:spPr>
                        <a:xfrm>
                          <a:off x="5014400" y="1221125"/>
                          <a:ext cx="57318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2 – MSE Calibration Weight Sensitivity</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866775</wp:posOffset>
                </wp:positionH>
                <wp:positionV relativeFrom="paragraph">
                  <wp:posOffset>2058724</wp:posOffset>
                </wp:positionV>
                <wp:extent cx="4889500" cy="419100"/>
                <wp:effectExtent b="0" l="0" r="0" t="0"/>
                <wp:wrapNone/>
                <wp:docPr id="17" name="image60.png"/>
                <a:graphic>
                  <a:graphicData uri="http://schemas.openxmlformats.org/drawingml/2006/picture">
                    <pic:pic>
                      <pic:nvPicPr>
                        <pic:cNvPr id="0" name="image60.png"/>
                        <pic:cNvPicPr preferRelativeResize="0"/>
                      </pic:nvPicPr>
                      <pic:blipFill>
                        <a:blip r:embed="rId20"/>
                        <a:srcRect/>
                        <a:stretch>
                          <a:fillRect/>
                        </a:stretch>
                      </pic:blipFill>
                      <pic:spPr>
                        <a:xfrm>
                          <a:off x="0" y="0"/>
                          <a:ext cx="4889500" cy="419100"/>
                        </a:xfrm>
                        <a:prstGeom prst="rect"/>
                        <a:ln/>
                      </pic:spPr>
                    </pic:pic>
                  </a:graphicData>
                </a:graphic>
              </wp:anchor>
            </w:drawing>
          </mc:Fallback>
        </mc:AlternateContent>
      </w:r>
    </w:p>
    <w:p w:rsidR="00000000" w:rsidDel="00000000" w:rsidP="00000000" w:rsidRDefault="00000000" w:rsidRPr="00000000" w14:paraId="000001BB">
      <w:pPr>
        <w:spacing w:after="180" w:lineRule="auto"/>
        <w:ind w:firstLine="0"/>
        <w:rPr>
          <w:highlight w:val="yellow"/>
        </w:rPr>
      </w:pPr>
      <w:r w:rsidDel="00000000" w:rsidR="00000000" w:rsidRPr="00000000">
        <w:rPr>
          <w:rtl w:val="0"/>
        </w:rPr>
      </w:r>
    </w:p>
    <w:p w:rsidR="00000000" w:rsidDel="00000000" w:rsidP="00000000" w:rsidRDefault="00000000" w:rsidRPr="00000000" w14:paraId="000001BC">
      <w:pPr>
        <w:spacing w:line="480" w:lineRule="auto"/>
        <w:ind w:firstLine="0"/>
        <w:rPr/>
      </w:pPr>
      <w:r w:rsidDel="00000000" w:rsidR="00000000" w:rsidRPr="00000000">
        <w:rPr>
          <w:rtl w:val="0"/>
        </w:rPr>
      </w:r>
    </w:p>
    <w:p w:rsidR="00000000" w:rsidDel="00000000" w:rsidP="00000000" w:rsidRDefault="00000000" w:rsidRPr="00000000" w14:paraId="000001BD">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image62.png"/>
                <a:graphic>
                  <a:graphicData uri="http://schemas.openxmlformats.org/drawingml/2006/picture">
                    <pic:pic>
                      <pic:nvPicPr>
                        <pic:cNvPr id="0" name="image62.png"/>
                        <pic:cNvPicPr preferRelativeResize="0"/>
                      </pic:nvPicPr>
                      <pic:blipFill>
                        <a:blip r:embed="rId20"/>
                        <a:srcRect/>
                        <a:stretch>
                          <a:fillRect/>
                        </a:stretch>
                      </pic:blipFill>
                      <pic:spPr>
                        <a:xfrm>
                          <a:off x="0" y="0"/>
                          <a:ext cx="5543550" cy="345426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E">
      <w:pPr>
        <w:spacing w:line="480" w:lineRule="auto"/>
        <w:ind w:firstLine="0"/>
        <w:rPr>
          <w:b w:val="1"/>
          <w:bCs w:val="1"/>
        </w:rPr>
      </w:pPr>
      <w:r w:rsidDel="00000000" w:rsidR="00000000" w:rsidRPr="00000000">
        <w:rPr>
          <w:b w:val="1"/>
          <w:bCs w:val="1"/>
          <w:rtl w:val="0"/>
        </w:rPr>
        <w:t xml:space="preserve">Step 5: Trading Friction Penalty Computation</w:t>
      </w:r>
    </w:p>
    <w:p w:rsidR="00000000" w:rsidDel="00000000" w:rsidP="00000000" w:rsidRDefault="00000000" w:rsidRPr="00000000" w14:paraId="000001BF">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current trading </w:t>
      </w:r>
      <m:oMath>
        <m:r>
          <w:rPr/>
          <m:t xml:space="preserve">signa</m:t>
        </m:r>
        <m:sSub>
          <m:sSubPr>
            <m:ctrlPr>
              <w:rPr/>
            </m:ctrlPr>
          </m:sSubPr>
          <m:e>
            <m:r>
              <w:rPr/>
              <m:t xml:space="preserve">l</m:t>
            </m:r>
          </m:e>
          <m:sub>
            <m:r>
              <w:rPr/>
              <m:t xml:space="preserve">t-1</m:t>
            </m:r>
          </m:sub>
        </m:sSub>
      </m:oMath>
      <w:r w:rsidDel="00000000" w:rsidR="00000000" w:rsidRPr="00000000">
        <w:rPr>
          <w:rtl w:val="0"/>
        </w:rPr>
        <w:t xml:space="preserve">​ previous trading signal, </w:t>
      </w:r>
      <m:oMath>
        <m:r>
          <w:rPr/>
          <m:t xml:space="preserve">c</m:t>
        </m:r>
      </m:oMath>
      <w:r w:rsidDel="00000000" w:rsidR="00000000" w:rsidRPr="00000000">
        <w:rPr>
          <w:rtl w:val="0"/>
        </w:rPr>
        <w:t xml:space="preserve"> transaction cost rate </w:t>
      </w:r>
    </w:p>
    <w:p w:rsidR="00000000" w:rsidDel="00000000" w:rsidP="00000000" w:rsidRDefault="00000000" w:rsidRPr="00000000" w14:paraId="000001C0">
      <w:pPr>
        <w:spacing w:after="180" w:lineRule="auto"/>
        <w:ind w:firstLine="0"/>
        <w:rPr>
          <w:highlight w:val="yellow"/>
        </w:rPr>
      </w:pPr>
      <w:r w:rsidDel="00000000" w:rsidR="00000000" w:rsidRPr="00000000">
        <w:rPr>
          <w:rFonts w:ascii="Caudex" w:cs="Caudex" w:eastAsia="Caudex" w:hAnsi="Caudex"/>
          <w:rtl w:val="0"/>
        </w:rPr>
        <w:t xml:space="preserve">Compute costₜ = 0.00296 max(sₜ − sₜ₋₁, 0) + 0.00396 max(sₜ₋₁ − sₜ, 0), where s is continuous exposure and the previous position is flat at each test-window start.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466725</wp:posOffset>
            </wp:positionV>
            <wp:extent cx="3846345" cy="314325"/>
            <wp:effectExtent b="0" l="0" r="0" t="0"/>
            <wp:wrapSquare wrapText="bothSides" distB="114300" distT="114300" distL="114300" distR="114300"/>
            <wp:docPr id="31" name="image20.png"/>
            <a:graphic>
              <a:graphicData uri="http://schemas.openxmlformats.org/drawingml/2006/picture">
                <pic:pic>
                  <pic:nvPicPr>
                    <pic:cNvPr id="0" name="image20.png"/>
                    <pic:cNvPicPr preferRelativeResize="0"/>
                  </pic:nvPicPr>
                  <pic:blipFill>
                    <a:blip r:embed="rId30"/>
                    <a:srcRect b="0" l="288" r="288" t="0"/>
                    <a:stretch>
                      <a:fillRect/>
                    </a:stretch>
                  </pic:blipFill>
                  <pic:spPr>
                    <a:xfrm>
                      <a:off x="0" y="0"/>
                      <a:ext cx="3846345" cy="314325"/>
                    </a:xfrm>
                    <a:prstGeom prst="rect"/>
                    <a:ln/>
                  </pic:spPr>
                </pic:pic>
              </a:graphicData>
            </a:graphic>
          </wp:anchor>
        </w:drawing>
      </w:r>
    </w:p>
    <w:p w:rsidR="00000000" w:rsidDel="00000000" w:rsidP="00000000" w:rsidRDefault="00000000" w:rsidRPr="00000000" w14:paraId="000001C1">
      <w:pPr>
        <w:spacing w:line="480" w:lineRule="auto"/>
        <w:ind w:firstLine="0"/>
        <w:rPr/>
      </w:pPr>
      <w:r w:rsidDel="00000000" w:rsidR="00000000" w:rsidRPr="00000000">
        <w:rPr>
          <w:rtl w:val="0"/>
        </w:rPr>
      </w:r>
    </w:p>
    <w:p w:rsidR="00000000" w:rsidDel="00000000" w:rsidP="00000000" w:rsidRDefault="00000000" w:rsidRPr="00000000" w14:paraId="000001C2">
      <w:pPr>
        <w:spacing w:line="480" w:lineRule="auto"/>
        <w:ind w:firstLine="0"/>
        <w:rPr/>
      </w:pPr>
      <w:r w:rsidDel="00000000" w:rsidR="00000000" w:rsidRPr="00000000">
        <w:rPr>
          <w:rtl w:val="0"/>
        </w:rPr>
      </w:r>
    </w:p>
    <w:p w:rsidR="00000000" w:rsidDel="00000000" w:rsidP="00000000" w:rsidRDefault="00000000" w:rsidRPr="00000000" w14:paraId="000001C3">
      <w:pPr>
        <w:spacing w:after="180" w:lineRule="auto"/>
        <w:ind w:firstLine="0"/>
        <w:rPr>
          <w:highlight w:val="yellow"/>
        </w:rPr>
      </w:pPr>
      <w:r w:rsidDel="00000000" w:rsidR="00000000" w:rsidRPr="00000000">
        <w:rPr>
          <w:rtl w:val="0"/>
        </w:rPr>
        <w:t xml:space="preserve">The differentiable asymmetric cost is a simplified penalty on changes in continuous exposure. This is the algorithm component examined by Objective Three through the cost-in-loss ablation. It does not reconstruct every Philippine fee, tax, spread, slippage, liquidity effect, or short-selling constraint.</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
                <a:graphic>
                  <a:graphicData uri="http://schemas.microsoft.com/office/word/2010/wordprocessingShape">
                    <wps:wsp>
                      <wps:cNvSpPr txBox="1"/>
                      <wps:cNvPr id="2" name="Shape 2"/>
                      <wps:spPr>
                        <a:xfrm>
                          <a:off x="4526800" y="1211175"/>
                          <a:ext cx="37017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image56.png"/>
                <a:graphic>
                  <a:graphicData uri="http://schemas.openxmlformats.org/drawingml/2006/picture">
                    <pic:pic>
                      <pic:nvPicPr>
                        <pic:cNvPr id="0" name="image56.png"/>
                        <pic:cNvPicPr preferRelativeResize="0"/>
                      </pic:nvPicPr>
                      <pic:blipFill>
                        <a:blip r:embed="rId20"/>
                        <a:srcRect/>
                        <a:stretch>
                          <a:fillRect/>
                        </a:stretch>
                      </pic:blipFill>
                      <pic:spPr>
                        <a:xfrm>
                          <a:off x="0" y="0"/>
                          <a:ext cx="3220453" cy="420059"/>
                        </a:xfrm>
                        <a:prstGeom prst="rect"/>
                        <a:ln/>
                      </pic:spPr>
                    </pic:pic>
                  </a:graphicData>
                </a:graphic>
              </wp:anchor>
            </w:drawing>
          </mc:Fallback>
        </mc:AlternateContent>
      </w:r>
    </w:p>
    <w:p w:rsidR="00000000" w:rsidDel="00000000" w:rsidP="00000000" w:rsidRDefault="00000000" w:rsidRPr="00000000" w14:paraId="000001C4">
      <w:pPr>
        <w:spacing w:after="180" w:lineRule="auto"/>
        <w:ind w:firstLine="0"/>
        <w:rPr>
          <w:highlight w:val="yellow"/>
        </w:rPr>
      </w:pPr>
      <w:r w:rsidDel="00000000" w:rsidR="00000000" w:rsidRPr="00000000">
        <w:rPr>
          <w:rtl w:val="0"/>
        </w:rPr>
      </w:r>
    </w:p>
    <w:p w:rsidR="00000000" w:rsidDel="00000000" w:rsidP="00000000" w:rsidRDefault="00000000" w:rsidRPr="00000000" w14:paraId="000001C5">
      <w:pPr>
        <w:spacing w:line="480" w:lineRule="auto"/>
        <w:ind w:firstLine="0"/>
        <w:rPr>
          <w:highlight w:val="yellow"/>
        </w:rPr>
      </w:pPr>
      <w:r w:rsidDel="00000000" w:rsidR="00000000" w:rsidRPr="00000000">
        <w:rPr>
          <w:rtl w:val="0"/>
        </w:rPr>
      </w:r>
    </w:p>
    <w:p w:rsidR="00000000" w:rsidDel="00000000" w:rsidP="00000000" w:rsidRDefault="00000000" w:rsidRPr="00000000" w14:paraId="000001C6">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image67.png"/>
                <a:graphic>
                  <a:graphicData uri="http://schemas.openxmlformats.org/drawingml/2006/picture">
                    <pic:pic>
                      <pic:nvPicPr>
                        <pic:cNvPr id="0" name="image67.png"/>
                        <pic:cNvPicPr preferRelativeResize="0"/>
                      </pic:nvPicPr>
                      <pic:blipFill>
                        <a:blip r:embed="rId20"/>
                        <a:srcRect/>
                        <a:stretch>
                          <a:fillRect/>
                        </a:stretch>
                      </pic:blipFill>
                      <pic:spPr>
                        <a:xfrm>
                          <a:off x="0" y="0"/>
                          <a:ext cx="5524500" cy="7332248"/>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C7">
      <w:pPr>
        <w:spacing w:line="480" w:lineRule="auto"/>
        <w:ind w:firstLine="0"/>
        <w:rPr>
          <w:b w:val="1"/>
          <w:bCs w:val="1"/>
        </w:rPr>
      </w:pPr>
      <w:r w:rsidDel="00000000" w:rsidR="00000000" w:rsidRPr="00000000">
        <w:rPr>
          <w:b w:val="1"/>
          <w:bCs w:val="1"/>
          <w:rtl w:val="0"/>
        </w:rPr>
        <w:t xml:space="preserve">Step 6: Cost-Adjusted Simulated Trading Profit Computation</w:t>
      </w:r>
    </w:p>
    <w:p w:rsidR="00000000" w:rsidDel="00000000" w:rsidP="00000000" w:rsidRDefault="00000000" w:rsidRPr="00000000" w14:paraId="000001C8">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trading signal, </w:t>
      </w:r>
      <m:oMath>
        <m:r>
          <w:rPr/>
          <m:t xml:space="preserve">retur</m:t>
        </m:r>
        <m:sSub>
          <m:sSubPr>
            <m:ctrlPr>
              <w:rPr/>
            </m:ctrlPr>
          </m:sSubPr>
          <m:e>
            <m:r>
              <w:rPr/>
              <m:t xml:space="preserve">n</m:t>
            </m:r>
          </m:e>
          <m:sub>
            <m:r>
              <w:rPr/>
              <m:t xml:space="preserve">t</m:t>
            </m:r>
          </m:sub>
        </m:sSub>
      </m:oMath>
      <w:r w:rsidDel="00000000" w:rsidR="00000000" w:rsidRPr="00000000">
        <w:rPr>
          <w:rtl w:val="0"/>
        </w:rPr>
        <w:t xml:space="preserve">​ actual market return, </w:t>
      </w:r>
      <m:oMath>
        <m:r>
          <w:rPr/>
          <m:t xml:space="preserve">cos</m:t>
        </m:r>
        <m:sSub>
          <m:sSubPr>
            <m:ctrlPr>
              <w:rPr/>
            </m:ctrlPr>
          </m:sSubPr>
          <m:e>
            <m:r>
              <w:rPr/>
              <m:t xml:space="preserve">t</m:t>
            </m:r>
          </m:e>
          <m:sub>
            <m:r>
              <w:rPr/>
              <m:t xml:space="preserve">t</m:t>
            </m:r>
          </m:sub>
        </m:sSub>
      </m:oMath>
      <w:r w:rsidDel="00000000" w:rsidR="00000000" w:rsidRPr="00000000">
        <w:rPr>
          <w:rtl w:val="0"/>
        </w:rPr>
        <w:t xml:space="preserve"> trading friction penalty, </w:t>
      </w:r>
      <m:oMath>
        <m:sSub>
          <m:sSubPr>
            <m:ctrlPr>
              <w:rPr/>
            </m:ctrlPr>
          </m:sSubPr>
          <m:e>
            <m:acc>
              <m:accPr>
                <m:chr m:val="̂"/>
                <m:ctrlPr>
                  <w:rPr/>
                </m:ctrlPr>
              </m:accPr>
              <m:e>
                <m:r>
                  <w:rPr/>
                  <m:t xml:space="preserve">r</m:t>
                </m:r>
              </m:e>
            </m:acc>
          </m:e>
          <m:sub>
            <m:r>
              <w:rPr/>
              <m:t xml:space="preserve">t</m:t>
            </m:r>
          </m:sub>
        </m:sSub>
      </m:oMath>
      <w:r w:rsidDel="00000000" w:rsidR="00000000" w:rsidRPr="00000000">
        <w:rPr>
          <w:rtl w:val="0"/>
        </w:rPr>
        <w:t xml:space="preserve"> predicted return </w:t>
      </w:r>
    </w:p>
    <w:p w:rsidR="00000000" w:rsidDel="00000000" w:rsidP="00000000" w:rsidRDefault="00000000" w:rsidRPr="00000000" w14:paraId="000001C9">
      <w:pPr>
        <w:spacing w:line="480" w:lineRule="auto"/>
        <w:ind w:firstLine="0"/>
        <w:rPr/>
      </w:pPr>
      <w:r w:rsidDel="00000000" w:rsidR="00000000" w:rsidRPr="00000000">
        <w:rPr>
          <w:rtl w:val="0"/>
        </w:rPr>
        <w:t xml:space="preserve">Compute the simulated trading profit after deducting transaction cost: </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428625</wp:posOffset>
            </wp:positionV>
            <wp:extent cx="4500934" cy="274663"/>
            <wp:effectExtent b="0" l="0" r="0" t="0"/>
            <wp:wrapNone/>
            <wp:docPr id="63"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4500934" cy="274663"/>
                    </a:xfrm>
                    <a:prstGeom prst="rect"/>
                    <a:ln/>
                  </pic:spPr>
                </pic:pic>
              </a:graphicData>
            </a:graphic>
          </wp:anchor>
        </w:drawing>
      </w:r>
    </w:p>
    <w:p w:rsidR="00000000" w:rsidDel="00000000" w:rsidP="00000000" w:rsidRDefault="00000000" w:rsidRPr="00000000" w14:paraId="000001CA">
      <w:pPr>
        <w:spacing w:line="480" w:lineRule="auto"/>
        <w:ind w:firstLine="0"/>
        <w:rPr/>
      </w:pPr>
      <w:r w:rsidDel="00000000" w:rsidR="00000000" w:rsidRPr="00000000">
        <w:rPr>
          <w:rtl w:val="0"/>
        </w:rPr>
      </w:r>
    </w:p>
    <w:p w:rsidR="00000000" w:rsidDel="00000000" w:rsidP="00000000" w:rsidRDefault="00000000" w:rsidRPr="00000000" w14:paraId="000001CB">
      <w:pPr>
        <w:spacing w:line="480" w:lineRule="auto"/>
        <w:ind w:firstLine="0"/>
        <w:rPr/>
      </w:pPr>
      <w:hyperlink r:id="rId32">
        <w:r w:rsidDel="00000000" w:rsidR="00000000" w:rsidRPr="00000000">
          <w:rPr/>
          <w:drawing>
            <wp:inline distB="19050" distT="19050" distL="19050" distR="19050">
              <wp:extent cx="457200" cy="139700"/>
              <wp:effectExtent b="0" l="0" r="0" t="0"/>
              <wp:docPr id="44"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 is the per-step quantity the loss in Step 7 aggregates: because it already folds in direction (via </w:t>
      </w:r>
      <w:hyperlink r:id="rId34">
        <w:r w:rsidDel="00000000" w:rsidR="00000000" w:rsidRPr="00000000">
          <w:rPr/>
          <w:drawing>
            <wp:inline distB="19050" distT="19050" distL="19050" distR="19050">
              <wp:extent cx="1155700" cy="139700"/>
              <wp:effectExtent b="0" l="0" r="0" t="0"/>
              <wp:docPr id="3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1155700" cy="139700"/>
                      </a:xfrm>
                      <a:prstGeom prst="rect"/>
                      <a:ln/>
                    </pic:spPr>
                  </pic:pic>
                </a:graphicData>
              </a:graphic>
            </wp:inline>
          </w:drawing>
        </w:r>
      </w:hyperlink>
      <w:r w:rsidDel="00000000" w:rsidR="00000000" w:rsidRPr="00000000">
        <w:rPr>
          <w:rtl w:val="0"/>
        </w:rPr>
        <w:t xml:space="preserve">) and cost (via </w:t>
      </w:r>
      <w:hyperlink r:id="rId36">
        <w:r w:rsidDel="00000000" w:rsidR="00000000" w:rsidRPr="00000000">
          <w:rPr/>
          <w:drawing>
            <wp:inline distB="19050" distT="19050" distL="19050" distR="19050">
              <wp:extent cx="317500" cy="114300"/>
              <wp:effectExtent b="0" l="0" r="0" t="0"/>
              <wp:docPr id="54"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minimizing its negative mean trains the GRU against realized trading outcomes rather than against the raw distance between </w:t>
      </w:r>
      <w:hyperlink r:id="rId38">
        <w:r w:rsidDel="00000000" w:rsidR="00000000" w:rsidRPr="00000000">
          <w:rPr/>
          <w:drawing>
            <wp:inline distB="19050" distT="19050" distL="19050" distR="19050">
              <wp:extent cx="114300" cy="152400"/>
              <wp:effectExtent b="0" l="0" r="0" t="0"/>
              <wp:docPr id="38"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114300" cy="152400"/>
                      </a:xfrm>
                      <a:prstGeom prst="rect"/>
                      <a:ln/>
                    </pic:spPr>
                  </pic:pic>
                </a:graphicData>
              </a:graphic>
            </wp:inline>
          </w:drawing>
        </w:r>
      </w:hyperlink>
      <w:r w:rsidDel="00000000" w:rsidR="00000000" w:rsidRPr="00000000">
        <w:rPr>
          <w:rtl w:val="0"/>
        </w:rPr>
        <w:t xml:space="preserve"> and </w:t>
      </w:r>
      <w:hyperlink r:id="rId40">
        <w:r w:rsidDel="00000000" w:rsidR="00000000" w:rsidRPr="00000000">
          <w:rPr/>
          <w:drawing>
            <wp:inline distB="19050" distT="19050" distL="19050" distR="19050">
              <wp:extent cx="495300" cy="114300"/>
              <wp:effectExtent b="0" l="0" r="0" t="0"/>
              <wp:docPr id="45"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495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C">
      <w:pPr>
        <w:spacing w:line="480" w:lineRule="auto"/>
        <w:ind w:firstLine="0"/>
        <w:rPr/>
      </w:pPr>
      <w:r w:rsidDel="00000000" w:rsidR="00000000" w:rsidRPr="00000000">
        <w:rPr>
          <w:rtl w:val="0"/>
        </w:rPr>
        <w:t xml:space="preserve">In addition, define an MSE calibration term between the predicted and actual return:</w:t>
      </w:r>
    </w:p>
    <w:p w:rsidR="00000000" w:rsidDel="00000000" w:rsidP="00000000" w:rsidRDefault="00000000" w:rsidRPr="00000000" w14:paraId="000001CD">
      <w:pPr>
        <w:spacing w:line="480" w:lineRule="auto"/>
        <w:ind w:firstLine="0"/>
        <w:jc w:val="center"/>
        <w:rPr/>
      </w:pPr>
      <w:hyperlink r:id="rId42">
        <w:r w:rsidDel="00000000" w:rsidR="00000000" w:rsidRPr="00000000">
          <w:rPr/>
          <w:drawing>
            <wp:inline distB="19050" distT="19050" distL="19050" distR="19050">
              <wp:extent cx="2795588" cy="310621"/>
              <wp:effectExtent b="0" l="0" r="0" t="0"/>
              <wp:docPr id="57" name="image25.png"/>
              <a:graphic>
                <a:graphicData uri="http://schemas.openxmlformats.org/drawingml/2006/picture">
                  <pic:pic>
                    <pic:nvPicPr>
                      <pic:cNvPr id="0" name="image25.png"/>
                      <pic:cNvPicPr preferRelativeResize="0"/>
                    </pic:nvPicPr>
                    <pic:blipFill>
                      <a:blip r:embed="rId43"/>
                      <a:srcRect b="0" l="0" r="0" t="0"/>
                      <a:stretch>
                        <a:fillRect/>
                      </a:stretch>
                    </pic:blipFill>
                    <pic:spPr>
                      <a:xfrm>
                        <a:off x="0" y="0"/>
                        <a:ext cx="2795588" cy="310621"/>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E">
      <w:pPr>
        <w:spacing w:line="480" w:lineRule="auto"/>
        <w:ind w:firstLine="0"/>
        <w:rPr/>
      </w:pPr>
      <w:r w:rsidDel="00000000" w:rsidR="00000000" w:rsidRPr="00000000">
        <w:rPr>
          <w:highlight w:val="yellow"/>
          <w:rtl w:val="0"/>
        </w:rPr>
        <w:t xml:space="preserve">Because </w:t>
      </w:r>
      <w:hyperlink r:id="rId44">
        <w:r w:rsidDel="00000000" w:rsidR="00000000" w:rsidRPr="00000000">
          <w:rPr/>
          <w:drawing>
            <wp:inline distB="19050" distT="19050" distL="19050" distR="19050">
              <wp:extent cx="304800" cy="101600"/>
              <wp:effectExtent b="0" l="0" r="0" t="0"/>
              <wp:docPr id="40"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304800" cy="101600"/>
                      </a:xfrm>
                      <a:prstGeom prst="rect"/>
                      <a:ln/>
                    </pic:spPr>
                  </pic:pic>
                </a:graphicData>
              </a:graphic>
            </wp:inline>
          </w:drawing>
        </w:r>
      </w:hyperlink>
      <w:r w:rsidDel="00000000" w:rsidR="00000000" w:rsidRPr="00000000">
        <w:rPr>
          <w:highlight w:val="yellow"/>
          <w:rtl w:val="0"/>
        </w:rPr>
        <w:t xml:space="preserve"> saturates for large </w:t>
      </w:r>
      <w:hyperlink r:id="rId46">
        <w:r w:rsidDel="00000000" w:rsidR="00000000" w:rsidRPr="00000000">
          <w:rPr/>
          <w:drawing>
            <wp:inline distB="19050" distT="19050" distL="19050" distR="19050">
              <wp:extent cx="304800" cy="152400"/>
              <wp:effectExtent b="0" l="0" r="0" t="0"/>
              <wp:docPr id="53"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304800" cy="152400"/>
                      </a:xfrm>
                      <a:prstGeom prst="rect"/>
                      <a:ln/>
                    </pic:spPr>
                  </pic:pic>
                </a:graphicData>
              </a:graphic>
            </wp:inline>
          </w:drawing>
        </w:r>
      </w:hyperlink>
      <w:r w:rsidDel="00000000" w:rsidR="00000000" w:rsidRPr="00000000">
        <w:rPr>
          <w:highlight w:val="yellow"/>
          <w:rtl w:val="0"/>
        </w:rPr>
        <w:t xml:space="preserve">, a purely profit-driven objective has no incentive to keep </w:t>
      </w:r>
      <w:hyperlink r:id="rId48">
        <w:r w:rsidDel="00000000" w:rsidR="00000000" w:rsidRPr="00000000">
          <w:rPr/>
          <w:drawing>
            <wp:inline distB="19050" distT="19050" distL="19050" distR="19050">
              <wp:extent cx="114300" cy="152400"/>
              <wp:effectExtent b="0" l="0" r="0" t="0"/>
              <wp:docPr id="72" name="image55.png"/>
              <a:graphic>
                <a:graphicData uri="http://schemas.openxmlformats.org/drawingml/2006/picture">
                  <pic:pic>
                    <pic:nvPicPr>
                      <pic:cNvPr id="0" name="image55.png"/>
                      <pic:cNvPicPr preferRelativeResize="0"/>
                    </pic:nvPicPr>
                    <pic:blipFill>
                      <a:blip r:embed="rId39"/>
                      <a:srcRect b="0" l="0" r="0" t="0"/>
                      <a:stretch>
                        <a:fillRect/>
                      </a:stretch>
                    </pic:blipFill>
                    <pic:spPr>
                      <a:xfrm>
                        <a:off x="0" y="0"/>
                        <a:ext cx="114300" cy="152400"/>
                      </a:xfrm>
                      <a:prstGeom prst="rect"/>
                      <a:ln/>
                    </pic:spPr>
                  </pic:pic>
                </a:graphicData>
              </a:graphic>
            </wp:inline>
          </w:drawing>
        </w:r>
      </w:hyperlink>
      <w:r w:rsidDel="00000000" w:rsidR="00000000" w:rsidRPr="00000000">
        <w:rPr>
          <w:highlight w:val="yellow"/>
          <w:rtl w:val="0"/>
        </w:rPr>
        <w:t xml:space="preserve"> near the actual return's scale once the signal is already saturated at </w:t>
      </w:r>
      <w:hyperlink r:id="rId49">
        <w:r w:rsidDel="00000000" w:rsidR="00000000" w:rsidRPr="00000000">
          <w:rPr/>
          <w:drawing>
            <wp:inline distB="19050" distT="19050" distL="19050" distR="19050">
              <wp:extent cx="190500" cy="114300"/>
              <wp:effectExtent b="0" l="0" r="0" t="0"/>
              <wp:docPr id="69"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90500" cy="114300"/>
                      </a:xfrm>
                      <a:prstGeom prst="rect"/>
                      <a:ln/>
                    </pic:spPr>
                  </pic:pic>
                </a:graphicData>
              </a:graphic>
            </wp:inline>
          </w:drawing>
        </w:r>
      </w:hyperlink>
      <w:r w:rsidDel="00000000" w:rsidR="00000000" w:rsidRPr="00000000">
        <w:rPr>
          <w:highlight w:val="yellow"/>
          <w:rtl w:val="0"/>
        </w:rPr>
        <w:t xml:space="preserve"> — the calibration term penalizes predictions far from realized returns. SOP 2 measures whether changing its weight reduces held-out error and exposure magnitude, and how that change affects cost-adjusted simulated return.</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2324100</wp:posOffset>
                </wp:positionH>
                <wp:positionV relativeFrom="paragraph">
                  <wp:posOffset>1539174</wp:posOffset>
                </wp:positionV>
                <wp:extent cx="3218688" cy="419100"/>
                <wp:effectExtent b="0" l="0" r="0" t="0"/>
                <wp:wrapNone/>
                <wp:docPr id="6" name=""/>
                <a:graphic>
                  <a:graphicData uri="http://schemas.microsoft.com/office/word/2010/wordprocessingShape">
                    <wps:wsp>
                      <wps:cNvSpPr txBox="1"/>
                      <wps:cNvPr id="2" name="Shape 2"/>
                      <wps:spPr>
                        <a:xfrm>
                          <a:off x="4526800" y="1211175"/>
                          <a:ext cx="37017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3 - Trading Friction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2324100</wp:posOffset>
                </wp:positionH>
                <wp:positionV relativeFrom="paragraph">
                  <wp:posOffset>1539174</wp:posOffset>
                </wp:positionV>
                <wp:extent cx="3218688" cy="419100"/>
                <wp:effectExtent b="0" l="0" r="0" t="0"/>
                <wp:wrapNone/>
                <wp:docPr id="6" name="image42.png"/>
                <a:graphic>
                  <a:graphicData uri="http://schemas.openxmlformats.org/drawingml/2006/picture">
                    <pic:pic>
                      <pic:nvPicPr>
                        <pic:cNvPr id="0" name="image42.png"/>
                        <pic:cNvPicPr preferRelativeResize="0"/>
                      </pic:nvPicPr>
                      <pic:blipFill>
                        <a:blip r:embed="rId20"/>
                        <a:srcRect/>
                        <a:stretch>
                          <a:fillRect/>
                        </a:stretch>
                      </pic:blipFill>
                      <pic:spPr>
                        <a:xfrm>
                          <a:off x="0" y="0"/>
                          <a:ext cx="3218688" cy="419100"/>
                        </a:xfrm>
                        <a:prstGeom prst="rect"/>
                        <a:ln/>
                      </pic:spPr>
                    </pic:pic>
                  </a:graphicData>
                </a:graphic>
              </wp:anchor>
            </w:drawing>
          </mc:Fallback>
        </mc:AlternateContent>
      </w:r>
    </w:p>
    <w:p w:rsidR="00000000" w:rsidDel="00000000" w:rsidP="00000000" w:rsidRDefault="00000000" w:rsidRPr="00000000" w14:paraId="000001CF">
      <w:pPr>
        <w:spacing w:line="480" w:lineRule="auto"/>
        <w:ind w:firstLine="0"/>
        <w:rPr/>
      </w:pPr>
      <w:r w:rsidDel="00000000" w:rsidR="00000000" w:rsidRPr="00000000">
        <w:rPr>
          <w:rtl w:val="0"/>
        </w:rPr>
      </w:r>
    </w:p>
    <w:p w:rsidR="00000000" w:rsidDel="00000000" w:rsidP="00000000" w:rsidRDefault="00000000" w:rsidRPr="00000000" w14:paraId="000001D0">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image45.png"/>
                <a:graphic>
                  <a:graphicData uri="http://schemas.openxmlformats.org/drawingml/2006/picture">
                    <pic:pic>
                      <pic:nvPicPr>
                        <pic:cNvPr id="0" name="image45.png"/>
                        <pic:cNvPicPr preferRelativeResize="0"/>
                      </pic:nvPicPr>
                      <pic:blipFill>
                        <a:blip r:embed="rId20"/>
                        <a:srcRect/>
                        <a:stretch>
                          <a:fillRect/>
                        </a:stretch>
                      </pic:blipFill>
                      <pic:spPr>
                        <a:xfrm>
                          <a:off x="0" y="0"/>
                          <a:ext cx="5572125" cy="5070819"/>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1">
      <w:pPr>
        <w:spacing w:line="480" w:lineRule="auto"/>
        <w:ind w:firstLine="0"/>
        <w:rPr>
          <w:b w:val="1"/>
          <w:bCs w:val="1"/>
        </w:rPr>
      </w:pPr>
      <w:r w:rsidDel="00000000" w:rsidR="00000000" w:rsidRPr="00000000">
        <w:rPr>
          <w:b w:val="1"/>
          <w:bCs w:val="1"/>
          <w:rtl w:val="0"/>
        </w:rPr>
        <w:t xml:space="preserve">Step 7: Profit-Aware Loss Calculation</w:t>
      </w:r>
    </w:p>
    <w:p w:rsidR="00000000" w:rsidDel="00000000" w:rsidP="00000000" w:rsidRDefault="00000000" w:rsidRPr="00000000" w14:paraId="000001D2">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profi</m:t>
        </m:r>
        <m:sSub>
          <m:sSubPr>
            <m:ctrlPr>
              <w:rPr/>
            </m:ctrlPr>
          </m:sSubPr>
          <m:e>
            <m:r>
              <w:rPr/>
              <m:t xml:space="preserve">t</m:t>
            </m:r>
          </m:e>
          <m:sub>
            <m:r>
              <w:rPr/>
              <m:t xml:space="preserve">t</m:t>
            </m:r>
          </m:sub>
        </m:sSub>
      </m:oMath>
      <w:r w:rsidDel="00000000" w:rsidR="00000000" w:rsidRPr="00000000">
        <w:rPr>
          <w:rtl w:val="0"/>
        </w:rPr>
        <w:t xml:space="preserve">​ cost-adjusted simulated trading profit, </w:t>
      </w:r>
      <w:hyperlink r:id="rId51">
        <w:r w:rsidDel="00000000" w:rsidR="00000000" w:rsidRPr="00000000">
          <w:rPr/>
          <w:drawing>
            <wp:inline distB="19050" distT="19050" distL="19050" distR="19050">
              <wp:extent cx="419100" cy="127000"/>
              <wp:effectExtent b="0" l="0" r="0" t="0"/>
              <wp:docPr id="47"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t xml:space="preserve"> MSE calibration term, </w:t>
      </w:r>
      <w:hyperlink r:id="rId53">
        <w:r w:rsidDel="00000000" w:rsidR="00000000" w:rsidRPr="00000000">
          <w:rPr/>
          <w:drawing>
            <wp:inline distB="19050" distT="19050" distL="19050" distR="19050">
              <wp:extent cx="127000" cy="101600"/>
              <wp:effectExtent b="0" l="0" r="0" t="0"/>
              <wp:docPr id="36"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number of samples, </w:t>
      </w:r>
      <w:hyperlink r:id="rId55">
        <w:r w:rsidDel="00000000" w:rsidR="00000000" w:rsidRPr="00000000">
          <w:rPr/>
          <w:drawing>
            <wp:inline distB="19050" distT="19050" distL="19050" distR="19050">
              <wp:extent cx="88900" cy="101600"/>
              <wp:effectExtent b="0" l="0" r="0" t="0"/>
              <wp:docPr id="65" name="image33.png"/>
              <a:graphic>
                <a:graphicData uri="http://schemas.openxmlformats.org/drawingml/2006/picture">
                  <pic:pic>
                    <pic:nvPicPr>
                      <pic:cNvPr id="0" name="image33.png"/>
                      <pic:cNvPicPr preferRelativeResize="0"/>
                    </pic:nvPicPr>
                    <pic:blipFill>
                      <a:blip r:embed="rId56"/>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calibration weight (default </w:t>
      </w:r>
      <w:hyperlink r:id="rId57">
        <w:r w:rsidDel="00000000" w:rsidR="00000000" w:rsidRPr="00000000">
          <w:rPr/>
          <w:drawing>
            <wp:inline distB="19050" distT="19050" distL="19050" distR="19050">
              <wp:extent cx="482600" cy="101600"/>
              <wp:effectExtent b="0" l="0" r="0" t="0"/>
              <wp:docPr id="43"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482600" cy="101600"/>
                      </a:xfrm>
                      <a:prstGeom prst="rect"/>
                      <a:ln/>
                    </pic:spPr>
                  </pic:pic>
                </a:graphicData>
              </a:graphic>
            </wp:inline>
          </w:drawing>
        </w:r>
      </w:hyperlink>
      <w:r w:rsidDel="00000000" w:rsidR="00000000" w:rsidRPr="00000000">
        <w:rPr>
          <w:rtl w:val="0"/>
        </w:rPr>
        <w:t xml:space="preserve">) </w:t>
      </w:r>
    </w:p>
    <w:p w:rsidR="00000000" w:rsidDel="00000000" w:rsidP="00000000" w:rsidRDefault="00000000" w:rsidRPr="00000000" w14:paraId="000001D3">
      <w:pPr>
        <w:spacing w:after="180" w:lineRule="auto"/>
        <w:ind w:firstLine="0"/>
        <w:rPr>
          <w:highlight w:val="yellow"/>
        </w:rPr>
      </w:pPr>
      <w:r>
        <w:rPr>
          <w:highlight w:val="yellow"/>
        </w:rPr>
        <w:t>The enhanced objective is Loss_PA(λ) = −mean(sₜrₜ − costₜ) + λ × mean((predicted returnₜ − realized returnₜ)²). The matched baseline minimizes MSE alone. The primary comparison fixes λ = 0.7; SOP 2 varies λ without changing the GRU architecture, target, fold dates, seed, training epochs, or evaluation cost rule.</w:t>
      </w:r>
    </w:p>
    <w:p w:rsidR="00000000" w:rsidDel="00000000" w:rsidP="00000000" w:rsidRDefault="00000000" w:rsidRPr="00000000" w14:paraId="000001D4">
      <w:pPr>
        <w:spacing w:line="480" w:lineRule="auto"/>
        <w:ind w:firstLine="0"/>
        <w:rPr/>
      </w:pPr>
      <w:r w:rsidDel="00000000" w:rsidR="00000000" w:rsidRPr="00000000">
        <w:rPr>
          <w:rtl w:val="0"/>
        </w:rPr>
      </w:r>
    </w:p>
    <w:p w:rsidR="00000000" w:rsidDel="00000000" w:rsidP="00000000" w:rsidRDefault="00000000" w:rsidRPr="00000000" w14:paraId="000001D5">
      <w:pPr>
        <w:spacing w:line="480" w:lineRule="auto"/>
        <w:ind w:firstLine="0"/>
        <w:jc w:val="center"/>
        <w:rPr/>
      </w:pPr>
      <w:r w:rsidDel="00000000" w:rsidR="00000000" w:rsidRPr="00000000">
        <w:rPr>
          <w:rtl w:val="0"/>
        </w:rPr>
        <w:t xml:space="preserve"> </w:t>
      </w:r>
      <w:hyperlink r:id="rId59">
        <w:r w:rsidDel="00000000" w:rsidR="00000000" w:rsidRPr="00000000">
          <w:rPr/>
          <w:drawing>
            <wp:inline distB="19050" distT="19050" distL="19050" distR="19050">
              <wp:extent cx="5024438" cy="772990"/>
              <wp:effectExtent b="0" l="0" r="0" t="0"/>
              <wp:docPr id="58" name="image26.png"/>
              <a:graphic>
                <a:graphicData uri="http://schemas.openxmlformats.org/drawingml/2006/picture">
                  <pic:pic>
                    <pic:nvPicPr>
                      <pic:cNvPr id="0" name="image26.png"/>
                      <pic:cNvPicPr preferRelativeResize="0"/>
                    </pic:nvPicPr>
                    <pic:blipFill>
                      <a:blip r:embed="rId60"/>
                      <a:srcRect b="0" l="0" r="0" t="0"/>
                      <a:stretch>
                        <a:fillRect/>
                      </a:stretch>
                    </pic:blipFill>
                    <pic:spPr>
                      <a:xfrm>
                        <a:off x="0" y="0"/>
                        <a:ext cx="5024438" cy="77299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6">
      <w:pPr>
        <w:spacing w:after="180" w:lineRule="auto"/>
        <w:ind w:firstLine="0"/>
        <w:rPr>
          <w:highlight w:val="yellow"/>
        </w:rPr>
      </w:pPr>
      <w:r w:rsidDel="00000000" w:rsidR="00000000" w:rsidRPr="00000000">
        <w:rPr>
          <w:highlight w:val="yellow"/>
          <w:rtl w:val="0"/>
        </w:rPr>
        <w:t xml:space="preserve">This loss rewards simulated net return and, when λ &gt; 0, penalizes forecast error. At λ = 0 the profit term remains, but MSE calibration is absent. The tanh position transform is differentiable in forward and backward passes; the current implementation does not use a straight-through sign estimator. Position persistence and saturation are checked after training rather than assumed to improve.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1314450</wp:posOffset>
                </wp:positionH>
                <wp:positionV relativeFrom="paragraph">
                  <wp:posOffset>1076325</wp:posOffset>
                </wp:positionV>
                <wp:extent cx="4169626" cy="417958"/>
                <wp:effectExtent b="0" l="0" r="0" t="0"/>
                <wp:wrapNone/>
                <wp:docPr id="13"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Profit-Aware Loss</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1314450</wp:posOffset>
                </wp:positionH>
                <wp:positionV relativeFrom="paragraph">
                  <wp:posOffset>1076325</wp:posOffset>
                </wp:positionV>
                <wp:extent cx="4169626" cy="417958"/>
                <wp:effectExtent b="0" l="0" r="0" t="0"/>
                <wp:wrapNone/>
                <wp:docPr id="13" name="image50.png"/>
                <a:graphic>
                  <a:graphicData uri="http://schemas.openxmlformats.org/drawingml/2006/picture">
                    <pic:pic>
                      <pic:nvPicPr>
                        <pic:cNvPr id="0" name="image50.png"/>
                        <pic:cNvPicPr preferRelativeResize="0"/>
                      </pic:nvPicPr>
                      <pic:blipFill>
                        <a:blip r:embed="rId20"/>
                        <a:srcRect/>
                        <a:stretch>
                          <a:fillRect/>
                        </a:stretch>
                      </pic:blipFill>
                      <pic:spPr>
                        <a:xfrm>
                          <a:off x="0" y="0"/>
                          <a:ext cx="4169626" cy="417958"/>
                        </a:xfrm>
                        <a:prstGeom prst="rect"/>
                        <a:ln/>
                      </pic:spPr>
                    </pic:pic>
                  </a:graphicData>
                </a:graphic>
              </wp:anchor>
            </w:drawing>
          </mc:Fallback>
        </mc:AlternateContent>
      </w:r>
    </w:p>
    <w:p w:rsidR="00000000" w:rsidDel="00000000" w:rsidP="00000000" w:rsidRDefault="00000000" w:rsidRPr="00000000" w14:paraId="000001D7">
      <w:pPr>
        <w:spacing w:line="480" w:lineRule="auto"/>
        <w:ind w:firstLine="0"/>
        <w:rPr/>
      </w:pPr>
      <w:r w:rsidDel="00000000" w:rsidR="00000000" w:rsidRPr="00000000">
        <w:rPr>
          <w:rtl w:val="0"/>
        </w:rPr>
      </w:r>
    </w:p>
    <w:p w:rsidR="00000000" w:rsidDel="00000000" w:rsidP="00000000" w:rsidRDefault="00000000" w:rsidRPr="00000000" w14:paraId="000001D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image72.png"/>
                <a:graphic>
                  <a:graphicData uri="http://schemas.openxmlformats.org/drawingml/2006/picture">
                    <pic:pic>
                      <pic:nvPicPr>
                        <pic:cNvPr id="0" name="image72.png"/>
                        <pic:cNvPicPr preferRelativeResize="0"/>
                      </pic:nvPicPr>
                      <pic:blipFill>
                        <a:blip r:embed="rId20"/>
                        <a:srcRect/>
                        <a:stretch>
                          <a:fillRect/>
                        </a:stretch>
                      </pic:blipFill>
                      <pic:spPr>
                        <a:xfrm>
                          <a:off x="0" y="0"/>
                          <a:ext cx="5610225" cy="2070746"/>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9">
      <w:pPr>
        <w:spacing w:line="480" w:lineRule="auto"/>
        <w:ind w:firstLine="0"/>
        <w:rPr>
          <w:b w:val="1"/>
          <w:bCs w:val="1"/>
        </w:rPr>
      </w:pPr>
      <w:r w:rsidDel="00000000" w:rsidR="00000000" w:rsidRPr="00000000">
        <w:rPr>
          <w:b w:val="1"/>
          <w:bCs w:val="1"/>
          <w:rtl w:val="0"/>
        </w:rPr>
        <w:t xml:space="preserve">Step 8: Backpropagation and Parameter Update</w:t>
      </w:r>
    </w:p>
    <w:p w:rsidR="00000000" w:rsidDel="00000000" w:rsidP="00000000" w:rsidRDefault="00000000" w:rsidRPr="00000000" w14:paraId="000001DA">
      <w:pPr>
        <w:spacing w:line="480" w:lineRule="auto"/>
        <w:ind w:firstLine="0"/>
        <w:rPr/>
      </w:pPr>
      <w:r w:rsidDel="00000000" w:rsidR="00000000" w:rsidRPr="00000000">
        <w:rPr>
          <w:b w:val="1"/>
          <w:bCs w:val="1"/>
          <w:i w:val="1"/>
          <w:iCs w:val="1"/>
          <w:rtl w:val="0"/>
        </w:rPr>
        <w:t xml:space="preserve">Given: </w:t>
      </w:r>
      <m:oMath>
        <m:r>
          <w:rPr/>
          <m:t xml:space="preserve">Loss</m:t>
        </m:r>
      </m:oMath>
      <w:r w:rsidDel="00000000" w:rsidR="00000000" w:rsidRPr="00000000">
        <w:rPr>
          <w:rtl w:val="0"/>
        </w:rPr>
        <w:t xml:space="preserve"> profit-aware loss</w:t>
      </w:r>
    </w:p>
    <w:p w:rsidR="00000000" w:rsidDel="00000000" w:rsidP="00000000" w:rsidRDefault="00000000" w:rsidRPr="00000000" w14:paraId="000001DB">
      <w:pPr>
        <w:spacing w:line="480" w:lineRule="auto"/>
        <w:ind w:firstLine="0"/>
        <w:rPr/>
      </w:pPr>
      <w:r w:rsidDel="00000000" w:rsidR="00000000" w:rsidRPr="00000000">
        <w:rPr>
          <w:highlight w:val="yellow"/>
          <w:rtl w:val="0"/>
        </w:rPr>
        <w:t xml:space="preserve">Compute the gradients of the loss with respect to the GRU model parameters and update the parameters using the AdamW optimizer (with weight decay to further discourage prediction-magnitude divergence).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OBJECTIVES 1–3 – Model Training</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image40.png"/>
                <a:graphic>
                  <a:graphicData uri="http://schemas.openxmlformats.org/drawingml/2006/picture">
                    <pic:pic>
                      <pic:nvPicPr>
                        <pic:cNvPr id="0" name="image40.png"/>
                        <pic:cNvPicPr preferRelativeResize="0"/>
                      </pic:nvPicPr>
                      <pic:blipFill>
                        <a:blip r:embed="rId20"/>
                        <a:srcRect/>
                        <a:stretch>
                          <a:fillRect/>
                        </a:stretch>
                      </pic:blipFill>
                      <pic:spPr>
                        <a:xfrm>
                          <a:off x="0" y="0"/>
                          <a:ext cx="3414713" cy="343030"/>
                        </a:xfrm>
                        <a:prstGeom prst="rect"/>
                        <a:ln/>
                      </pic:spPr>
                    </pic:pic>
                  </a:graphicData>
                </a:graphic>
              </wp:anchor>
            </w:drawing>
          </mc:Fallback>
        </mc:AlternateContent>
      </w:r>
    </w:p>
    <w:p w:rsidR="00000000" w:rsidDel="00000000" w:rsidP="00000000" w:rsidRDefault="00000000" w:rsidRPr="00000000" w14:paraId="000001DC">
      <w:pPr>
        <w:spacing w:line="480" w:lineRule="auto"/>
        <w:ind w:firstLine="0"/>
        <w:jc w:val="center"/>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image59.png"/>
                <a:graphic>
                  <a:graphicData uri="http://schemas.openxmlformats.org/drawingml/2006/picture">
                    <pic:pic>
                      <pic:nvPicPr>
                        <pic:cNvPr id="0" name="image59.png"/>
                        <pic:cNvPicPr preferRelativeResize="0"/>
                      </pic:nvPicPr>
                      <pic:blipFill>
                        <a:blip r:embed="rId20"/>
                        <a:srcRect/>
                        <a:stretch>
                          <a:fillRect/>
                        </a:stretch>
                      </pic:blipFill>
                      <pic:spPr>
                        <a:xfrm>
                          <a:off x="0" y="0"/>
                          <a:ext cx="5610225" cy="248954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D">
      <w:pPr>
        <w:spacing w:line="480" w:lineRule="auto"/>
        <w:ind w:firstLine="0"/>
        <w:jc w:val="center"/>
        <w:rPr/>
      </w:pPr>
      <w:r w:rsidDel="00000000" w:rsidR="00000000" w:rsidRPr="00000000">
        <w:rPr/>
        <w:drawing>
          <wp:inline distB="114300" distT="114300" distL="114300" distR="114300">
            <wp:extent cx="2752810" cy="348609"/>
            <wp:effectExtent b="0" l="0" r="0" t="0"/>
            <wp:docPr id="51"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2752810" cy="348609"/>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line="480" w:lineRule="auto"/>
        <w:ind w:left="0" w:firstLine="0"/>
        <w:rPr/>
      </w:pPr>
      <w:r w:rsidDel="00000000" w:rsidR="00000000" w:rsidRPr="00000000">
        <w:rPr>
          <w:rtl w:val="0"/>
        </w:rPr>
        <w:t xml:space="preserve">The optimizer updates the parameter vector theta in the direction that reduces the profit-aware loss; eta denotes the learning rate that controls the size of each update.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image32.png"/>
                <a:graphic>
                  <a:graphicData uri="http://schemas.openxmlformats.org/drawingml/2006/picture">
                    <pic:pic>
                      <pic:nvPicPr>
                        <pic:cNvPr id="0" name="image32.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DF">
      <w:pPr>
        <w:spacing w:line="480" w:lineRule="auto"/>
        <w:ind w:firstLine="0"/>
        <w:rPr/>
      </w:pPr>
      <w:r w:rsidDel="00000000" w:rsidR="00000000" w:rsidRPr="00000000">
        <w:rPr>
          <w:rtl w:val="0"/>
        </w:rPr>
        <w:t xml:space="preserve">.</w:t>
      </w:r>
    </w:p>
    <w:p w:rsidR="00000000" w:rsidDel="00000000" w:rsidP="00000000" w:rsidRDefault="00000000" w:rsidRPr="00000000" w14:paraId="000001E0">
      <w:pPr>
        <w:spacing w:line="480" w:lineRule="auto"/>
        <w:ind w:firstLine="0"/>
        <w:rPr/>
      </w:pPr>
      <w:r w:rsidDel="00000000" w:rsidR="00000000" w:rsidRPr="00000000">
        <w:rPr>
          <w:rtl w:val="0"/>
        </w:rPr>
      </w:r>
    </w:p>
    <w:p w:rsidR="00000000" w:rsidDel="00000000" w:rsidP="00000000" w:rsidRDefault="00000000" w:rsidRPr="00000000" w14:paraId="000001E1">
      <w:pPr>
        <w:spacing w:line="480" w:lineRule="auto"/>
        <w:ind w:firstLine="0"/>
        <w:rPr>
          <w:b w:val="1"/>
          <w:bCs w:val="1"/>
        </w:rPr>
      </w:pPr>
      <w:r w:rsidDel="00000000" w:rsidR="00000000" w:rsidRPr="00000000">
        <w:rPr>
          <w:b w:val="1"/>
          <w:bCs w:val="1"/>
          <w:rtl w:val="0"/>
        </w:rPr>
        <w:t xml:space="preserve">Step 9: Iteration</w:t>
      </w:r>
    </w:p>
    <w:p w:rsidR="00000000" w:rsidDel="00000000" w:rsidP="00000000" w:rsidRDefault="00000000" w:rsidRPr="00000000" w14:paraId="000001E2">
      <w:pPr>
        <w:spacing w:line="480" w:lineRule="auto"/>
        <w:ind w:firstLine="0"/>
        <w:rPr/>
      </w:pPr>
      <w:r w:rsidDel="00000000" w:rsidR="00000000" w:rsidRPr="00000000">
        <w:rPr>
          <w:rtl w:val="0"/>
        </w:rPr>
        <w:t xml:space="preserve">Repeat Steps 3 to 8 for all batches and epochs until training is complete. </w:t>
      </w:r>
    </w:p>
    <w:p w:rsidR="00000000" w:rsidDel="00000000" w:rsidP="00000000" w:rsidRDefault="00000000" w:rsidRPr="00000000" w14:paraId="000001E3">
      <w:pPr>
        <w:spacing w:line="480" w:lineRule="auto"/>
        <w:ind w:firstLine="0"/>
        <w:rPr>
          <w:b w:val="1"/>
          <w:bCs w:val="1"/>
        </w:rPr>
      </w:pPr>
      <w:r w:rsidDel="00000000" w:rsidR="00000000" w:rsidRPr="00000000">
        <w:rPr>
          <w:b w:val="1"/>
          <w:bCs w:val="1"/>
          <w:rtl w:val="0"/>
        </w:rPr>
        <w:t xml:space="preserve">Step 10: Output</w:t>
      </w:r>
    </w:p>
    <w:p w:rsidR="00000000" w:rsidDel="00000000" w:rsidP="00000000" w:rsidRDefault="00000000" w:rsidRPr="00000000" w14:paraId="000001E4">
      <w:pPr>
        <w:spacing w:line="480" w:lineRule="auto"/>
        <w:ind w:firstLine="0"/>
        <w:rPr/>
      </w:pPr>
      <w:r w:rsidDel="00000000" w:rsidR="00000000" w:rsidRPr="00000000">
        <w:rPr>
          <w:rtl w:val="0"/>
        </w:rPr>
        <w:t xml:space="preserve">Return the trained enhanced GRU forecasting model. </w:t>
      </w:r>
    </w:p>
    <w:p w:rsidR="00000000" w:rsidDel="00000000" w:rsidP="00000000" w:rsidRDefault="00000000" w:rsidRPr="00000000" w14:paraId="000001E5">
      <w:pPr>
        <w:spacing w:line="480" w:lineRule="auto"/>
        <w:ind w:firstLine="0"/>
        <w:rPr>
          <w:b w:val="1"/>
          <w:bCs w:val="1"/>
        </w:rPr>
      </w:pPr>
      <w:r w:rsidDel="00000000" w:rsidR="00000000" w:rsidRPr="00000000">
        <w:rPr>
          <w:b w:val="1"/>
          <w:bCs w:val="1"/>
          <w:rtl w:val="0"/>
        </w:rPr>
        <w:t xml:space="preserve">Step 11: END </w:t>
      </w:r>
      <w:r w:rsidDel="00000000" w:rsidR="00000000" w:rsidRPr="00000000">
        <w:rPr/>
        <w:br w:type="page"/>
      </w:r>
      <w:r w:rsidDel="00000000" w:rsidR="00000000" w:rsidRPr="00000000">
        <w:rPr>
          <w:rtl w:val="0"/>
        </w:rPr>
      </w:r>
    </w:p>
    <w:p w:rsidR="00000000" w:rsidDel="00000000" w:rsidP="00000000" w:rsidRDefault="00000000" w:rsidRPr="00000000" w14:paraId="000001E6">
      <w:pPr>
        <w:spacing w:line="480" w:lineRule="auto"/>
        <w:ind w:firstLine="0"/>
        <w:rPr/>
      </w:pPr>
      <w:r w:rsidDel="00000000" w:rsidR="00000000" w:rsidRPr="00000000">
        <w:rPr>
          <w:b w:val="1"/>
          <w:bCs w:val="1"/>
          <w:rtl w:val="0"/>
        </w:rPr>
        <w:t xml:space="preserve">Figure 3.1 </w:t>
        <w:br w:type="textWrapping"/>
      </w:r>
      <w:r w:rsidDel="00000000" w:rsidR="00000000" w:rsidRPr="00000000">
        <w:rPr>
          <w:rtl w:val="0"/>
        </w:rPr>
        <w:t xml:space="preserve">Proposed Algorithm Flowchart</w:t>
      </w:r>
    </w:p>
    <w:p w:rsidR="00000000" w:rsidDel="00000000" w:rsidP="00000000" w:rsidRDefault="00000000" w:rsidRPr="00000000" w14:paraId="000001E7">
      <w:pPr>
        <w:spacing w:line="480" w:lineRule="auto"/>
        <w:ind w:firstLine="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229295</wp:posOffset>
            </wp:positionV>
            <wp:extent cx="5054139" cy="6063212"/>
            <wp:effectExtent b="0" l="0" r="0" t="0"/>
            <wp:wrapSquare wrapText="bothSides" distB="114300" distT="114300" distL="114300" distR="114300"/>
            <wp:docPr id="66" name="image47.png"/>
            <a:graphic>
              <a:graphicData uri="http://schemas.openxmlformats.org/drawingml/2006/picture">
                <pic:pic>
                  <pic:nvPicPr>
                    <pic:cNvPr id="0" name="image47.png"/>
                    <pic:cNvPicPr preferRelativeResize="0"/>
                  </pic:nvPicPr>
                  <pic:blipFill>
                    <a:blip r:embed="rId61"/>
                    <a:srcRect b="258" l="0" r="0" t="258"/>
                    <a:stretch>
                      <a:fillRect/>
                    </a:stretch>
                  </pic:blipFill>
                  <pic:spPr>
                    <a:xfrm>
                      <a:off x="0" y="0"/>
                      <a:ext cx="5054139" cy="6063212"/>
                    </a:xfrm>
                    <a:prstGeom prst="rect"/>
                    <a:ln/>
                  </pic:spPr>
                </pic:pic>
              </a:graphicData>
            </a:graphic>
          </wp:anchor>
        </w:drawing>
      </w:r>
    </w:p>
    <w:p w:rsidR="00000000" w:rsidDel="00000000" w:rsidP="00000000" w:rsidRDefault="00000000" w:rsidRPr="00000000" w14:paraId="000001E8">
      <w:pPr>
        <w:pStyle w:val="Heading3"/>
        <w:spacing w:after="180" w:lineRule="auto"/>
        <w:rPr>
          <w:highlight w:val="yellow"/>
        </w:rPr>
      </w:pPr>
      <w:bookmarkStart w:colFirst="0" w:colLast="0" w:name="_dpf2s5woo9zz" w:id="23"/>
      <w:bookmarkEnd w:id="23"/>
      <w:r w:rsidDel="00000000" w:rsidR="00000000" w:rsidRPr="00000000">
        <w:rPr>
          <w:rtl w:val="0"/>
        </w:rPr>
        <w:t xml:space="preserve">Objective mapping. Steps 3, 4, 6, and 7 connect the return forecast to continuous simulated exposure and net return for Objectives One and Two. Step 5 implements the asymmetric position-change cost assessed by Objective Three. The revised Figure 3.1 shows the four PSEi test folds, matched training, and cost-in-loss ablation used for the reported results.</w:t>
      </w:r>
    </w:p>
    <w:p w:rsidR="00000000" w:rsidDel="00000000" w:rsidP="00000000" w:rsidRDefault="00000000" w:rsidRPr="00000000" w14:paraId="000001E9">
      <w:pPr>
        <w:pStyle w:val="Heading3"/>
        <w:spacing w:after="180" w:lineRule="auto"/>
        <w:rPr>
          <w:highlight w:val="yellow"/>
        </w:rPr>
      </w:pPr>
      <w:bookmarkStart w:colFirst="0" w:colLast="0" w:name="_tiw6mb9ea29n" w:id="24"/>
      <w:bookmarkEnd w:id="24"/>
      <w:r w:rsidDel="00000000" w:rsidR="00000000" w:rsidRPr="00000000">
        <w:rPr>
          <w:rtl w:val="0"/>
        </w:rPr>
      </w:r>
    </w:p>
    <w:p w:rsidR="00000000" w:rsidDel="00000000" w:rsidP="00000000" w:rsidRDefault="00000000" w:rsidRPr="00000000" w14:paraId="000001EA">
      <w:pPr>
        <w:pStyle w:val="Heading3"/>
        <w:spacing w:line="480" w:lineRule="auto"/>
        <w:ind w:firstLine="720"/>
        <w:rPr/>
      </w:pPr>
      <w:bookmarkStart w:colFirst="0" w:colLast="0" w:name="_8ac2ipyrjur3" w:id="25"/>
      <w:bookmarkEnd w:id="25"/>
      <w:r w:rsidDel="00000000" w:rsidR="00000000" w:rsidRPr="00000000">
        <w:rPr>
          <w:rtl w:val="0"/>
        </w:rPr>
      </w:r>
    </w:p>
    <w:p w:rsidR="00000000" w:rsidDel="00000000" w:rsidP="00000000" w:rsidRDefault="00000000" w:rsidRPr="00000000" w14:paraId="000001EB">
      <w:pPr>
        <w:pStyle w:val="Heading3"/>
        <w:ind w:firstLine="0"/>
        <w:rPr/>
      </w:pPr>
      <w:bookmarkStart w:colFirst="0" w:colLast="0" w:name="_uocf9x1z0f6q" w:id="26"/>
      <w:bookmarkEnd w:id="26"/>
      <w:r w:rsidDel="00000000" w:rsidR="00000000" w:rsidRPr="00000000">
        <w:rPr>
          <w:rtl w:val="0"/>
        </w:rPr>
        <w:t xml:space="preserve">3.2.2 System Architecture</w:t>
      </w:r>
    </w:p>
    <w:p w:rsidR="00000000" w:rsidDel="00000000" w:rsidP="00000000" w:rsidRDefault="00000000" w:rsidRPr="00000000" w14:paraId="000001EC">
      <w:pPr>
        <w:spacing w:line="480" w:lineRule="auto"/>
        <w:ind w:firstLine="0"/>
        <w:rPr/>
      </w:pPr>
      <w:r w:rsidDel="00000000" w:rsidR="00000000" w:rsidRPr="00000000">
        <w:rPr>
          <w:b w:val="1"/>
          <w:bCs w:val="1"/>
          <w:rtl w:val="0"/>
        </w:rPr>
        <w:t xml:space="preserve">Figure 3.2</w:t>
        <w:br w:type="textWrapping"/>
      </w:r>
      <w:r w:rsidDel="00000000" w:rsidR="00000000" w:rsidRPr="00000000">
        <w:rPr>
          <w:rtl w:val="0"/>
        </w:rPr>
        <w:t xml:space="preserve">System Architecture Input-Process-Output Diagram</w:t>
      </w:r>
      <w:r w:rsidDel="00000000" w:rsidR="00000000" w:rsidRPr="00000000">
        <w:rPr/>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904180</wp:posOffset>
            </wp:positionV>
            <wp:extent cx="5486400" cy="2908300"/>
            <wp:effectExtent b="0" l="0" r="0" t="0"/>
            <wp:wrapSquare wrapText="bothSides" distB="114300" distT="114300" distL="114300" distR="114300"/>
            <wp:docPr id="33" name="image21.png"/>
            <a:graphic>
              <a:graphicData uri="http://schemas.openxmlformats.org/drawingml/2006/picture">
                <pic:pic>
                  <pic:nvPicPr>
                    <pic:cNvPr id="0" name="image21.png"/>
                    <pic:cNvPicPr preferRelativeResize="0"/>
                  </pic:nvPicPr>
                  <pic:blipFill>
                    <a:blip r:embed="rId62"/>
                    <a:srcRect b="0" l="218" r="218" t="0"/>
                    <a:stretch>
                      <a:fillRect/>
                    </a:stretch>
                  </pic:blipFill>
                  <pic:spPr>
                    <a:xfrm>
                      <a:off x="0" y="0"/>
                      <a:ext cx="5486400" cy="2908300"/>
                    </a:xfrm>
                    <a:prstGeom prst="rect"/>
                    <a:ln/>
                  </pic:spPr>
                </pic:pic>
              </a:graphicData>
            </a:graphic>
          </wp:anchor>
        </w:drawing>
      </w:r>
    </w:p>
    <w:p w:rsidR="00000000" w:rsidDel="00000000" w:rsidP="00000000" w:rsidRDefault="00000000" w:rsidRPr="00000000" w14:paraId="000001ED">
      <w:pPr>
        <w:spacing w:after="180" w:lineRule="auto"/>
        <w:ind w:firstLine="0"/>
        <w:rPr>
          <w:highlight w:val="yellow"/>
        </w:rPr>
      </w:pPr>
      <w:r w:rsidDel="00000000" w:rsidR="00000000" w:rsidRPr="00000000">
        <w:rPr>
          <w:rtl w:val="0"/>
        </w:rPr>
        <w:t xml:space="preserve">The input-process-output architecture uses cached PSEi OHLCV observations from TradingView. Processing covers backward-looking feature construction, expanding-window GRU training, continuous tanh position mapping, asymmetric simulated cost, and held-out evaluation. Outputs are next-day return forecasts, continuous positions, per-fold net returns, diagnostic metrics, and reproducible result files.</w:t>
      </w:r>
    </w:p>
    <w:p w:rsidR="00000000" w:rsidDel="00000000" w:rsidP="00000000" w:rsidRDefault="00000000" w:rsidRPr="00000000" w14:paraId="000001EE">
      <w:pPr>
        <w:spacing w:line="480" w:lineRule="auto"/>
        <w:ind w:firstLine="720"/>
        <w:rPr/>
      </w:pPr>
      <w:r w:rsidDel="00000000" w:rsidR="00000000" w:rsidRPr="00000000">
        <w:rPr>
          <w:rtl w:val="0"/>
        </w:rPr>
      </w:r>
    </w:p>
    <w:p w:rsidR="00000000" w:rsidDel="00000000" w:rsidP="00000000" w:rsidRDefault="00000000" w:rsidRPr="00000000" w14:paraId="000001EF">
      <w:pPr>
        <w:pStyle w:val="Heading2"/>
        <w:spacing w:line="480" w:lineRule="auto"/>
        <w:jc w:val="left"/>
        <w:rPr>
          <w:sz w:val="24"/>
          <w:szCs w:val="24"/>
        </w:rPr>
      </w:pPr>
      <w:bookmarkStart w:colFirst="0" w:colLast="0" w:name="_qlgbgk92wvr1" w:id="27"/>
      <w:bookmarkEnd w:id="27"/>
      <w:r w:rsidDel="00000000" w:rsidR="00000000" w:rsidRPr="00000000">
        <w:rPr>
          <w:sz w:val="24"/>
          <w:szCs w:val="24"/>
          <w:rtl w:val="0"/>
        </w:rPr>
        <w:t xml:space="preserve">3.3 System Requirements</w:t>
      </w:r>
    </w:p>
    <w:p w:rsidR="00000000" w:rsidDel="00000000" w:rsidP="00000000" w:rsidRDefault="00000000" w:rsidRPr="00000000" w14:paraId="000001F0">
      <w:pPr>
        <w:spacing w:line="480" w:lineRule="auto"/>
        <w:rPr/>
      </w:pPr>
      <w:r w:rsidDel="00000000" w:rsidR="00000000" w:rsidRPr="00000000">
        <w:rPr>
          <w:rtl w:val="0"/>
        </w:rPr>
        <w:t xml:space="preserve">The study is designed to run on a standard personal computing setup capable of handling time-series processing and moderate deep learning workloads. The minimum and recommended hardware and software specifications are as follows:</w:t>
      </w:r>
      <w:r w:rsidDel="00000000" w:rsidR="00000000" w:rsidRPr="00000000">
        <w:rPr>
          <w:rtl w:val="0"/>
        </w:rPr>
      </w:r>
    </w:p>
    <w:p w:rsidR="00000000" w:rsidDel="00000000" w:rsidP="00000000" w:rsidRDefault="00000000" w:rsidRPr="00000000" w14:paraId="000001F1">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F2">
      <w:pPr>
        <w:spacing w:line="480" w:lineRule="auto"/>
        <w:ind w:left="0" w:firstLine="0"/>
        <w:rPr>
          <w:b w:val="0"/>
          <w:bCs w:val="0"/>
        </w:rPr>
      </w:pPr>
      <w:r w:rsidDel="00000000" w:rsidR="00000000" w:rsidRPr="00000000">
        <w:rPr>
          <w:b w:val="1"/>
          <w:bCs w:val="1"/>
          <w:rtl w:val="0"/>
        </w:rPr>
        <w:br w:type="textWrapping"/>
        <w:t xml:space="preserve">Table 3.1 </w:t>
      </w:r>
      <w:r w:rsidDel="00000000" w:rsidR="00000000" w:rsidRPr="00000000">
        <w:rPr>
          <w:b w:val="0"/>
          <w:bCs w:val="0"/>
          <w:rtl w:val="0"/>
        </w:rPr>
        <w:t xml:space="preserve">Hardware Requirement</w:t>
      </w:r>
    </w:p>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Hardware</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Minimum Requirement</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Recommended Requirement </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Processor </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i5 8th Generation or equivalent</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i7 10th Generation or AMD Ryzen 5/7 or higher</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Handles data preprocessing, sequence generation, model training, and experiment execution.</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Memory (RAM)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 GB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16 GB or higher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datasets, training batches, model variables, and intermediate outputs during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Storage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SSD with at least 20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historical stock datasets, notebooks, trained model files, saved weights, and experiment results.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Graphics Processing Unit (GPU)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Integrated GPU or CPU-based training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NVIDIA GTX 1650, RTX 3050, or higher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Accelerates deep learning model training and testing when available.</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Internet Connection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Required</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Stable broadband connection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obtain the fixed TradingView PSEi cache before the reproducible offline analysis.</w:t>
            </w:r>
            <w:r w:rsidDel="00000000" w:rsidR="00000000" w:rsidRPr="00000000">
              <w:rPr>
                <w:rtl w:val="0"/>
              </w:rPr>
            </w:r>
          </w:p>
        </w:tc>
      </w:tr>
    </w:tbl>
    <w:p w:rsidR="00000000" w:rsidDel="00000000" w:rsidP="00000000" w:rsidRDefault="00000000" w:rsidRPr="00000000" w14:paraId="0000020C">
      <w:pPr>
        <w:spacing w:line="480" w:lineRule="auto"/>
        <w:ind w:left="0" w:firstLine="720"/>
        <w:rPr/>
      </w:pPr>
      <w:r w:rsidDel="00000000" w:rsidR="00000000" w:rsidRPr="00000000">
        <w:rPr>
          <w:rtl w:val="0"/>
        </w:rPr>
      </w:r>
    </w:p>
    <w:p w:rsidR="00000000" w:rsidDel="00000000" w:rsidP="00000000" w:rsidRDefault="00000000" w:rsidRPr="00000000" w14:paraId="0000020D">
      <w:pPr>
        <w:spacing w:line="480" w:lineRule="auto"/>
        <w:ind w:firstLine="720"/>
        <w:rPr>
          <w:b w:val="1"/>
          <w:bCs w:val="1"/>
        </w:rPr>
      </w:pPr>
      <w:r w:rsidDel="00000000" w:rsidR="00000000" w:rsidRPr="00000000">
        <w:rPr>
          <w:rtl w:val="0"/>
        </w:rPr>
        <w:t xml:space="preserve">Table 3.1 presents the minimum and recommended hardware requirements for conducting the study. These specifications are needed to support stock data preprocessing, time-series sequence generation, GRU model training, experiment execution, and storage of datasets and model outputs. Since the study involves moderate deep learning workloads, a higher processor, larger memory capacity, and GPU support are recommended to improve training efficiency.</w:t>
      </w:r>
      <w:r w:rsidDel="00000000" w:rsidR="00000000" w:rsidRPr="00000000">
        <w:rPr>
          <w:rtl w:val="0"/>
        </w:rPr>
      </w:r>
    </w:p>
    <w:p w:rsidR="00000000" w:rsidDel="00000000" w:rsidP="00000000" w:rsidRDefault="00000000" w:rsidRPr="00000000" w14:paraId="0000020E">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20F">
      <w:pPr>
        <w:spacing w:line="480" w:lineRule="auto"/>
        <w:ind w:left="0" w:firstLine="0"/>
        <w:rPr>
          <w:b w:val="0"/>
          <w:bCs w:val="0"/>
        </w:rPr>
      </w:pPr>
      <w:r w:rsidDel="00000000" w:rsidR="00000000" w:rsidRPr="00000000">
        <w:rPr>
          <w:b w:val="1"/>
          <w:bCs w:val="1"/>
          <w:rtl w:val="0"/>
        </w:rPr>
        <w:t xml:space="preserve">Table 3.2 </w:t>
      </w:r>
      <w:r w:rsidDel="00000000" w:rsidR="00000000" w:rsidRPr="00000000">
        <w:rPr>
          <w:b w:val="0"/>
          <w:bCs w:val="0"/>
          <w:rtl w:val="0"/>
        </w:rPr>
        <w:t xml:space="preserve">Software Requirements</w:t>
      </w:r>
    </w:p>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Software / Library</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Version</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rHeight w:val="1035.4296875" w:hRule="atLeast"/>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Python</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3.12</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Main programming language for model development.</w:t>
            </w:r>
          </w:p>
        </w:tc>
      </w:tr>
      <w:tr>
        <w:trPr>
          <w:cantSplit w:val="0"/>
          <w:trHeight w:val="1310.741521536638"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PyTorch</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2.12.0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build, train, and evaluate the GRU model (with CUDA acceleration where available).</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Pandas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3.0.3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loading, cleaning, and preprocessing stock market data.</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NumPy</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2.4.6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Supports numerical computation, array operations, and evaluation-metric implementations.</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Matplotlib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3.10.9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loss-curve and profit-curve visualization.</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tvDatafeed Enhanced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2.2.1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retrieve the fixed PSEi daily OHLCV history from TradingView.</w:t>
            </w:r>
            <w:r w:rsidDel="00000000" w:rsidR="00000000" w:rsidRPr="00000000">
              <w:rPr>
                <w:rtl w:val="0"/>
              </w:rPr>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Jupyter Notebook / 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experiment development and testing.</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Visual Studio Code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as the main code editor.</w:t>
            </w:r>
          </w:p>
        </w:tc>
      </w:tr>
      <w:tr>
        <w:trPr>
          <w:cantSplit w:val="0"/>
          <w:trHeight w:val="760.1178534633624" w:hRule="atLeast"/>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Git / GitHub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version control and collaboration</w:t>
            </w:r>
          </w:p>
        </w:tc>
      </w:tr>
    </w:tbl>
    <w:p w:rsidR="00000000" w:rsidDel="00000000" w:rsidP="00000000" w:rsidRDefault="00000000" w:rsidRPr="00000000" w14:paraId="0000022E">
      <w:pPr>
        <w:spacing w:after="180" w:lineRule="auto"/>
        <w:ind w:firstLine="0"/>
        <w:rPr>
          <w:highlight w:val="yellow"/>
        </w:rPr>
      </w:pPr>
      <w:r w:rsidDel="00000000" w:rsidR="00000000" w:rsidRPr="00000000">
        <w:rPr>
          <w:rtl w:val="0"/>
        </w:rPr>
        <w:t xml:space="preserve">Table 3.2 lists software for the PSEi implementation. Python and PyTorch implement the matched GRUs; Pandas and NumPy process the fixed TradingView cache; Matplotlib produces figures. The revised index-only experiment does not use Yahoo Finance or yfinance.</w:t>
      </w:r>
    </w:p>
    <w:p w:rsidR="00000000" w:rsidDel="00000000" w:rsidP="00000000" w:rsidRDefault="00000000" w:rsidRPr="00000000" w14:paraId="0000022F">
      <w:pPr>
        <w:spacing w:line="480" w:lineRule="auto"/>
        <w:ind w:left="0" w:firstLine="720"/>
        <w:rPr/>
      </w:pPr>
      <w:r w:rsidDel="00000000" w:rsidR="00000000" w:rsidRPr="00000000">
        <w:rPr>
          <w:rtl w:val="0"/>
        </w:rPr>
      </w:r>
    </w:p>
    <w:p w:rsidR="00000000" w:rsidDel="00000000" w:rsidP="00000000" w:rsidRDefault="00000000" w:rsidRPr="00000000" w14:paraId="00000230">
      <w:pPr>
        <w:pStyle w:val="Heading2"/>
        <w:spacing w:line="480" w:lineRule="auto"/>
        <w:jc w:val="left"/>
        <w:rPr>
          <w:sz w:val="24"/>
          <w:szCs w:val="24"/>
        </w:rPr>
      </w:pPr>
      <w:bookmarkStart w:colFirst="0" w:colLast="0" w:name="_v8kq6pmnu5nk" w:id="28"/>
      <w:bookmarkEnd w:id="28"/>
      <w:r w:rsidDel="00000000" w:rsidR="00000000" w:rsidRPr="00000000">
        <w:rPr>
          <w:sz w:val="24"/>
          <w:szCs w:val="24"/>
          <w:rtl w:val="0"/>
        </w:rPr>
        <w:t xml:space="preserve">3.4 Theories, Methods, and Tools</w:t>
      </w:r>
    </w:p>
    <w:p w:rsidR="00000000" w:rsidDel="00000000" w:rsidP="00000000" w:rsidRDefault="00000000" w:rsidRPr="00000000" w14:paraId="00000231">
      <w:pPr>
        <w:pStyle w:val="Heading3"/>
        <w:ind w:firstLine="0"/>
        <w:rPr/>
      </w:pPr>
      <w:bookmarkStart w:colFirst="0" w:colLast="0" w:name="_gmtzpffuzv5o" w:id="29"/>
      <w:bookmarkEnd w:id="29"/>
      <w:r w:rsidDel="00000000" w:rsidR="00000000" w:rsidRPr="00000000">
        <w:rPr>
          <w:rtl w:val="0"/>
        </w:rPr>
        <w:t xml:space="preserve">3.4.1 Theories</w:t>
      </w:r>
    </w:p>
    <w:p w:rsidR="00000000" w:rsidDel="00000000" w:rsidP="00000000" w:rsidRDefault="00000000" w:rsidRPr="00000000" w14:paraId="00000232">
      <w:pPr>
        <w:spacing w:line="480" w:lineRule="auto"/>
        <w:ind w:firstLine="720"/>
        <w:rPr/>
      </w:pPr>
      <w:r w:rsidDel="00000000" w:rsidR="00000000" w:rsidRPr="00000000">
        <w:rPr>
          <w:rtl w:val="0"/>
        </w:rPr>
        <w:t xml:space="preserve">This study is grounded in four established theories from finance and statistics. Profit-aware loss, the continuous trading signal, and the position-change cost are implementations developed for the experiment; they are not presented as theories.</w:t>
      </w:r>
    </w:p>
    <w:p w:rsidR="00000000" w:rsidDel="00000000" w:rsidP="00000000" w:rsidRDefault="00000000" w:rsidRPr="00000000" w14:paraId="00000233">
      <w:pPr>
        <w:pStyle w:val="Heading4"/>
        <w:keepNext w:val="0"/>
        <w:keepLines w:val="0"/>
        <w:spacing w:after="120" w:before="240" w:line="480" w:lineRule="auto"/>
        <w:jc w:val="left"/>
        <w:rPr/>
      </w:pPr>
      <w:bookmarkStart w:colFirst="0" w:colLast="0" w:name="_dfk07vue08n1" w:id="30"/>
      <w:bookmarkEnd w:id="30"/>
      <w:r w:rsidDel="00000000" w:rsidR="00000000" w:rsidRPr="00000000">
        <w:rPr>
          <w:rtl w:val="0"/>
        </w:rPr>
        <w:t xml:space="preserve">Efficient Market Hypothesis</w:t>
      </w:r>
    </w:p>
    <w:p w:rsidR="00000000" w:rsidDel="00000000" w:rsidP="00000000" w:rsidRDefault="00000000" w:rsidRPr="00000000" w14:paraId="00000234">
      <w:pPr>
        <w:spacing w:line="480" w:lineRule="auto"/>
        <w:ind w:firstLine="720"/>
        <w:rPr/>
      </w:pPr>
      <w:r w:rsidDel="00000000" w:rsidR="00000000" w:rsidRPr="00000000">
        <w:rPr>
          <w:rtl w:val="0"/>
        </w:rPr>
        <w:t xml:space="preserve">Fama's (1970) Efficient Market Hypothesis states that security prices reflect available information. Its weak-form version is especially relevant because it questions whether past price and volume data can support persistent excess returns. The study uses only historical daily OHLCV records and derived features, so any apparent predictive or trading advantage must be evaluated against this constraint.</w:t>
      </w:r>
    </w:p>
    <w:p w:rsidR="00000000" w:rsidDel="00000000" w:rsidP="00000000" w:rsidRDefault="00000000" w:rsidRPr="00000000" w14:paraId="00000235">
      <w:pPr>
        <w:spacing w:after="180" w:lineRule="auto"/>
        <w:ind w:firstLine="0"/>
        <w:rPr>
          <w:highlight w:val="yellow"/>
        </w:rPr>
      </w:pPr>
      <w:r w:rsidDel="00000000" w:rsidR="00000000" w:rsidRPr="00000000">
        <w:rPr>
          <w:rtl w:val="0"/>
        </w:rPr>
        <w:t xml:space="preserve">The weak-form market-efficiency discussion supports chronological PSEi testing and passive exposure controls. Four out-of-time folds cover more than one period, but one seed and simulated execution still limit any claim of persistent excess return.</w:t>
      </w:r>
    </w:p>
    <w:p w:rsidR="00000000" w:rsidDel="00000000" w:rsidP="00000000" w:rsidRDefault="00000000" w:rsidRPr="00000000" w14:paraId="00000236">
      <w:pPr>
        <w:spacing w:line="480" w:lineRule="auto"/>
        <w:ind w:firstLine="720"/>
        <w:rPr/>
      </w:pPr>
      <w:r w:rsidDel="00000000" w:rsidR="00000000" w:rsidRPr="00000000">
        <w:rPr>
          <w:rtl w:val="0"/>
        </w:rPr>
      </w:r>
    </w:p>
    <w:p w:rsidR="00000000" w:rsidDel="00000000" w:rsidP="00000000" w:rsidRDefault="00000000" w:rsidRPr="00000000" w14:paraId="00000237">
      <w:pPr>
        <w:pStyle w:val="Heading4"/>
        <w:keepNext w:val="0"/>
        <w:keepLines w:val="0"/>
        <w:spacing w:after="120" w:before="240" w:line="480" w:lineRule="auto"/>
        <w:ind w:left="0" w:firstLine="0"/>
        <w:jc w:val="left"/>
        <w:rPr/>
      </w:pPr>
      <w:bookmarkStart w:colFirst="0" w:colLast="0" w:name="_tlb8vre4kztl" w:id="31"/>
      <w:bookmarkEnd w:id="31"/>
      <w:r w:rsidDel="00000000" w:rsidR="00000000" w:rsidRPr="00000000">
        <w:rPr>
          <w:rtl w:val="0"/>
        </w:rPr>
        <w:t xml:space="preserve">Statistical Decision Theory</w:t>
      </w:r>
    </w:p>
    <w:p w:rsidR="00000000" w:rsidDel="00000000" w:rsidP="00000000" w:rsidRDefault="00000000" w:rsidRPr="00000000" w14:paraId="00000238">
      <w:pPr>
        <w:spacing w:line="480" w:lineRule="auto"/>
        <w:ind w:firstLine="720"/>
        <w:rPr/>
      </w:pPr>
      <w:r w:rsidDel="00000000" w:rsidR="00000000" w:rsidRPr="00000000">
        <w:rPr>
          <w:rtl w:val="0"/>
        </w:rPr>
        <w:t xml:space="preserve">Statistical Decision Theory, formalized by Wald (1950), evaluates a decision rule through a loss function that represents the consequences of possible actions under uncertainty. The choice of loss therefore determines what a model is trained to regard as a costly error.</w:t>
      </w:r>
    </w:p>
    <w:p w:rsidR="00000000" w:rsidDel="00000000" w:rsidP="00000000" w:rsidRDefault="00000000" w:rsidRPr="00000000" w14:paraId="00000239">
      <w:pPr>
        <w:spacing w:line="480" w:lineRule="auto"/>
        <w:ind w:firstLine="720"/>
        <w:rPr/>
      </w:pPr>
      <w:r w:rsidDel="00000000" w:rsidR="00000000" w:rsidRPr="00000000">
        <w:rPr>
          <w:rtl w:val="0"/>
        </w:rPr>
        <w:t xml:space="preserve">This theory provides the direct basis for comparing two training objectives while holding the GRU, data, and training configuration constant. MSE assigns cost according to squared prediction error, whereas the enhanced objective assigns cost to negative simulated net profit and retains an MSE calibration term. The comparison tests whether changing the decision criterion changes the model's financial behavior; it does not guarantee profitable decisions.</w:t>
      </w:r>
    </w:p>
    <w:p w:rsidR="00000000" w:rsidDel="00000000" w:rsidP="00000000" w:rsidRDefault="00000000" w:rsidRPr="00000000" w14:paraId="0000023A">
      <w:pPr>
        <w:pStyle w:val="Heading4"/>
        <w:keepNext w:val="0"/>
        <w:keepLines w:val="0"/>
        <w:spacing w:after="120" w:before="240" w:line="480" w:lineRule="auto"/>
        <w:jc w:val="left"/>
        <w:rPr/>
      </w:pPr>
      <w:bookmarkStart w:colFirst="0" w:colLast="0" w:name="_d4371v5uxql7" w:id="32"/>
      <w:bookmarkEnd w:id="32"/>
      <w:r w:rsidDel="00000000" w:rsidR="00000000" w:rsidRPr="00000000">
        <w:rPr>
          <w:rtl w:val="0"/>
        </w:rPr>
        <w:t xml:space="preserve">Modern Portfolio Theory</w:t>
      </w:r>
    </w:p>
    <w:p w:rsidR="00000000" w:rsidDel="00000000" w:rsidP="00000000" w:rsidRDefault="00000000" w:rsidRPr="00000000" w14:paraId="0000023B">
      <w:pPr>
        <w:spacing w:line="480" w:lineRule="auto"/>
        <w:ind w:firstLine="720"/>
        <w:rPr/>
      </w:pPr>
      <w:r w:rsidDel="00000000" w:rsidR="00000000" w:rsidRPr="00000000">
        <w:rPr>
          <w:rtl w:val="0"/>
        </w:rPr>
        <w:t xml:space="preserve">Modern Portfolio Theory originated with Markowitz's (1952) portfolio-selection framework, which treats expected return and return variance as joint considerations rather than judging an investment by return alone. The theory establishes the importance of assessing compensation for risk.</w:t>
      </w:r>
    </w:p>
    <w:p w:rsidR="00000000" w:rsidDel="00000000" w:rsidP="00000000" w:rsidRDefault="00000000" w:rsidRPr="00000000" w14:paraId="0000023C">
      <w:pPr>
        <w:spacing w:after="180" w:lineRule="auto"/>
        <w:ind w:firstLine="0"/>
        <w:rPr>
          <w:highlight w:val="yellow"/>
        </w:rPr>
      </w:pPr>
      <w:r w:rsidDel="00000000" w:rsidR="00000000" w:rsidRPr="00000000">
        <w:rPr>
          <w:rtl w:val="0"/>
        </w:rPr>
        <w:t xml:space="preserve">The experiment does not optimize a portfolio. Modern Portfolio Theory motivates reporting return together with variability and risk-sensitive measures, while one index and persistent short exposure cannot establish portfolio-level superiority.</w:t>
      </w:r>
    </w:p>
    <w:p w:rsidR="00000000" w:rsidDel="00000000" w:rsidP="00000000" w:rsidRDefault="00000000" w:rsidRPr="00000000" w14:paraId="0000023D">
      <w:pPr>
        <w:spacing w:line="480" w:lineRule="auto"/>
        <w:ind w:firstLine="720"/>
        <w:rPr/>
      </w:pPr>
      <w:r w:rsidDel="00000000" w:rsidR="00000000" w:rsidRPr="00000000">
        <w:rPr>
          <w:rtl w:val="0"/>
        </w:rPr>
      </w:r>
    </w:p>
    <w:p w:rsidR="00000000" w:rsidDel="00000000" w:rsidP="00000000" w:rsidRDefault="00000000" w:rsidRPr="00000000" w14:paraId="0000023E">
      <w:pPr>
        <w:pStyle w:val="Heading4"/>
        <w:keepNext w:val="0"/>
        <w:keepLines w:val="0"/>
        <w:spacing w:after="120" w:before="240" w:line="480" w:lineRule="auto"/>
        <w:jc w:val="left"/>
        <w:rPr/>
      </w:pPr>
      <w:bookmarkStart w:colFirst="0" w:colLast="0" w:name="_w1yuox89znfm" w:id="33"/>
      <w:bookmarkEnd w:id="33"/>
      <w:r w:rsidDel="00000000" w:rsidR="00000000" w:rsidRPr="00000000">
        <w:rPr>
          <w:rtl w:val="0"/>
        </w:rPr>
        <w:t xml:space="preserve">Market Microstructure Theory</w:t>
      </w:r>
    </w:p>
    <w:p w:rsidR="00000000" w:rsidDel="00000000" w:rsidP="00000000" w:rsidRDefault="00000000" w:rsidRPr="00000000" w14:paraId="0000023F">
      <w:pPr>
        <w:spacing w:line="480" w:lineRule="auto"/>
        <w:ind w:firstLine="720"/>
        <w:rPr/>
      </w:pPr>
      <w:r w:rsidDel="00000000" w:rsidR="00000000" w:rsidRPr="00000000">
        <w:rPr>
          <w:rtl w:val="0"/>
        </w:rPr>
        <w:t xml:space="preserve">Market Microstructure Theory examines how trading mechanisms, information, liquidity, and order execution affect observed prices and transaction costs (O'Hara, 1995). It explains why a forecast that appears profitable before trading costs may produce a weaker result after implementation.</w:t>
      </w:r>
    </w:p>
    <w:p w:rsidR="00000000" w:rsidDel="00000000" w:rsidP="00000000" w:rsidRDefault="00000000" w:rsidRPr="00000000" w14:paraId="00000240">
      <w:pPr>
        <w:spacing w:after="180" w:lineRule="auto"/>
        <w:ind w:firstLine="0"/>
        <w:rPr>
          <w:highlight w:val="yellow"/>
        </w:rPr>
      </w:pPr>
      <w:r w:rsidDel="00000000" w:rsidR="00000000" w:rsidRPr="00000000">
        <w:rPr>
          <w:rtl w:val="0"/>
        </w:rPr>
        <w:t xml:space="preserve">This theory motivates deducting a cost when simulated continuous exposure changes. The implemented rates are asymmetric: 0.296% per unit of increase and 0.396% per unit of decrease. The approximation does not include all broker charges, spread, slippage, market impact, or short-borrowing restrictions.</w:t>
      </w:r>
    </w:p>
    <w:p w:rsidR="00000000" w:rsidDel="00000000" w:rsidP="00000000" w:rsidRDefault="00000000" w:rsidRPr="00000000" w14:paraId="00000241">
      <w:pPr>
        <w:spacing w:line="480" w:lineRule="auto"/>
        <w:ind w:firstLine="720"/>
        <w:rPr/>
      </w:pPr>
      <w:r w:rsidDel="00000000" w:rsidR="00000000" w:rsidRPr="00000000">
        <w:rPr>
          <w:rtl w:val="0"/>
        </w:rPr>
      </w:r>
    </w:p>
    <w:p w:rsidR="00000000" w:rsidDel="00000000" w:rsidP="00000000" w:rsidRDefault="00000000" w:rsidRPr="00000000" w14:paraId="00000242">
      <w:pPr>
        <w:pStyle w:val="Heading3"/>
        <w:spacing w:after="240" w:before="240" w:line="480" w:lineRule="auto"/>
        <w:ind w:firstLine="0"/>
        <w:rPr/>
      </w:pPr>
      <w:bookmarkStart w:colFirst="0" w:colLast="0" w:name="_yv8au5ebif2s" w:id="34"/>
      <w:bookmarkEnd w:id="34"/>
      <w:r w:rsidDel="00000000" w:rsidR="00000000" w:rsidRPr="00000000">
        <w:rPr>
          <w:rtl w:val="0"/>
        </w:rPr>
        <w:t xml:space="preserve">3.4.2 Methods</w:t>
      </w:r>
    </w:p>
    <w:p w:rsidR="00000000" w:rsidDel="00000000" w:rsidP="00000000" w:rsidRDefault="00000000" w:rsidRPr="00000000" w14:paraId="00000243">
      <w:pPr>
        <w:spacing w:after="180" w:lineRule="auto"/>
        <w:ind w:firstLine="0"/>
        <w:rPr>
          <w:highlight w:val="yellow"/>
        </w:rPr>
      </w:pPr>
      <w:r>
        <w:rPr>
          <w:highlight w:val="yellow"/>
        </w:rPr>
        <w:t>The principal PSEi comparison trains matched MSE-only and cost-aware profit-aware GRUs at λ = 0.7. They share the index cache, features, chronological fold boundaries, architecture, optimizer, seed, and evaluation routine. SOP 2 separately repeats profit-aware training at λ = 0, 0.3, 0.7, 1.0, and 2.0 with all other specified settings held fixed. A cost-in-loss ablation compares profit-aware training with and without the asymmetric cost term at λ = 0.7.</w:t>
      </w:r>
    </w:p>
    <w:p w:rsidR="00000000" w:rsidDel="00000000" w:rsidP="00000000" w:rsidRDefault="00000000" w:rsidRPr="00000000" w14:paraId="00000244">
      <w:pPr>
        <w:spacing w:line="480" w:lineRule="auto"/>
        <w:ind w:firstLine="720"/>
        <w:rPr/>
      </w:pPr>
      <w:r w:rsidDel="00000000" w:rsidR="00000000" w:rsidRPr="00000000">
        <w:rPr>
          <w:rtl w:val="0"/>
        </w:rPr>
      </w:r>
    </w:p>
    <w:p w:rsidR="00000000" w:rsidDel="00000000" w:rsidP="00000000" w:rsidRDefault="00000000" w:rsidRPr="00000000" w14:paraId="00000245">
      <w:pPr>
        <w:pStyle w:val="Heading4"/>
        <w:keepNext w:val="0"/>
        <w:keepLines w:val="0"/>
        <w:spacing w:after="120" w:before="240" w:line="480" w:lineRule="auto"/>
        <w:jc w:val="left"/>
        <w:rPr/>
      </w:pPr>
      <w:bookmarkStart w:colFirst="0" w:colLast="0" w:name="_yhly7r794b9z" w:id="35"/>
      <w:bookmarkEnd w:id="35"/>
      <w:r w:rsidDel="00000000" w:rsidR="00000000" w:rsidRPr="00000000">
        <w:rPr>
          <w:rtl w:val="0"/>
        </w:rPr>
        <w:t xml:space="preserve">Data Preparation and Chronological Sampling</w:t>
      </w:r>
    </w:p>
    <w:p w:rsidR="00000000" w:rsidDel="00000000" w:rsidP="00000000" w:rsidRDefault="00000000" w:rsidRPr="00000000" w14:paraId="00000246">
      <w:pPr>
        <w:spacing w:after="180" w:lineRule="auto"/>
        <w:ind w:firstLine="0"/>
        <w:rPr>
          <w:highlight w:val="yellow"/>
        </w:rPr>
      </w:pPr>
      <w:r w:rsidDel="00000000" w:rsidR="00000000" w:rsidRPr="00000000">
        <w:rPr>
          <w:rtl w:val="0"/>
        </w:rPr>
        <w:t xml:space="preserve">The cached PSEi Close series is converted into simple daily returns. Each time step contains current return, returns lagged by 1, 5, and 10 trading days, trailing 20-day volume z-score, and trailing 10-day return volatility. Thirty observations form one input; the next return is its target. The last 30% of usable samples form four adjacent test windows, with expanding earlier histories and the most recent 15% of each history used for validation monitoring.</w:t>
      </w:r>
    </w:p>
    <w:p w:rsidR="00000000" w:rsidDel="00000000" w:rsidP="00000000" w:rsidRDefault="00000000" w:rsidRPr="00000000" w14:paraId="00000247">
      <w:pPr>
        <w:spacing w:line="480" w:lineRule="auto"/>
        <w:ind w:firstLine="720"/>
        <w:rPr/>
      </w:pPr>
      <w:r w:rsidDel="00000000" w:rsidR="00000000" w:rsidRPr="00000000">
        <w:rPr>
          <w:rtl w:val="0"/>
        </w:rPr>
      </w:r>
    </w:p>
    <w:p w:rsidR="00000000" w:rsidDel="00000000" w:rsidP="00000000" w:rsidRDefault="00000000" w:rsidRPr="00000000" w14:paraId="00000248">
      <w:pPr>
        <w:pStyle w:val="Heading4"/>
        <w:keepNext w:val="0"/>
        <w:keepLines w:val="0"/>
        <w:spacing w:after="120" w:before="240" w:line="480" w:lineRule="auto"/>
        <w:jc w:val="left"/>
        <w:rPr>
          <w:sz w:val="22"/>
          <w:szCs w:val="22"/>
        </w:rPr>
      </w:pPr>
      <w:bookmarkStart w:colFirst="0" w:colLast="0" w:name="_cv36dtoesxdb" w:id="36"/>
      <w:bookmarkEnd w:id="36"/>
      <w:r w:rsidDel="00000000" w:rsidR="00000000" w:rsidRPr="00000000">
        <w:rPr>
          <w:sz w:val="22"/>
          <w:szCs w:val="22"/>
          <w:rtl w:val="0"/>
        </w:rPr>
        <w:t xml:space="preserve">Matched GRU Training</w:t>
      </w:r>
    </w:p>
    <w:p w:rsidR="00000000" w:rsidDel="00000000" w:rsidP="00000000" w:rsidRDefault="00000000" w:rsidRPr="00000000" w14:paraId="00000249">
      <w:pPr>
        <w:spacing w:line="480" w:lineRule="auto"/>
        <w:ind w:firstLine="720"/>
        <w:rPr/>
      </w:pPr>
      <w:r w:rsidDel="00000000" w:rsidR="00000000" w:rsidRPr="00000000">
        <w:rPr>
          <w:rtl w:val="0"/>
        </w:rPr>
        <w:t xml:space="preserve">Both conditions used a two-layer GRU with 64 hidden units, dropout of 0.2, layer normalization, and a linear output head capped at five training-return standard deviations. AdamW used a learning rate of 0.001 and weight decay of 0.001. Each model trained for 50 epochs with batch size 64 and random seed 42; early stopping was disabled in the saved primary benchmark.</w:t>
      </w:r>
    </w:p>
    <w:p w:rsidR="00000000" w:rsidDel="00000000" w:rsidP="00000000" w:rsidRDefault="00000000" w:rsidRPr="00000000" w14:paraId="0000024A">
      <w:pPr>
        <w:pStyle w:val="Heading4"/>
        <w:keepNext w:val="0"/>
        <w:keepLines w:val="0"/>
        <w:spacing w:after="120" w:before="240" w:line="480" w:lineRule="auto"/>
        <w:jc w:val="left"/>
        <w:rPr/>
      </w:pPr>
      <w:bookmarkStart w:colFirst="0" w:colLast="0" w:name="_yxvad7cuv3zd" w:id="37"/>
      <w:bookmarkEnd w:id="37"/>
      <w:r w:rsidDel="00000000" w:rsidR="00000000" w:rsidRPr="00000000">
        <w:rPr>
          <w:rtl w:val="0"/>
        </w:rPr>
        <w:t xml:space="preserve">Profit-Aware Optimization and Trading Simulation</w:t>
      </w:r>
    </w:p>
    <w:p w:rsidR="00000000" w:rsidDel="00000000" w:rsidP="00000000" w:rsidRDefault="00000000" w:rsidRPr="00000000" w14:paraId="0000024B">
      <w:pPr>
        <w:spacing w:after="180" w:lineRule="auto"/>
        <w:ind w:firstLine="0"/>
        <w:rPr>
          <w:highlight w:val="yellow"/>
        </w:rPr>
      </w:pPr>
      <w:r>
        <w:rPr>
          <w:highlight w:val="yellow"/>
        </w:rPr>
        <w:t>The baseline minimizes MSE. The enhanced GRU minimizes negative mean simulated net return plus λ times MSE. The primary comparison and cost ablation set λ = 0.7; the SOP 2 experiment varies λ. A predicted return maps to continuous position through tanh scaled by the reciprocal of training-return standard deviation. Net simulated return is position times realized return minus 0.00296 per unit of increased exposure and 0.00396 per unit of decreased exposure.</w:t>
      </w:r>
    </w:p>
    <w:p w:rsidR="00000000" w:rsidDel="00000000" w:rsidP="00000000" w:rsidRDefault="00000000" w:rsidRPr="00000000" w14:paraId="0000024C">
      <w:pPr>
        <w:spacing w:line="480" w:lineRule="auto"/>
        <w:ind w:firstLine="720"/>
        <w:rPr/>
      </w:pPr>
      <w:r w:rsidDel="00000000" w:rsidR="00000000" w:rsidRPr="00000000">
        <w:rPr>
          <w:rtl w:val="0"/>
        </w:rPr>
      </w:r>
    </w:p>
    <w:p w:rsidR="00000000" w:rsidDel="00000000" w:rsidP="00000000" w:rsidRDefault="00000000" w:rsidRPr="00000000" w14:paraId="0000024D">
      <w:pPr>
        <w:pStyle w:val="Heading4"/>
        <w:keepNext w:val="0"/>
        <w:keepLines w:val="0"/>
        <w:spacing w:after="120" w:before="240" w:line="480" w:lineRule="auto"/>
        <w:jc w:val="left"/>
        <w:rPr/>
      </w:pPr>
      <w:bookmarkStart w:colFirst="0" w:colLast="0" w:name="_xvg4jxmanuf6" w:id="38"/>
      <w:bookmarkEnd w:id="38"/>
      <w:r w:rsidDel="00000000" w:rsidR="00000000" w:rsidRPr="00000000">
        <w:rPr>
          <w:rtl w:val="0"/>
        </w:rPr>
        <w:t xml:space="preserve">Evaluation and Statistical Comparison</w:t>
      </w:r>
    </w:p>
    <w:p w:rsidR="00000000" w:rsidDel="00000000" w:rsidP="00000000" w:rsidRDefault="00000000" w:rsidRPr="00000000" w14:paraId="0000024E">
      <w:pPr>
        <w:spacing w:after="180" w:lineRule="auto"/>
        <w:ind w:firstLine="0"/>
        <w:rPr>
          <w:highlight w:val="yellow"/>
        </w:rPr>
      </w:pPr>
      <w:r w:rsidDel="00000000" w:rsidR="00000000" w:rsidRPr="00000000">
        <w:rPr>
          <w:rtl w:val="0"/>
        </w:rPr>
        <w:t xml:space="preserve">The four held-out PSEi folds report MSE, MAE, RMSE, sign-based directional accuracy, additive and geometric simulated net return, a Sharpe-like ratio, position sign and size, and turnover. A paired 631-day net-return comparison uses a Newey–West HAC interval and two-sided p-value. Fold win counts are descriptive.</w:t>
      </w:r>
    </w:p>
    <w:p w:rsidR="00000000" w:rsidDel="00000000" w:rsidP="00000000" w:rsidRDefault="00000000" w:rsidRPr="00000000" w14:paraId="0000024F">
      <w:pPr>
        <w:spacing w:line="480" w:lineRule="auto"/>
        <w:ind w:firstLine="720"/>
        <w:rPr/>
      </w:pPr>
      <w:r w:rsidDel="00000000" w:rsidR="00000000" w:rsidRPr="00000000">
        <w:rPr>
          <w:rtl w:val="0"/>
        </w:rPr>
      </w:r>
    </w:p>
    <w:p w:rsidR="00000000" w:rsidDel="00000000" w:rsidP="00000000" w:rsidRDefault="00000000" w:rsidRPr="00000000" w14:paraId="00000250">
      <w:pPr>
        <w:pStyle w:val="Heading4"/>
        <w:keepNext w:val="0"/>
        <w:keepLines w:val="0"/>
        <w:spacing w:after="40" w:before="240" w:line="480" w:lineRule="auto"/>
        <w:rPr>
          <w:shd w:fill="d9eaf7" w:val="clear"/>
        </w:rPr>
      </w:pPr>
      <w:bookmarkStart w:colFirst="0" w:colLast="0" w:name="_ts29irtjbpgm" w:id="39"/>
      <w:bookmarkEnd w:id="39"/>
      <w:r w:rsidDel="00000000" w:rsidR="00000000" w:rsidRPr="00000000">
        <w:rPr>
          <w:shd w:fill="d9eaf7" w:val="clear"/>
          <w:rtl w:val="0"/>
        </w:rPr>
        <w:t xml:space="preserve">Rule-Based Benchmark Strategies</w:t>
      </w:r>
    </w:p>
    <w:p w:rsidR="00000000" w:rsidDel="00000000" w:rsidP="00000000" w:rsidRDefault="00000000" w:rsidRPr="00000000" w14:paraId="00000251">
      <w:pPr>
        <w:spacing w:after="180" w:lineRule="auto"/>
        <w:ind w:firstLine="0"/>
        <w:rPr>
          <w:highlight w:val="yellow"/>
        </w:rPr>
      </w:pPr>
      <w:r w:rsidDel="00000000" w:rsidR="00000000" w:rsidRPr="00000000">
        <w:rPr>
          <w:rtl w:val="0"/>
        </w:rPr>
        <w:t xml:space="preserve">The SMA 10/50, RSI 14 with 30/70 thresholds, and MACD 12/26/9 rules are scored on the same held-out PSEi dates as the GRUs. Signals for a return day use only earlier closing prices. Their comparisons are descriptive because the rules are not exposure-matched to the continuous GRU positions.</w:t>
      </w:r>
    </w:p>
    <w:p w:rsidR="00000000" w:rsidDel="00000000" w:rsidP="00000000" w:rsidRDefault="00000000" w:rsidRPr="00000000" w14:paraId="00000252">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253">
      <w:pPr>
        <w:spacing w:line="480" w:lineRule="auto"/>
        <w:ind w:firstLine="720"/>
        <w:rPr>
          <w:shd w:fill="d9eaf7" w:val="clear"/>
        </w:rPr>
      </w:pPr>
      <w:r w:rsidDel="00000000" w:rsidR="00000000" w:rsidRPr="00000000">
        <w:rPr>
          <w:shd w:fill="d9eaf7" w:val="clear"/>
          <w:rtl w:val="0"/>
        </w:rPr>
        <w:t xml:space="preserve">SMA crossover. The fast average uses the latest 10 closing prices and the slow average the latest 50. A higher previous-day fast average produces a full long position; a lower one produces a full short position. Equality or an unavailable indicator produces a flat position. These fixed settings were not optimized on the test window (Brock et al., 1992).</w:t>
      </w:r>
    </w:p>
    <w:p w:rsidR="00000000" w:rsidDel="00000000" w:rsidP="00000000" w:rsidRDefault="00000000" w:rsidRPr="00000000" w14:paraId="00000254">
      <w:pPr>
        <w:spacing w:line="480" w:lineRule="auto"/>
        <w:ind w:firstLine="720"/>
        <w:rPr>
          <w:shd w:fill="d9eaf7" w:val="clear"/>
        </w:rPr>
      </w:pPr>
      <w:r w:rsidDel="00000000" w:rsidR="00000000" w:rsidRPr="00000000">
        <w:rPr>
          <w:shd w:fill="d9eaf7" w:val="clear"/>
          <w:rtl w:val="0"/>
        </w:rPr>
        <w:t xml:space="preserve">RSI. The first average gain and loss are simple averages of 14 daily changes; subsequent values use Wilder's recursive smoothing. A previous-day RSI below 30 produces a full long position, above 70 a full short position, and all other readings a flat position. An average loss of zero with a positive average gain gives RSI 100; the reverse gives zero; both zero gives 50 (Wilder, 1978; StockCharts.com, n.d.-b).</w:t>
      </w:r>
    </w:p>
    <w:p w:rsidR="00000000" w:rsidDel="00000000" w:rsidP="00000000" w:rsidRDefault="00000000" w:rsidRPr="00000000" w14:paraId="00000255">
      <w:pPr>
        <w:spacing w:line="480" w:lineRule="auto"/>
        <w:ind w:firstLine="720"/>
        <w:rPr>
          <w:shd w:fill="d9eaf7" w:val="clear"/>
        </w:rPr>
      </w:pPr>
      <w:r w:rsidDel="00000000" w:rsidR="00000000" w:rsidRPr="00000000">
        <w:rPr>
          <w:shd w:fill="d9eaf7" w:val="clear"/>
          <w:rtl w:val="0"/>
        </w:rPr>
        <w:t xml:space="preserve">MACD. The indicator subtracts the 26-period exponential moving average (EMA) of Close from the 12-period EMA and compares this line with its 9-period EMA signal line. A higher previous-day MACD line produces a full long position, a lower line a full short position, and equality a flat position (StockCharts.com, n.d.-a).</w:t>
      </w:r>
    </w:p>
    <w:p w:rsidR="00000000" w:rsidDel="00000000" w:rsidP="00000000" w:rsidRDefault="00000000" w:rsidRPr="00000000" w14:paraId="00000256">
      <w:pPr>
        <w:spacing w:line="480" w:lineRule="auto"/>
        <w:ind w:left="0" w:firstLine="0"/>
        <w:rPr/>
      </w:pPr>
      <w:r w:rsidDel="00000000" w:rsidR="00000000" w:rsidRPr="00000000">
        <w:rPr>
          <w:rtl w:val="0"/>
        </w:rPr>
      </w:r>
    </w:p>
    <w:p w:rsidR="00000000" w:rsidDel="00000000" w:rsidP="00000000" w:rsidRDefault="00000000" w:rsidRPr="00000000" w14:paraId="00000257">
      <w:pPr>
        <w:ind w:left="0" w:firstLine="0"/>
        <w:rPr/>
      </w:pPr>
      <w:r w:rsidDel="00000000" w:rsidR="00000000" w:rsidRPr="00000000">
        <w:rPr>
          <w:shd w:fill="d9eaf7" w:val="clear"/>
          <w:rtl w:val="0"/>
        </w:rPr>
        <w:t xml:space="preserve">Table 3.3 Implemented Research Methods</w:t>
      </w:r>
      <w:r w:rsidDel="00000000" w:rsidR="00000000" w:rsidRPr="00000000">
        <w:rPr>
          <w:rtl w:val="0"/>
        </w:rPr>
        <w:t xml:space="preserve"> </w:t>
      </w:r>
    </w:p>
    <w:p w:rsidR="00000000" w:rsidDel="00000000" w:rsidP="00000000" w:rsidRDefault="00000000" w:rsidRPr="00000000" w14:paraId="00000258">
      <w:pPr>
        <w:ind w:firstLine="0"/>
        <w:rPr/>
      </w:pPr>
      <w:r w:rsidDel="00000000" w:rsidR="00000000" w:rsidRPr="00000000">
        <w:rPr>
          <w:rtl w:val="0"/>
        </w:rPr>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7.3469387755104"/>
        <w:gridCol w:w="4261.224489795918"/>
        <w:gridCol w:w="2571.428571428571"/>
        <w:tblGridChange w:id="0">
          <w:tblGrid>
            <w:gridCol w:w="1807.3469387755104"/>
            <w:gridCol w:w="4261.224489795918"/>
            <w:gridCol w:w="2571.428571428571"/>
          </w:tblGrid>
        </w:tblGridChange>
      </w:tblGrid>
      <w:tr>
        <w:trPr>
          <w:cantSplit w:val="0"/>
          <w:trHeight w:val="615" w:hRule="atLeast"/>
          <w:tblHeader w:val="0"/>
        </w:trPr>
        <w:tc>
          <w:tcPr>
            <w:tcBorders>
              <w:top w:color="d9d9d9" w:space="0" w:sz="8" w:val="single"/>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9">
            <w:pPr>
              <w:ind w:firstLine="0"/>
              <w:jc w:val="center"/>
              <w:rPr>
                <w:b w:val="1"/>
                <w:bCs w:val="1"/>
              </w:rPr>
            </w:pPr>
            <w:r w:rsidDel="00000000" w:rsidR="00000000" w:rsidRPr="00000000">
              <w:rPr>
                <w:b w:val="1"/>
                <w:bCs w:val="1"/>
                <w:rtl w:val="0"/>
              </w:rPr>
              <w:t xml:space="preserve">Stage</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A">
            <w:pPr>
              <w:ind w:firstLine="0"/>
              <w:jc w:val="center"/>
              <w:rPr>
                <w:b w:val="1"/>
                <w:bCs w:val="1"/>
              </w:rPr>
            </w:pPr>
            <w:r w:rsidDel="00000000" w:rsidR="00000000" w:rsidRPr="00000000">
              <w:rPr>
                <w:b w:val="1"/>
                <w:bCs w:val="1"/>
                <w:rtl w:val="0"/>
              </w:rPr>
              <w:t xml:space="preserve">Implemented method</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B">
            <w:pPr>
              <w:ind w:firstLine="0"/>
              <w:jc w:val="center"/>
              <w:rPr>
                <w:b w:val="1"/>
                <w:bCs w:val="1"/>
              </w:rPr>
            </w:pPr>
            <w:r w:rsidDel="00000000" w:rsidR="00000000" w:rsidRPr="00000000">
              <w:rPr>
                <w:b w:val="1"/>
                <w:bCs w:val="1"/>
                <w:rtl w:val="0"/>
              </w:rPr>
              <w:t xml:space="preserve">Primary output</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C">
            <w:pPr>
              <w:ind w:firstLine="0"/>
              <w:jc w:val="center"/>
              <w:rPr/>
            </w:pPr>
            <w:r w:rsidDel="00000000" w:rsidR="00000000" w:rsidRPr="00000000">
              <w:rPr>
                <w:rtl w:val="0"/>
              </w:rPr>
              <w:t xml:space="preserve">Market data</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D">
            <w:pPr>
              <w:ind w:firstLine="0"/>
              <w:jc w:val="center"/>
              <w:rPr/>
            </w:pPr>
            <w:r w:rsidDel="00000000" w:rsidR="00000000" w:rsidRPr="00000000">
              <w:rPr>
                <w:rtl w:val="0"/>
              </w:rPr>
              <w:t xml:space="preserve">Cached PSEi daily OHLCV data from TradingView</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E">
            <w:pPr>
              <w:ind w:firstLine="0"/>
              <w:jc w:val="center"/>
              <w:rPr/>
            </w:pPr>
            <w:r w:rsidDel="00000000" w:rsidR="00000000" w:rsidRPr="00000000">
              <w:rPr>
                <w:rtl w:val="0"/>
              </w:rPr>
              <w:t xml:space="preserve">One fixed PSEi index series</w:t>
            </w:r>
            <w:r w:rsidDel="00000000" w:rsidR="00000000" w:rsidRPr="00000000">
              <w:rPr>
                <w:rtl w:val="0"/>
              </w:rPr>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F">
            <w:pPr>
              <w:ind w:firstLine="0"/>
              <w:jc w:val="center"/>
              <w:rPr/>
            </w:pPr>
            <w:r w:rsidDel="00000000" w:rsidR="00000000" w:rsidRPr="00000000">
              <w:rPr>
                <w:rtl w:val="0"/>
              </w:rPr>
              <w:t xml:space="preserve">Feature construction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0">
            <w:pPr>
              <w:ind w:firstLine="0"/>
              <w:jc w:val="center"/>
              <w:rPr/>
            </w:pPr>
            <w:r w:rsidDel="00000000" w:rsidR="00000000" w:rsidRPr="00000000">
              <w:rPr>
                <w:rtl w:val="0"/>
              </w:rPr>
              <w:t xml:space="preserve">Return, 1/5/10-day lags, 20-day volume z-score, and 10-day volatility</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1">
            <w:pPr>
              <w:ind w:firstLine="0"/>
              <w:jc w:val="center"/>
              <w:rPr/>
            </w:pPr>
            <w:r w:rsidDel="00000000" w:rsidR="00000000" w:rsidRPr="00000000">
              <w:rPr>
                <w:rtl w:val="0"/>
              </w:rPr>
              <w:t xml:space="preserve">Six-channel daily feature matrix</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2">
            <w:pPr>
              <w:ind w:firstLine="0"/>
              <w:jc w:val="center"/>
              <w:rPr/>
            </w:pPr>
            <w:r w:rsidDel="00000000" w:rsidR="00000000" w:rsidRPr="00000000">
              <w:rPr>
                <w:rtl w:val="0"/>
              </w:rPr>
              <w:t xml:space="preserve">Sampling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3">
            <w:pPr>
              <w:ind w:firstLine="0"/>
              <w:jc w:val="center"/>
              <w:rPr/>
            </w:pPr>
            <w:r w:rsidDel="00000000" w:rsidR="00000000" w:rsidRPr="00000000">
              <w:rPr>
                <w:rtl w:val="0"/>
              </w:rPr>
              <w:t xml:space="preserve">30-day sequences and four expanding-window held-out folds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4">
            <w:pPr>
              <w:ind w:firstLine="0"/>
              <w:jc w:val="center"/>
              <w:rPr/>
            </w:pPr>
            <w:r w:rsidDel="00000000" w:rsidR="00000000" w:rsidRPr="00000000">
              <w:rPr>
                <w:rtl w:val="0"/>
              </w:rPr>
              <w:t xml:space="preserve">Train, validation, and held-out test sets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5">
            <w:pPr>
              <w:ind w:firstLine="0"/>
              <w:jc w:val="center"/>
              <w:rPr/>
            </w:pPr>
            <w:r w:rsidDel="00000000" w:rsidR="00000000" w:rsidRPr="00000000">
              <w:rPr>
                <w:rtl w:val="0"/>
              </w:rPr>
              <w:t xml:space="preserve">Controlled training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6">
            <w:pPr>
              <w:ind w:firstLine="0"/>
              <w:jc w:val="center"/>
              <w:rPr/>
            </w:pPr>
            <w:r w:rsidDel="00000000" w:rsidR="00000000" w:rsidRPr="00000000">
              <w:rPr>
                <w:rtl w:val="0"/>
              </w:rPr>
              <w:t xml:space="preserve">Matched two-layer GRUs trained with MSE or the enhanced objective</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7">
            <w:pPr>
              <w:ind w:firstLine="0"/>
              <w:jc w:val="center"/>
              <w:rPr/>
            </w:pPr>
            <w:r w:rsidDel="00000000" w:rsidR="00000000" w:rsidRPr="00000000">
              <w:rPr>
                <w:rtl w:val="0"/>
              </w:rPr>
              <w:t xml:space="preserve">Comparable baseline and profit-aware forecasts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8">
            <w:pPr>
              <w:ind w:firstLine="0"/>
              <w:jc w:val="center"/>
              <w:rPr/>
            </w:pPr>
            <w:r w:rsidDel="00000000" w:rsidR="00000000" w:rsidRPr="00000000">
              <w:rPr>
                <w:rtl w:val="0"/>
              </w:rPr>
              <w:t xml:space="preserve">Trading simulation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9">
            <w:pPr>
              <w:ind w:firstLine="0"/>
              <w:jc w:val="center"/>
              <w:rPr/>
            </w:pPr>
            <w:r w:rsidDel="00000000" w:rsidR="00000000" w:rsidRPr="00000000">
              <w:rPr>
                <w:rtl w:val="0"/>
              </w:rPr>
              <w:t xml:space="preserve">Continuous tanh position with asymmetric 0.296% buy and 0.396% sell rates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A">
            <w:pPr>
              <w:ind w:firstLine="0"/>
              <w:jc w:val="center"/>
              <w:rPr/>
            </w:pPr>
            <w:r w:rsidDel="00000000" w:rsidR="00000000" w:rsidRPr="00000000">
              <w:rPr>
                <w:rtl w:val="0"/>
              </w:rPr>
              <w:t xml:space="preserve">Cost-adjusted simulated daily returns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B">
            <w:pPr>
              <w:ind w:firstLine="0"/>
              <w:jc w:val="center"/>
              <w:rPr/>
            </w:pPr>
            <w:r w:rsidDel="00000000" w:rsidR="00000000" w:rsidRPr="00000000">
              <w:rPr>
                <w:rtl w:val="0"/>
              </w:rPr>
              <w:t xml:space="preserve">Evaluation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C">
            <w:pPr>
              <w:ind w:firstLine="0"/>
              <w:jc w:val="center"/>
              <w:rPr/>
            </w:pPr>
            <w:r w:rsidDel="00000000" w:rsidR="00000000" w:rsidRPr="00000000">
              <w:rPr>
                <w:rtl w:val="0"/>
              </w:rPr>
              <w:t xml:space="preserve">Forecast, direction, return, risk-adjusted, paired, and degeneracy diagnostics</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D">
            <w:pPr>
              <w:ind w:firstLine="0"/>
              <w:jc w:val="center"/>
              <w:rPr/>
            </w:pPr>
            <w:r w:rsidDel="00000000" w:rsidR="00000000" w:rsidRPr="00000000">
              <w:rPr>
                <w:rtl w:val="0"/>
              </w:rPr>
              <w:t xml:space="preserve">Fold-level PSEi evidence and position diagnostics</w:t>
            </w:r>
            <w:r w:rsidDel="00000000" w:rsidR="00000000" w:rsidRPr="00000000">
              <w:rPr>
                <w:rtl w:val="0"/>
              </w:rPr>
            </w:r>
          </w:p>
        </w:tc>
      </w:tr>
    </w:tbl>
    <w:p w:rsidR="00000000" w:rsidDel="00000000" w:rsidP="00000000" w:rsidRDefault="00000000" w:rsidRPr="00000000" w14:paraId="0000026E">
      <w:pPr>
        <w:ind w:left="0" w:firstLine="0"/>
        <w:rPr/>
      </w:pPr>
      <w:r w:rsidDel="00000000" w:rsidR="00000000" w:rsidRPr="00000000">
        <w:rPr>
          <w:rtl w:val="0"/>
        </w:rPr>
      </w:r>
    </w:p>
    <w:p w:rsidR="00000000" w:rsidDel="00000000" w:rsidP="00000000" w:rsidRDefault="00000000" w:rsidRPr="00000000" w14:paraId="0000026F">
      <w:pPr>
        <w:ind w:left="0" w:firstLine="0"/>
        <w:rPr/>
      </w:pPr>
      <w:r w:rsidDel="00000000" w:rsidR="00000000" w:rsidRPr="00000000">
        <w:rPr>
          <w:rtl w:val="0"/>
        </w:rPr>
      </w:r>
    </w:p>
    <w:p w:rsidR="00000000" w:rsidDel="00000000" w:rsidP="00000000" w:rsidRDefault="00000000" w:rsidRPr="00000000" w14:paraId="00000270">
      <w:pPr>
        <w:ind w:left="0" w:firstLine="0"/>
        <w:rPr/>
      </w:pPr>
      <w:r w:rsidDel="00000000" w:rsidR="00000000" w:rsidRPr="00000000">
        <w:rPr>
          <w:rtl w:val="0"/>
        </w:rPr>
      </w:r>
    </w:p>
    <w:p w:rsidR="00000000" w:rsidDel="00000000" w:rsidP="00000000" w:rsidRDefault="00000000" w:rsidRPr="00000000" w14:paraId="00000271">
      <w:pPr>
        <w:pStyle w:val="Heading3"/>
        <w:spacing w:after="240" w:before="240" w:line="480" w:lineRule="auto"/>
        <w:rPr>
          <w:b w:val="1"/>
          <w:bCs w:val="1"/>
        </w:rPr>
      </w:pPr>
      <w:bookmarkStart w:colFirst="0" w:colLast="0" w:name="_cd9oxqknoczn" w:id="40"/>
      <w:bookmarkEnd w:id="40"/>
      <w:r w:rsidDel="00000000" w:rsidR="00000000" w:rsidRPr="00000000">
        <w:rPr>
          <w:rtl w:val="0"/>
        </w:rPr>
        <w:t xml:space="preserve">3.4.3 Tools</w:t>
      </w:r>
      <w:r w:rsidDel="00000000" w:rsidR="00000000" w:rsidRPr="00000000">
        <w:rPr>
          <w:rtl w:val="0"/>
        </w:rPr>
      </w:r>
    </w:p>
    <w:p w:rsidR="00000000" w:rsidDel="00000000" w:rsidP="00000000" w:rsidRDefault="00000000" w:rsidRPr="00000000" w14:paraId="00000272">
      <w:pPr>
        <w:spacing w:after="240" w:before="240" w:line="480" w:lineRule="auto"/>
        <w:ind w:firstLine="0"/>
        <w:rPr>
          <w:b w:val="1"/>
          <w:bCs w:val="1"/>
        </w:rPr>
      </w:pPr>
      <w:r w:rsidDel="00000000" w:rsidR="00000000" w:rsidRPr="00000000">
        <w:rPr>
          <w:b w:val="1"/>
          <w:bCs w:val="1"/>
          <w:rtl w:val="0"/>
        </w:rPr>
        <w:t xml:space="preserve">Table 3.4</w:t>
      </w:r>
      <w:r w:rsidDel="00000000" w:rsidR="00000000" w:rsidRPr="00000000">
        <w:rPr>
          <w:rtl w:val="0"/>
        </w:rPr>
        <w:t xml:space="preserve"> </w:t>
      </w:r>
      <w:r w:rsidDel="00000000" w:rsidR="00000000" w:rsidRPr="00000000">
        <w:rPr>
          <w:b w:val="1"/>
          <w:bCs w:val="1"/>
          <w:rtl w:val="0"/>
        </w:rPr>
        <w:t xml:space="preserve">Tools and their Uses in Research</w:t>
      </w:r>
    </w:p>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ind w:firstLine="0"/>
              <w:jc w:val="center"/>
              <w:rPr/>
            </w:pPr>
            <w:r w:rsidDel="00000000" w:rsidR="00000000" w:rsidRPr="00000000">
              <w:rPr>
                <w:rtl w:val="0"/>
              </w:rPr>
              <w:t xml:space="preserve">Tool</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ind w:firstLine="0"/>
              <w:jc w:val="center"/>
              <w:rPr/>
            </w:pPr>
            <w:r w:rsidDel="00000000" w:rsidR="00000000" w:rsidRPr="00000000">
              <w:rPr>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after="0" w:line="240" w:lineRule="auto"/>
              <w:ind w:firstLine="0"/>
              <w:jc w:val="center"/>
              <w:rPr/>
            </w:pPr>
            <w:r w:rsidDel="00000000" w:rsidR="00000000" w:rsidRPr="00000000">
              <w:rPr>
                <w:rtl w:val="0"/>
              </w:rPr>
              <w:t xml:space="preserve">Visual Studio Code</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after="0" w:line="240" w:lineRule="auto"/>
              <w:ind w:firstLine="0"/>
              <w:jc w:val="center"/>
              <w:rPr/>
            </w:pPr>
            <w:r w:rsidDel="00000000" w:rsidR="00000000" w:rsidRPr="00000000">
              <w:rPr>
                <w:rtl w:val="0"/>
              </w:rPr>
              <w:t xml:space="preserve">Used for writing and managing the source code.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after="0" w:line="240" w:lineRule="auto"/>
              <w:ind w:firstLine="0"/>
              <w:jc w:val="center"/>
              <w:rPr/>
            </w:pPr>
            <w:r w:rsidDel="00000000" w:rsidR="00000000" w:rsidRPr="00000000">
              <w:rPr>
                <w:rtl w:val="0"/>
              </w:rPr>
              <w:t xml:space="preserve">Jupyter Notebook</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after="0" w:line="240" w:lineRule="auto"/>
              <w:ind w:firstLine="0"/>
              <w:jc w:val="center"/>
              <w:rPr/>
            </w:pPr>
            <w:r w:rsidDel="00000000" w:rsidR="00000000" w:rsidRPr="00000000">
              <w:rPr>
                <w:rtl w:val="0"/>
              </w:rPr>
              <w:t xml:space="preserve">Used for testing formulas, preprocessing, and model experiments.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after="0" w:line="240" w:lineRule="auto"/>
              <w:ind w:firstLine="0"/>
              <w:jc w:val="center"/>
              <w:rPr/>
            </w:pPr>
            <w:r w:rsidDel="00000000" w:rsidR="00000000" w:rsidRPr="00000000">
              <w:rPr>
                <w:rtl w:val="0"/>
              </w:rPr>
              <w:t xml:space="preserve">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after="0" w:line="240" w:lineRule="auto"/>
              <w:ind w:firstLine="0"/>
              <w:jc w:val="center"/>
              <w:rPr/>
            </w:pPr>
            <w:r w:rsidDel="00000000" w:rsidR="00000000" w:rsidRPr="00000000">
              <w:rPr>
                <w:rtl w:val="0"/>
              </w:rPr>
              <w:t xml:space="preserve">Used as an optional environment for GPU-assisted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after="0" w:line="240" w:lineRule="auto"/>
              <w:ind w:firstLine="0"/>
              <w:jc w:val="center"/>
              <w:rPr/>
            </w:pPr>
            <w:r w:rsidDel="00000000" w:rsidR="00000000" w:rsidRPr="00000000">
              <w:rPr>
                <w:rtl w:val="0"/>
              </w:rPr>
              <w:t xml:space="preserve">TradingView / tvDatafeed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after="0" w:line="240" w:lineRule="auto"/>
              <w:ind w:firstLine="0"/>
              <w:jc w:val="center"/>
              <w:rPr/>
            </w:pPr>
            <w:r w:rsidDel="00000000" w:rsidR="00000000" w:rsidRPr="00000000">
              <w:rPr>
                <w:rtl w:val="0"/>
              </w:rPr>
              <w:t xml:space="preserve">Used to retrieve historical stock market data.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after="0" w:line="240" w:lineRule="auto"/>
              <w:ind w:firstLine="0"/>
              <w:jc w:val="center"/>
              <w:rPr/>
            </w:pPr>
            <w:r w:rsidDel="00000000" w:rsidR="00000000" w:rsidRPr="00000000">
              <w:rPr>
                <w:rtl w:val="0"/>
              </w:rPr>
              <w:t xml:space="preserve">GitHub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after="0" w:line="240" w:lineRule="auto"/>
              <w:ind w:firstLine="0"/>
              <w:jc w:val="center"/>
              <w:rPr/>
            </w:pPr>
            <w:r w:rsidDel="00000000" w:rsidR="00000000" w:rsidRPr="00000000">
              <w:rPr>
                <w:rtl w:val="0"/>
              </w:rPr>
              <w:t xml:space="preserve">Used for version control and project collaboration.</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after="0" w:line="240" w:lineRule="auto"/>
              <w:ind w:firstLine="0"/>
              <w:jc w:val="center"/>
              <w:rPr/>
            </w:pPr>
            <w:r w:rsidDel="00000000" w:rsidR="00000000" w:rsidRPr="00000000">
              <w:rPr>
                <w:rtl w:val="0"/>
              </w:rPr>
              <w:t xml:space="preserve">Matplotlib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after="0" w:line="240" w:lineRule="auto"/>
              <w:ind w:firstLine="0"/>
              <w:jc w:val="center"/>
              <w:rPr/>
            </w:pPr>
            <w:r w:rsidDel="00000000" w:rsidR="00000000" w:rsidRPr="00000000">
              <w:rPr>
                <w:rtl w:val="0"/>
              </w:rPr>
              <w:t xml:space="preserve">Used to generate visualization such as loss curves and trading performance graphs.</w:t>
            </w:r>
          </w:p>
        </w:tc>
      </w:tr>
    </w:tbl>
    <w:p w:rsidR="00000000" w:rsidDel="00000000" w:rsidP="00000000" w:rsidRDefault="00000000" w:rsidRPr="00000000" w14:paraId="00000281">
      <w:pPr>
        <w:pStyle w:val="Heading2"/>
        <w:keepNext w:val="0"/>
        <w:keepLines w:val="0"/>
        <w:spacing w:after="120" w:before="220" w:line="480" w:lineRule="auto"/>
        <w:jc w:val="left"/>
        <w:rPr>
          <w:sz w:val="24"/>
          <w:szCs w:val="24"/>
          <w:highlight w:val="yellow"/>
        </w:rPr>
      </w:pPr>
      <w:bookmarkStart w:colFirst="0" w:colLast="0" w:name="_cinnrpo3kzzi" w:id="41"/>
      <w:bookmarkEnd w:id="41"/>
      <w:r w:rsidDel="00000000" w:rsidR="00000000" w:rsidRPr="00000000">
        <w:rPr>
          <w:sz w:val="24"/>
          <w:szCs w:val="24"/>
          <w:rtl w:val="0"/>
        </w:rPr>
        <w:t xml:space="preserve">3.5 Evaluation</w:t>
      </w:r>
    </w:p>
    <w:p w:rsidR="00000000" w:rsidDel="00000000" w:rsidP="00000000" w:rsidRDefault="00000000" w:rsidRPr="00000000" w14:paraId="00000282">
      <w:pPr>
        <w:pStyle w:val="Heading3"/>
        <w:keepNext w:val="0"/>
        <w:keepLines w:val="0"/>
        <w:spacing w:after="120" w:before="220" w:line="480" w:lineRule="auto"/>
        <w:jc w:val="left"/>
        <w:rPr>
          <w:sz w:val="22"/>
          <w:szCs w:val="22"/>
          <w:highlight w:val="yellow"/>
        </w:rPr>
      </w:pPr>
      <w:bookmarkStart w:colFirst="0" w:colLast="0" w:name="_su6mrgpja1rg" w:id="42"/>
      <w:bookmarkEnd w:id="42"/>
      <w:r w:rsidDel="00000000" w:rsidR="00000000" w:rsidRPr="00000000">
        <w:rPr>
          <w:sz w:val="22"/>
          <w:szCs w:val="22"/>
          <w:rtl w:val="0"/>
        </w:rPr>
        <w:t xml:space="preserve">3.5.1 Dataset and Market Universe</w:t>
      </w:r>
    </w:p>
    <w:p w:rsidR="00000000" w:rsidDel="00000000" w:rsidP="00000000" w:rsidRDefault="00000000" w:rsidRPr="00000000" w14:paraId="00000283">
      <w:pPr>
        <w:spacing w:after="180" w:lineRule="auto"/>
        <w:ind w:firstLine="0"/>
        <w:rPr>
          <w:highlight w:val="yellow"/>
        </w:rPr>
      </w:pPr>
      <w:r w:rsidDel="00000000" w:rsidR="00000000" w:rsidRPr="00000000">
        <w:rPr>
          <w:rtl w:val="0"/>
        </w:rPr>
        <w:t xml:space="preserve">The sole empirical series is the PSEi (`PSE:PSEI`) cached from TradingView. The committed cache contains 2,151 daily OHLCV observations from 3 January 2018 through 23 October 2026. After feature warm-up and sequence construction, 2,102 usable next-day-return samples remain. The index is a market measure rather than a directly executable long or short instrument.</w:t>
      </w:r>
    </w:p>
    <w:p w:rsidR="00000000" w:rsidDel="00000000" w:rsidP="00000000" w:rsidRDefault="00000000" w:rsidRPr="00000000" w14:paraId="00000284">
      <w:pPr>
        <w:pStyle w:val="Heading3"/>
        <w:keepNext w:val="0"/>
        <w:keepLines w:val="0"/>
        <w:spacing w:after="120" w:before="220" w:line="480" w:lineRule="auto"/>
        <w:jc w:val="left"/>
        <w:rPr>
          <w:sz w:val="22"/>
          <w:szCs w:val="22"/>
          <w:highlight w:val="yellow"/>
        </w:rPr>
      </w:pPr>
      <w:bookmarkStart w:colFirst="0" w:colLast="0" w:name="_s0e888mmadus" w:id="43"/>
      <w:bookmarkEnd w:id="43"/>
      <w:r w:rsidDel="00000000" w:rsidR="00000000" w:rsidRPr="00000000">
        <w:rPr>
          <w:sz w:val="22"/>
          <w:szCs w:val="22"/>
          <w:rtl w:val="0"/>
        </w:rPr>
        <w:t xml:space="preserve">3.5.2 Feature and Target Construction</w:t>
      </w:r>
    </w:p>
    <w:p w:rsidR="00000000" w:rsidDel="00000000" w:rsidP="00000000" w:rsidRDefault="00000000" w:rsidRPr="00000000" w14:paraId="00000285">
      <w:pPr>
        <w:spacing w:after="180" w:lineRule="auto"/>
        <w:ind w:firstLine="0"/>
        <w:rPr>
          <w:highlight w:val="yellow"/>
        </w:rPr>
      </w:pPr>
      <w:r w:rsidDel="00000000" w:rsidR="00000000" w:rsidRPr="00000000">
        <w:rPr>
          <w:rFonts w:ascii="Caudex" w:cs="Caudex" w:eastAsia="Caudex" w:hAnsi="Caudex"/>
          <w:rtl w:val="0"/>
        </w:rPr>
        <w:t xml:space="preserve">The target is the next close-to-close simple return: rₜ = Closeₜ / Closeₜ₋₁ − 1. Each input day has six backward-looking channels: current return, returns lagged 1, 5, and 10 trading days, trailing 20-day volume z-score, and trailing 10-day return volatility. A 30-day sequence ending before the target day predicts the following return. Rolling features use no future observations. Volume is zero throughout the saved PSEi cache, so its z-score channel is constant rather than informative.</w:t>
      </w:r>
    </w:p>
    <w:p w:rsidR="00000000" w:rsidDel="00000000" w:rsidP="00000000" w:rsidRDefault="00000000" w:rsidRPr="00000000" w14:paraId="00000286">
      <w:pPr>
        <w:pStyle w:val="Heading3"/>
        <w:keepNext w:val="0"/>
        <w:keepLines w:val="0"/>
        <w:spacing w:after="120" w:before="220" w:line="480" w:lineRule="auto"/>
        <w:jc w:val="left"/>
        <w:rPr>
          <w:sz w:val="22"/>
          <w:szCs w:val="22"/>
          <w:highlight w:val="yellow"/>
        </w:rPr>
      </w:pPr>
      <w:bookmarkStart w:colFirst="0" w:colLast="0" w:name="_cz3xorrs4f7d" w:id="44"/>
      <w:bookmarkEnd w:id="44"/>
      <w:r w:rsidDel="00000000" w:rsidR="00000000" w:rsidRPr="00000000">
        <w:rPr>
          <w:sz w:val="22"/>
          <w:szCs w:val="22"/>
          <w:rtl w:val="0"/>
        </w:rPr>
        <w:t xml:space="preserve">3.5.3 Controlled Training and Chronological Folds</w:t>
      </w:r>
    </w:p>
    <w:p w:rsidR="00000000" w:rsidDel="00000000" w:rsidP="00000000" w:rsidRDefault="00000000" w:rsidRPr="00000000" w14:paraId="00000287">
      <w:pPr>
        <w:spacing w:after="180" w:lineRule="auto"/>
        <w:ind w:firstLine="0"/>
        <w:rPr>
          <w:highlight w:val="yellow"/>
        </w:rPr>
      </w:pPr>
      <w:r>
        <w:rPr>
          <w:highlight w:val="yellow"/>
        </w:rPr>
        <w:t>The matched MSE and profit-aware GRUs use the same two-layer, 64-unit architecture, 0.2 dropout, layer normalization, scaled tanh output cap, AdamW optimizer, 0.001 learning rate, 0.001 weight decay, batch size 64, 50 epochs, and seed 42. The main enhanced loss adds 0.7 times MSE to negative mean simulated net return. The last 30% of usable samples form four adjacent nonoverlapping test windows; a new model is trained on expanding earlier history for each fold. The most recent 15% of that history is monitored for validation, but the final epoch is reported without early stopping or best-checkpoint selection. The separate SOP 2 runs repeat the profit-aware model at λ ∈ {0, 0.3, 0.7, 1.0, 2.0} on the same four fold dates and cached data.</w:t>
      </w:r>
    </w:p>
    <w:p w:rsidR="00000000" w:rsidDel="00000000" w:rsidP="00000000" w:rsidRDefault="00000000" w:rsidRPr="00000000" w14:paraId="00000288">
      <w:pPr>
        <w:spacing w:after="160" w:before="200" w:line="480" w:lineRule="auto"/>
        <w:ind w:firstLine="0"/>
        <w:jc w:val="center"/>
        <w:rPr>
          <w:i w:val="1"/>
          <w:iCs w:val="1"/>
          <w:sz w:val="22"/>
          <w:szCs w:val="22"/>
          <w:highlight w:val="yellow"/>
        </w:rPr>
      </w:pPr>
      <w:r w:rsidDel="00000000" w:rsidR="00000000" w:rsidRPr="00000000">
        <w:rPr>
          <w:i w:val="1"/>
          <w:iCs w:val="1"/>
          <w:sz w:val="22"/>
          <w:szCs w:val="22"/>
          <w:rtl w:val="0"/>
        </w:rPr>
        <w:t xml:space="preserve">Table 3.5 Primary PSEi experiment configuration</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3.636363636364"/>
        <w:gridCol w:w="6356.363636363636"/>
        <w:tblGridChange w:id="0">
          <w:tblGrid>
            <w:gridCol w:w="2283.636363636364"/>
            <w:gridCol w:w="6356.36363636363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9">
            <w:pPr>
              <w:spacing w:after="120" w:before="40" w:line="480" w:lineRule="auto"/>
              <w:ind w:firstLine="0"/>
              <w:jc w:val="left"/>
              <w:rPr>
                <w:sz w:val="20"/>
                <w:szCs w:val="20"/>
              </w:rPr>
            </w:pPr>
            <w:r w:rsidDel="00000000" w:rsidR="00000000" w:rsidRPr="00000000">
              <w:rPr>
                <w:b w:val="1"/>
                <w:bCs w:val="1"/>
                <w:sz w:val="20"/>
                <w:szCs w:val="20"/>
                <w:rtl w:val="0"/>
              </w:rPr>
              <w:t xml:space="preserve">Component</w:t>
            </w:r>
            <w:r w:rsidDel="00000000" w:rsidR="00000000" w:rsidRPr="00000000">
              <w:rPr>
                <w:rtl w:val="0"/>
              </w:rPr>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A">
            <w:pPr>
              <w:spacing w:after="120" w:before="40" w:line="480" w:lineRule="auto"/>
              <w:ind w:firstLine="0"/>
              <w:jc w:val="left"/>
              <w:rPr>
                <w:sz w:val="20"/>
                <w:szCs w:val="20"/>
              </w:rPr>
            </w:pPr>
            <w:r w:rsidDel="00000000" w:rsidR="00000000" w:rsidRPr="00000000">
              <w:rPr>
                <w:b w:val="1"/>
                <w:bCs w:val="1"/>
                <w:sz w:val="20"/>
                <w:szCs w:val="20"/>
                <w:rtl w:val="0"/>
              </w:rPr>
              <w:t xml:space="preserve">Reported setting</w:t>
            </w:r>
            <w:r w:rsidDel="00000000" w:rsidR="00000000" w:rsidRPr="00000000">
              <w:rPr>
                <w:rtl w:val="0"/>
              </w:rPr>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B">
            <w:pPr>
              <w:spacing w:after="120" w:before="40" w:line="480" w:lineRule="auto"/>
              <w:ind w:firstLine="0"/>
              <w:jc w:val="left"/>
              <w:rPr>
                <w:sz w:val="20"/>
                <w:szCs w:val="20"/>
              </w:rPr>
            </w:pPr>
            <w:r w:rsidDel="00000000" w:rsidR="00000000" w:rsidRPr="00000000">
              <w:rPr>
                <w:sz w:val="20"/>
                <w:szCs w:val="20"/>
                <w:rtl w:val="0"/>
              </w:rPr>
              <w:t xml:space="preserve">Series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C">
            <w:pPr>
              <w:spacing w:after="120" w:before="40" w:line="480" w:lineRule="auto"/>
              <w:ind w:firstLine="0"/>
              <w:jc w:val="left"/>
              <w:rPr>
                <w:sz w:val="20"/>
                <w:szCs w:val="20"/>
              </w:rPr>
            </w:pPr>
            <w:r w:rsidDel="00000000" w:rsidR="00000000" w:rsidRPr="00000000">
              <w:rPr>
                <w:sz w:val="20"/>
                <w:szCs w:val="20"/>
                <w:rtl w:val="0"/>
              </w:rPr>
              <w:t xml:space="preserve">PSEi (`PSE:PSEI`) cached TradingView daily OHLCV</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D">
            <w:pPr>
              <w:spacing w:after="120" w:before="40" w:line="480" w:lineRule="auto"/>
              <w:ind w:firstLine="0"/>
              <w:jc w:val="left"/>
              <w:rPr>
                <w:sz w:val="20"/>
                <w:szCs w:val="20"/>
              </w:rPr>
            </w:pPr>
            <w:r w:rsidDel="00000000" w:rsidR="00000000" w:rsidRPr="00000000">
              <w:rPr>
                <w:sz w:val="20"/>
                <w:szCs w:val="20"/>
                <w:rtl w:val="0"/>
              </w:rPr>
              <w:t xml:space="preserve">Date coverage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E">
            <w:pPr>
              <w:spacing w:after="120" w:before="40" w:line="480" w:lineRule="auto"/>
              <w:ind w:firstLine="0"/>
              <w:jc w:val="left"/>
              <w:rPr>
                <w:sz w:val="20"/>
                <w:szCs w:val="20"/>
              </w:rPr>
            </w:pPr>
            <w:r w:rsidDel="00000000" w:rsidR="00000000" w:rsidRPr="00000000">
              <w:rPr>
                <w:sz w:val="20"/>
                <w:szCs w:val="20"/>
                <w:rtl w:val="0"/>
              </w:rPr>
              <w:t xml:space="preserve">2018-01-03 to 2026-10-23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F">
            <w:pPr>
              <w:spacing w:after="120" w:before="40" w:line="480" w:lineRule="auto"/>
              <w:ind w:firstLine="0"/>
              <w:jc w:val="left"/>
              <w:rPr>
                <w:sz w:val="20"/>
                <w:szCs w:val="20"/>
              </w:rPr>
            </w:pPr>
            <w:r w:rsidDel="00000000" w:rsidR="00000000" w:rsidRPr="00000000">
              <w:rPr>
                <w:sz w:val="20"/>
                <w:szCs w:val="20"/>
                <w:rtl w:val="0"/>
              </w:rPr>
              <w:t xml:space="preserve">Input and target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0">
            <w:pPr>
              <w:spacing w:after="120" w:before="40" w:line="480" w:lineRule="auto"/>
              <w:ind w:firstLine="0"/>
              <w:jc w:val="left"/>
              <w:rPr>
                <w:sz w:val="20"/>
                <w:szCs w:val="20"/>
              </w:rPr>
            </w:pPr>
            <w:r w:rsidDel="00000000" w:rsidR="00000000" w:rsidRPr="00000000">
              <w:rPr>
                <w:rFonts w:ascii="Cardo" w:cs="Cardo" w:eastAsia="Cardo" w:hAnsi="Cardo"/>
                <w:sz w:val="20"/>
                <w:szCs w:val="20"/>
                <w:rtl w:val="0"/>
              </w:rPr>
              <w:t xml:space="preserve">30 × 6 historical features → next daily simple return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1">
            <w:pPr>
              <w:spacing w:after="120" w:before="40" w:line="480" w:lineRule="auto"/>
              <w:ind w:firstLine="0"/>
              <w:jc w:val="left"/>
              <w:rPr>
                <w:sz w:val="20"/>
                <w:szCs w:val="20"/>
              </w:rPr>
            </w:pPr>
            <w:r w:rsidDel="00000000" w:rsidR="00000000" w:rsidRPr="00000000">
              <w:rPr>
                <w:sz w:val="20"/>
                <w:szCs w:val="20"/>
                <w:rtl w:val="0"/>
              </w:rPr>
              <w:t xml:space="preserve">Test fold 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2">
            <w:pPr>
              <w:spacing w:after="120" w:before="40" w:line="480" w:lineRule="auto"/>
              <w:ind w:firstLine="0"/>
              <w:jc w:val="left"/>
              <w:rPr>
                <w:sz w:val="20"/>
                <w:szCs w:val="20"/>
              </w:rPr>
            </w:pPr>
            <w:r w:rsidDel="00000000" w:rsidR="00000000" w:rsidRPr="00000000">
              <w:rPr>
                <w:sz w:val="20"/>
                <w:szCs w:val="20"/>
                <w:rtl w:val="0"/>
              </w:rPr>
              <w:t xml:space="preserve">2024-03-25 to 2024-11-13;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3">
            <w:pPr>
              <w:spacing w:after="120" w:before="40" w:line="480" w:lineRule="auto"/>
              <w:ind w:firstLine="0"/>
              <w:jc w:val="left"/>
              <w:rPr>
                <w:sz w:val="20"/>
                <w:szCs w:val="20"/>
              </w:rPr>
            </w:pPr>
            <w:r w:rsidDel="00000000" w:rsidR="00000000" w:rsidRPr="00000000">
              <w:rPr>
                <w:sz w:val="20"/>
                <w:szCs w:val="20"/>
                <w:rtl w:val="0"/>
              </w:rPr>
              <w:t xml:space="preserve">Test fold 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4">
            <w:pPr>
              <w:spacing w:after="120" w:before="40" w:line="480" w:lineRule="auto"/>
              <w:ind w:firstLine="0"/>
              <w:jc w:val="left"/>
              <w:rPr>
                <w:sz w:val="20"/>
                <w:szCs w:val="20"/>
              </w:rPr>
            </w:pPr>
            <w:r w:rsidDel="00000000" w:rsidR="00000000" w:rsidRPr="00000000">
              <w:rPr>
                <w:sz w:val="20"/>
                <w:szCs w:val="20"/>
                <w:rtl w:val="0"/>
              </w:rPr>
              <w:t xml:space="preserve">2024-11-14 to 2025-07-10;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5">
            <w:pPr>
              <w:spacing w:after="120" w:before="40" w:line="480" w:lineRule="auto"/>
              <w:ind w:firstLine="0"/>
              <w:jc w:val="left"/>
              <w:rPr>
                <w:sz w:val="20"/>
                <w:szCs w:val="20"/>
              </w:rPr>
            </w:pPr>
            <w:r w:rsidDel="00000000" w:rsidR="00000000" w:rsidRPr="00000000">
              <w:rPr>
                <w:sz w:val="20"/>
                <w:szCs w:val="20"/>
                <w:rtl w:val="0"/>
              </w:rPr>
              <w:t xml:space="preserve">Test fold 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6">
            <w:pPr>
              <w:spacing w:after="120" w:before="40" w:line="480" w:lineRule="auto"/>
              <w:ind w:firstLine="0"/>
              <w:jc w:val="left"/>
              <w:rPr>
                <w:sz w:val="20"/>
                <w:szCs w:val="20"/>
              </w:rPr>
            </w:pPr>
            <w:r w:rsidDel="00000000" w:rsidR="00000000" w:rsidRPr="00000000">
              <w:rPr>
                <w:sz w:val="20"/>
                <w:szCs w:val="20"/>
                <w:rtl w:val="0"/>
              </w:rPr>
              <w:t xml:space="preserve">2025-07-11 to 2026-03-02;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7">
            <w:pPr>
              <w:spacing w:after="120" w:before="40" w:line="480" w:lineRule="auto"/>
              <w:ind w:firstLine="0"/>
              <w:jc w:val="left"/>
              <w:rPr>
                <w:sz w:val="20"/>
                <w:szCs w:val="20"/>
              </w:rPr>
            </w:pPr>
            <w:r w:rsidDel="00000000" w:rsidR="00000000" w:rsidRPr="00000000">
              <w:rPr>
                <w:sz w:val="20"/>
                <w:szCs w:val="20"/>
                <w:rtl w:val="0"/>
              </w:rPr>
              <w:t xml:space="preserve">Test fold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8">
            <w:pPr>
              <w:spacing w:after="120" w:before="40" w:line="480" w:lineRule="auto"/>
              <w:ind w:firstLine="0"/>
              <w:jc w:val="left"/>
              <w:rPr>
                <w:sz w:val="20"/>
                <w:szCs w:val="20"/>
              </w:rPr>
            </w:pPr>
            <w:r w:rsidDel="00000000" w:rsidR="00000000" w:rsidRPr="00000000">
              <w:rPr>
                <w:sz w:val="20"/>
                <w:szCs w:val="20"/>
                <w:rtl w:val="0"/>
              </w:rPr>
              <w:t xml:space="preserve">2026-03-03 to 2026-10-23; 160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9">
            <w:pPr>
              <w:spacing w:after="120" w:before="40" w:line="480" w:lineRule="auto"/>
              <w:ind w:firstLine="0"/>
              <w:jc w:val="left"/>
              <w:rPr>
                <w:sz w:val="20"/>
                <w:szCs w:val="20"/>
              </w:rPr>
            </w:pPr>
            <w:r w:rsidDel="00000000" w:rsidR="00000000" w:rsidRPr="00000000">
              <w:rPr>
                <w:sz w:val="20"/>
                <w:szCs w:val="20"/>
                <w:rtl w:val="0"/>
              </w:rPr>
              <w:t xml:space="preserve">Training</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A">
            <w:pPr>
              <w:spacing w:after="120" w:before="40" w:line="480" w:lineRule="auto"/>
              <w:ind w:firstLine="0"/>
              <w:jc w:val="left"/>
              <w:rPr>
                <w:sz w:val="20"/>
                <w:szCs w:val="20"/>
              </w:rPr>
            </w:pPr>
            <w:r w:rsidDel="00000000" w:rsidR="00000000" w:rsidRPr="00000000">
              <w:rPr>
                <w:sz w:val="20"/>
                <w:szCs w:val="20"/>
                <w:rtl w:val="0"/>
              </w:rPr>
              <w:t xml:space="preserve">50 epochs, batch 64, seed 42; fixed final epoch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Profit-aware weight in primary comparison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λ = 0.7; separate SOP 2 sweep: 0, 0.3, 0.7, 1.0, 2.0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D">
            <w:pPr>
              <w:spacing w:after="120" w:before="40" w:line="480" w:lineRule="auto"/>
              <w:ind w:firstLine="0"/>
              <w:jc w:val="left"/>
              <w:rPr>
                <w:sz w:val="20"/>
                <w:szCs w:val="20"/>
              </w:rPr>
            </w:pPr>
            <w:r w:rsidDel="00000000" w:rsidR="00000000" w:rsidRPr="00000000">
              <w:rPr>
                <w:sz w:val="20"/>
                <w:szCs w:val="20"/>
                <w:rtl w:val="0"/>
              </w:rPr>
              <w:t xml:space="preserve">Simulated position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E">
            <w:pPr>
              <w:spacing w:after="120" w:before="40" w:line="480" w:lineRule="auto"/>
              <w:ind w:firstLine="0"/>
              <w:jc w:val="left"/>
              <w:rPr>
                <w:sz w:val="20"/>
                <w:szCs w:val="20"/>
              </w:rPr>
            </w:pPr>
            <w:r w:rsidDel="00000000" w:rsidR="00000000" w:rsidRPr="00000000">
              <w:rPr>
                <w:sz w:val="20"/>
                <w:szCs w:val="20"/>
                <w:rtl w:val="0"/>
              </w:rPr>
              <w:t xml:space="preserve">sₜ = tanh(α × predicted returnₜ); α = 1 / SD(training returns)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F">
            <w:pPr>
              <w:spacing w:after="120" w:before="40" w:line="480" w:lineRule="auto"/>
              <w:ind w:firstLine="0"/>
              <w:jc w:val="left"/>
              <w:rPr>
                <w:sz w:val="20"/>
                <w:szCs w:val="20"/>
              </w:rPr>
            </w:pPr>
            <w:r w:rsidDel="00000000" w:rsidR="00000000" w:rsidRPr="00000000">
              <w:rPr>
                <w:sz w:val="20"/>
                <w:szCs w:val="20"/>
                <w:rtl w:val="0"/>
              </w:rPr>
              <w:t xml:space="preserve">Asymmetric cost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A0">
            <w:pPr>
              <w:spacing w:after="120" w:before="40" w:line="480" w:lineRule="auto"/>
              <w:ind w:firstLine="0"/>
              <w:jc w:val="left"/>
              <w:rPr>
                <w:sz w:val="20"/>
                <w:szCs w:val="20"/>
              </w:rPr>
            </w:pPr>
            <w:r w:rsidDel="00000000" w:rsidR="00000000" w:rsidRPr="00000000">
              <w:rPr>
                <w:rFonts w:ascii="Caudex" w:cs="Caudex" w:eastAsia="Caudex" w:hAnsi="Caudex"/>
                <w:sz w:val="20"/>
                <w:szCs w:val="20"/>
                <w:rtl w:val="0"/>
              </w:rPr>
              <w:t xml:space="preserve">0.00296 max(sₜ − sₜ₋₁, 0) + 0.00396 max(sₜ₋₁ − sₜ, 0)</w:t>
            </w:r>
          </w:p>
        </w:tc>
      </w:tr>
    </w:tbl>
    <w:p w:rsidR="00000000" w:rsidDel="00000000" w:rsidP="00000000" w:rsidRDefault="00000000" w:rsidRPr="00000000" w14:paraId="000002A1">
      <w:pPr>
        <w:pStyle w:val="Heading3"/>
        <w:keepNext w:val="0"/>
        <w:keepLines w:val="0"/>
        <w:spacing w:after="120" w:before="220" w:line="480" w:lineRule="auto"/>
        <w:jc w:val="left"/>
        <w:rPr>
          <w:sz w:val="22"/>
          <w:szCs w:val="22"/>
          <w:highlight w:val="yellow"/>
        </w:rPr>
      </w:pPr>
      <w:r>
        <w:rPr>
          <w:highlight w:val="yellow"/>
        </w:rPr>
        <w:t>3.5.4 Calibration-Weight Experiment for Objective Two</w:t>
      </w:r>
    </w:p>
    <w:p>
      <w:pPr>
        <w:spacing w:after="180"/>
        <w:jc w:val="both"/>
      </w:pPr>
      <w:r>
        <w:rPr>
          <w:rFonts w:ascii="Gungsuh" w:hAnsi="Gungsuh"/>
          <w:sz w:val="24"/>
          <w:highlight w:val="yellow"/>
        </w:rPr>
        <w:t>The planned SOP 2 comparison is λ = 0 versus λ = 0.7 within the same profit-aware loss. Values 0.3, 1.0, and 2.0 are exploratory sensitivity checks. Each condition uses the same PSEi cache, four chronological test folds, seed 42, 50 epochs, asymmetric training and evaluation costs, features, architecture, and final-epoch rule. The repository script records each fold's predictions, positions, and net returns, verifies identical test dates, and calculates held-out RMSE, mean absolute predicted return, mean absolute position, turnover, directional accuracy, and additive and geometric returns. A one-side fold has no position-sign switch; it may still vary in position magnitude. These test-window results describe sensitivity; λ should be chosen on earlier validation data in any future prospective experiment.</w:t>
      </w:r>
    </w:p>
    <w:p w:rsidR="00000000" w:rsidDel="00000000" w:rsidP="00000000" w:rsidRDefault="00000000" w:rsidRPr="00000000" w14:paraId="000002A2">
      <w:pPr>
        <w:spacing w:after="180" w:lineRule="auto"/>
        <w:ind w:firstLine="0"/>
        <w:rPr>
          <w:highlight w:val="yellow"/>
        </w:rPr>
      </w:pPr>
      <w:r>
        <w:rPr>
          <w:highlight w:val="yellow"/>
        </w:rPr>
        <w:t>3.5.5 Evaluation Measures and Statistical Analysis</w:t>
      </w:r>
    </w:p>
    <w:p>
      <w:pPr>
        <w:spacing w:after="180"/>
        <w:jc w:val="both"/>
      </w:pPr>
      <w:r>
        <w:rPr>
          <w:rFonts w:ascii="Gungsuh" w:hAnsi="Gungsuh"/>
          <w:sz w:val="24"/>
          <w:highlight w:val="yellow"/>
        </w:rPr>
        <w:t>Held-out RMSE is the square root of mean squared return-prediction error. Directional accuracy is the fraction of days when predicted and realized returns have the same sign. Both diagnose forecasting behavior; neither measures executed profit. For each test day, simulated net return is nₜ = sₜrₜ − costₜ. Additive return is Σnₜ, while geometric return is Π(1 + nₜ) − 1. The Sharpe-like ratio is mean(nₜ) / sample-SD(nₜ) × √252 with a zero risk-free-rate assumption. SOP 2 also reports predicted-return and position magnitude, turnover, and sign persistence. These are simulations under the specified cost rule, not broker-verified returns.</w:t>
      </w:r>
    </w:p>
    <w:p w:rsidR="00000000" w:rsidDel="00000000" w:rsidP="00000000" w:rsidRDefault="00000000" w:rsidRPr="00000000" w14:paraId="000002A3">
      <w:pPr>
        <w:spacing w:after="180" w:lineRule="auto"/>
        <w:ind w:firstLine="0"/>
        <w:rPr>
          <w:highlight w:val="yellow"/>
        </w:rPr>
      </w:pPr>
      <w:r w:rsidDel="00000000" w:rsidR="00000000" w:rsidRPr="00000000">
        <w:rPr>
          <w:rtl w:val="0"/>
        </w:rPr>
        <w:t xml:space="preserve">The two GRUs are paired on each of the 631 aligned PSEi test days. A two-sided Newey–West heteroskedasticity and autocorrelation consistent analysis estimates the mean daily net-return difference and 95% interval while allowing short-lag serial dependence. Directional-hit differences are checked separately. Four-fold win counts and rule-based strategy comparisons are descriptive; they do not establish significance or an exposure-matched contest. Lag-1 autocorrelation, if reported, describes the underlying PSEi return window rather than GRU performance.</w:t>
      </w:r>
    </w:p>
    <w:p w:rsidR="00000000" w:rsidDel="00000000" w:rsidP="00000000" w:rsidRDefault="00000000" w:rsidRPr="00000000" w14:paraId="000002A4">
      <w:pPr>
        <w:pStyle w:val="Heading3"/>
        <w:keepNext w:val="0"/>
        <w:keepLines w:val="0"/>
        <w:spacing w:after="120" w:before="220" w:line="480" w:lineRule="auto"/>
        <w:jc w:val="left"/>
        <w:rPr>
          <w:sz w:val="22"/>
          <w:szCs w:val="22"/>
          <w:highlight w:val="yellow"/>
        </w:rPr>
      </w:pPr>
      <w:r>
        <w:rPr>
          <w:highlight w:val="yellow"/>
        </w:rPr>
        <w:t>3.5.6 Cost Ablation and Validity Constraints</w:t>
      </w:r>
    </w:p>
    <w:p w:rsidR="00000000" w:rsidDel="00000000" w:rsidP="00000000" w:rsidRDefault="00000000" w:rsidRPr="00000000" w14:paraId="000002A5">
      <w:pPr>
        <w:spacing w:after="180" w:lineRule="auto"/>
        <w:ind w:firstLine="0"/>
        <w:rPr>
          <w:highlight w:val="yellow"/>
        </w:rPr>
      </w:pPr>
      <w:r w:rsidDel="00000000" w:rsidR="00000000" w:rsidRPr="00000000">
        <w:rPr>
          <w:rtl w:val="0"/>
        </w:rPr>
        <w:t xml:space="preserve">The cost ablation trains three matched conditions in every fold: MSE; profit-aware loss with zero cost during training; and profit-aware loss with the stated asymmetric cost during training. All saved positions are scored both at zero evaluation cost and at the same stated buy/sell evaluation cost. Comparing the two profit-aware conditions at common scoring costs estimates the observed contribution of cost inclusion to turnover, cost drag, and simulated return in these runs.</w:t>
      </w:r>
    </w:p>
    <w:p w:rsidR="00000000" w:rsidDel="00000000" w:rsidP="00000000" w:rsidRDefault="00000000" w:rsidRPr="00000000" w14:paraId="000002A6">
      <w:pPr>
        <w:spacing w:after="180" w:lineRule="auto"/>
        <w:ind w:firstLine="0"/>
        <w:rPr>
          <w:highlight w:val="yellow"/>
        </w:rPr>
      </w:pPr>
      <w:r>
        <w:rPr>
          <w:highlight w:val="yellow"/>
        </w:rPr>
        <w:t>The experiment uses one index, one seed, and synthetic continuous long or short exposure. The primary and cost-ablation settings fix λ = 0.7, while SOP 2 examines five λ settings without test-based selection. Its 0.296% and 0.396% cost coefficients are assumptions, not complete execution costs. Spread, taxes, broker-specific fees, liquidity, impact, short availability, borrowing, and financing are not validated. Four time windows improve temporal coverage but cannot prove a robust or deployable strategy. Small numerical differences between the separate CPU SOP 2 run and the primary benchmark should not be interpreted as effects of λ or compared as if they were one hardware-identical run.</w:t>
      </w:r>
    </w:p>
    <w:p w:rsidR="00000000" w:rsidDel="00000000" w:rsidP="00000000" w:rsidRDefault="00000000" w:rsidRPr="00000000" w14:paraId="000002A7">
      <w:pPr>
        <w:spacing w:after="120" w:before="40" w:line="480" w:lineRule="auto"/>
        <w:ind w:firstLine="0"/>
        <w:jc w:val="left"/>
        <w:rPr/>
      </w:pPr>
      <w:r w:rsidDel="00000000" w:rsidR="00000000" w:rsidRPr="00000000">
        <w:rPr>
          <w:rtl w:val="0"/>
        </w:rPr>
      </w:r>
    </w:p>
    <w:p w:rsidR="00000000" w:rsidDel="00000000" w:rsidP="00000000" w:rsidRDefault="00000000" w:rsidRPr="00000000" w14:paraId="000002A8">
      <w:pPr>
        <w:pStyle w:val="Heading1"/>
        <w:spacing w:after="160" w:before="240" w:line="480" w:lineRule="auto"/>
        <w:rPr>
          <w:highlight w:val="yellow"/>
        </w:rPr>
      </w:pPr>
      <w:bookmarkStart w:colFirst="0" w:colLast="0" w:name="_5ezynxah0r16" w:id="47"/>
      <w:bookmarkEnd w:id="47"/>
      <w:r w:rsidDel="00000000" w:rsidR="00000000" w:rsidRPr="00000000">
        <w:rPr>
          <w:rtl w:val="0"/>
        </w:rPr>
        <w:t xml:space="preserve">Chapter Four</w:t>
      </w:r>
    </w:p>
    <w:p w:rsidR="00000000" w:rsidDel="00000000" w:rsidP="00000000" w:rsidRDefault="00000000" w:rsidRPr="00000000" w14:paraId="000002A9">
      <w:pPr>
        <w:pStyle w:val="Heading2"/>
        <w:spacing w:after="160" w:before="240" w:line="480" w:lineRule="auto"/>
        <w:rPr>
          <w:sz w:val="24"/>
          <w:szCs w:val="24"/>
          <w:highlight w:val="yellow"/>
        </w:rPr>
      </w:pPr>
      <w:bookmarkStart w:colFirst="0" w:colLast="0" w:name="_qem05k8k07he" w:id="48"/>
      <w:bookmarkEnd w:id="48"/>
      <w:r w:rsidDel="00000000" w:rsidR="00000000" w:rsidRPr="00000000">
        <w:rPr>
          <w:sz w:val="24"/>
          <w:szCs w:val="24"/>
          <w:rtl w:val="0"/>
        </w:rPr>
        <w:t xml:space="preserve">RESULTS AND DISCUSSION</w:t>
      </w:r>
    </w:p>
    <w:p w:rsidR="00000000" w:rsidDel="00000000" w:rsidP="00000000" w:rsidRDefault="00000000" w:rsidRPr="00000000" w14:paraId="000002AA">
      <w:pPr>
        <w:pStyle w:val="Heading2"/>
        <w:spacing w:after="160" w:before="240" w:line="480" w:lineRule="auto"/>
        <w:rPr>
          <w:sz w:val="24"/>
          <w:szCs w:val="24"/>
          <w:highlight w:val="yellow"/>
        </w:rPr>
      </w:pPr>
      <w:bookmarkStart w:colFirst="0" w:colLast="0" w:name="_4brs3xn2z36k" w:id="49"/>
      <w:bookmarkEnd w:id="49"/>
      <w:r w:rsidDel="00000000" w:rsidR="00000000" w:rsidRPr="00000000">
        <w:rPr>
          <w:sz w:val="24"/>
          <w:szCs w:val="24"/>
          <w:rtl w:val="0"/>
        </w:rPr>
        <w:t xml:space="preserve">4.1 Data and Test Coverage</w:t>
      </w:r>
    </w:p>
    <w:p w:rsidR="00000000" w:rsidDel="00000000" w:rsidP="00000000" w:rsidRDefault="00000000" w:rsidRPr="00000000" w14:paraId="000002AB">
      <w:pPr>
        <w:pStyle w:val="Heading1"/>
        <w:spacing w:after="180" w:lineRule="auto"/>
        <w:jc w:val="both"/>
        <w:rPr>
          <w:sz w:val="24"/>
          <w:szCs w:val="24"/>
          <w:highlight w:val="yellow"/>
        </w:rPr>
      </w:pPr>
      <w:r>
        <w:rPr>
          <w:highlight w:val="yellow"/>
        </w:rPr>
        <w:t>The principal comparison consists of four nonoverlapping PSEi test windows containing 157, 157, 157, and 160 trading days. Its figures and tables come from committed benchmark, daily, significance, and cost-ablation outputs at Git revision 645807a. The separate SOP 2 calibration table uses the same cached index and test dates, with results generated by the repository's λ comparison script. The SOP 2 series was run on CPU and is interpreted internally across its five matched λ conditions. All empirical results concern the PSEi index series.</w:t>
      </w:r>
    </w:p>
    <w:p w:rsidR="00000000" w:rsidDel="00000000" w:rsidP="00000000" w:rsidRDefault="00000000" w:rsidRPr="00000000" w14:paraId="000002AC">
      <w:pPr>
        <w:pStyle w:val="Heading1"/>
        <w:spacing w:after="180" w:lineRule="auto"/>
        <w:jc w:val="both"/>
        <w:rPr>
          <w:sz w:val="24"/>
          <w:szCs w:val="24"/>
          <w:highlight w:val="yellow"/>
        </w:rPr>
      </w:pPr>
      <w:bookmarkStart w:colFirst="0" w:colLast="0" w:name="_9z126a4sk2qm" w:id="51"/>
      <w:bookmarkEnd w:id="51"/>
      <w:r w:rsidDel="00000000" w:rsidR="00000000" w:rsidRPr="00000000">
        <w:rPr>
          <w:rtl w:val="0"/>
        </w:rPr>
      </w:r>
    </w:p>
    <w:p w:rsidR="00000000" w:rsidDel="00000000" w:rsidP="00000000" w:rsidRDefault="00000000" w:rsidRPr="00000000" w14:paraId="000002AD">
      <w:pPr>
        <w:pStyle w:val="Heading2"/>
        <w:spacing w:after="160" w:before="240" w:line="480" w:lineRule="auto"/>
        <w:rPr>
          <w:sz w:val="24"/>
          <w:szCs w:val="24"/>
          <w:highlight w:val="yellow"/>
        </w:rPr>
      </w:pPr>
      <w:bookmarkStart w:colFirst="0" w:colLast="0" w:name="_7zit4m13p04c" w:id="52"/>
      <w:bookmarkEnd w:id="52"/>
      <w:r w:rsidDel="00000000" w:rsidR="00000000" w:rsidRPr="00000000">
        <w:rPr>
          <w:sz w:val="24"/>
          <w:szCs w:val="24"/>
          <w:rtl w:val="0"/>
        </w:rPr>
        <w:t xml:space="preserve">4.2 Objective One: Profit-Aware Versus MSE</w:t>
      </w:r>
    </w:p>
    <w:p w:rsidR="00000000" w:rsidDel="00000000" w:rsidP="00000000" w:rsidRDefault="00000000" w:rsidRPr="00000000" w14:paraId="000002AE">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4.1 Mean PSEi outcomes across four out-of-time folds</w:t>
      </w:r>
    </w:p>
    <w:tbl>
      <w:tblPr>
        <w:tblStyle w:val="Table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3949579831933"/>
        <w:gridCol w:w="2032.941176470588"/>
        <w:gridCol w:w="3223.6638655462184"/>
        <w:tblGridChange w:id="0">
          <w:tblGrid>
            <w:gridCol w:w="3383.3949579831933"/>
            <w:gridCol w:w="2032.941176470588"/>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A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Measure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Additive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+1.07%</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6">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ratio</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−0.284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+0.273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accuracy</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49.61%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50.70%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0.01092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0.01199</w:t>
            </w:r>
          </w:p>
        </w:tc>
      </w:tr>
    </w:tbl>
    <w:p w:rsidR="00000000" w:rsidDel="00000000" w:rsidP="00000000" w:rsidRDefault="00000000" w:rsidRPr="00000000" w14:paraId="000002C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Across the four folds, the profit-aware GRU had a higher mean geometric return (+0.95% versus −0.33%) and additive return (+1.07% versus −0.32%) than the MSE GRU. These values are arithmetic means of per-fold statistics, not the return of one continuously reinvested account. Directional accuracy changed little, from 49.61% to 50.70%, while RMSE worsened from 0.01092 to 0.01199. The apparent simulated-return advantage did not coincide with better magnitude forecasting.</w:t>
      </w:r>
    </w:p>
    <w:p w:rsidR="00000000" w:rsidDel="00000000" w:rsidP="00000000" w:rsidRDefault="00000000" w:rsidRPr="00000000" w14:paraId="000002C2">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4.2 Geometric return by PSEi test period</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1.5294117647059"/>
        <w:gridCol w:w="2918.72268907563"/>
        <w:gridCol w:w="740.5714285714287"/>
        <w:gridCol w:w="1016.470588235294"/>
        <w:gridCol w:w="1582.7899159663866"/>
        <w:gridCol w:w="1669.9159663865546"/>
        <w:tblGridChange w:id="0">
          <w:tblGrid>
            <w:gridCol w:w="711.5294117647059"/>
            <w:gridCol w:w="2918.72268907563"/>
            <w:gridCol w:w="740.5714285714287"/>
            <w:gridCol w:w="1016.470588235294"/>
            <w:gridCol w:w="1582.7899159663866"/>
            <w:gridCol w:w="1669.915966386554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Fold</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Test dates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2024-03-25 to 2024-11-13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−2.44%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2024-11-14 to 2025-07-10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+0.81%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4">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−3.74%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2025-07-11 to 2026-03-02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8">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A">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−0.56%</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2026-03-03 to 2026-10-23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160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−1.29%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+2.97%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0">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−10.86%</w:t>
            </w:r>
          </w:p>
        </w:tc>
      </w:tr>
    </w:tbl>
    <w:p w:rsidR="00000000" w:rsidDel="00000000" w:rsidP="00000000" w:rsidRDefault="00000000" w:rsidRPr="00000000" w14:paraId="000002E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Profit-aware geometric return exceeded MSE in three of four folds; the third fold favored MSE. It exceeded buy and hold in all four windows. The mean PSEi buy-and-hold return was −4.40%, so negative index drift makes short exposure an important reference. The profit-aware model’s four-fold return variability was also higher than MSE’s. This ranking depends on the sampled periods and does not establish a stable forecasting edge.</w:t>
      </w:r>
    </w:p>
    <w:p w:rsidR="00000000" w:rsidDel="00000000" w:rsidP="00000000" w:rsidRDefault="00000000" w:rsidRPr="00000000" w14:paraId="000002E2">
      <w:pPr>
        <w:pStyle w:val="Heading1"/>
        <w:spacing w:after="160" w:before="200" w:line="480" w:lineRule="auto"/>
        <w:rPr>
          <w:i w:val="1"/>
          <w:iCs w:val="1"/>
          <w:sz w:val="22"/>
          <w:szCs w:val="22"/>
          <w:highlight w:val="yellow"/>
        </w:rPr>
      </w:pPr>
      <w:bookmarkStart w:colFirst="0" w:colLast="0" w:name="_dbrwhopf1b6q" w:id="53"/>
      <w:bookmarkEnd w:id="53"/>
      <w:r w:rsidDel="00000000" w:rsidR="00000000" w:rsidRPr="00000000">
        <w:rPr>
          <w:rtl w:val="0"/>
        </w:rPr>
      </w:r>
    </w:p>
    <w:p w:rsidR="00000000" w:rsidDel="00000000" w:rsidP="00000000" w:rsidRDefault="00000000" w:rsidRPr="00000000" w14:paraId="000002E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3048000"/>
            <wp:effectExtent b="0" l="0" r="0" t="0"/>
            <wp:docPr id="73" name="image63.png"/>
            <a:graphic>
              <a:graphicData uri="http://schemas.openxmlformats.org/drawingml/2006/picture">
                <pic:pic>
                  <pic:nvPicPr>
                    <pic:cNvPr id="0" name="image63.png"/>
                    <pic:cNvPicPr preferRelativeResize="0"/>
                  </pic:nvPicPr>
                  <pic:blipFill>
                    <a:blip r:embed="rId63"/>
                    <a:srcRect b="0" l="0" r="0" t="0"/>
                    <a:stretch>
                      <a:fillRect/>
                    </a:stretch>
                  </pic:blipFill>
                  <pic:spPr>
                    <a:xfrm>
                      <a:off x="0" y="0"/>
                      <a:ext cx="5486400" cy="3048000"/>
                    </a:xfrm>
                    <a:prstGeom prst="rect"/>
                    <a:ln/>
                  </pic:spPr>
                </pic:pic>
              </a:graphicData>
            </a:graphic>
          </wp:inline>
        </w:drawing>
      </w:r>
      <w:r w:rsidDel="00000000" w:rsidR="00000000" w:rsidRPr="00000000">
        <w:rPr>
          <w:i w:val="1"/>
          <w:iCs w:val="1"/>
          <w:sz w:val="22"/>
          <w:szCs w:val="22"/>
          <w:rtl w:val="0"/>
        </w:rPr>
        <w:t xml:space="preserve">Figure 4.1 Profit-aware minus MSE geometric return by PSEi fold. Source: committed benchmark chart.</w:t>
      </w:r>
    </w:p>
    <w:p w:rsidR="00000000" w:rsidDel="00000000" w:rsidP="00000000" w:rsidRDefault="00000000" w:rsidRPr="00000000" w14:paraId="000002E4">
      <w:pPr>
        <w:pStyle w:val="Heading2"/>
        <w:spacing w:after="160" w:before="240" w:line="480" w:lineRule="auto"/>
        <w:rPr>
          <w:sz w:val="24"/>
          <w:szCs w:val="24"/>
          <w:highlight w:val="yellow"/>
        </w:rPr>
      </w:pPr>
      <w:r>
        <w:rPr>
          <w:highlight w:val="yellow"/>
        </w:rPr>
        <w:t>4.3 Reference Policies and Position Behavior</w:t>
      </w:r>
    </w:p>
    <w:p w:rsidR="00000000" w:rsidDel="00000000" w:rsidP="00000000" w:rsidRDefault="00000000" w:rsidRPr="00000000" w14:paraId="000002E5">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4.3 Mean geometric return of reference policies</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16.336134453782"/>
        <w:gridCol w:w="3223.6638655462184"/>
        <w:tblGridChange w:id="0">
          <w:tblGrid>
            <w:gridCol w:w="5416.336134453782"/>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Policy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Four-fold mean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 uncosted</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−4.40%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SMA 10/50 crossover</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B">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−2.10%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RSI 14 with 30/70 thresholds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−0.91%</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MACD 12/26/9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−7.92%</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1">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bl>
    <w:p w:rsidR="00000000" w:rsidDel="00000000" w:rsidP="00000000" w:rsidRDefault="00000000" w:rsidRPr="00000000" w14:paraId="000002F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The profit-aware model had the highest mean geometric return among these displayed policies, but it did not beat every rule in every fold. It exceeded SMA in two of four folds, RSI in four, MACD in three, and buy and hold in four. These are descriptive comparisons because the rules take different position magnitudes. RSI is often flat, so its sign-hit rate is not directly comparable with continuously positioned rules.</w:t>
      </w:r>
    </w:p>
    <w:p w:rsidR="00000000" w:rsidDel="00000000" w:rsidP="00000000" w:rsidRDefault="00000000" w:rsidRPr="00000000" w14:paraId="000002F5">
      <w:pPr>
        <w:pStyle w:val="Heading1"/>
        <w:spacing w:after="160" w:before="200" w:line="480" w:lineRule="auto"/>
        <w:rPr>
          <w:i w:val="1"/>
          <w:iCs w:val="1"/>
          <w:sz w:val="22"/>
          <w:szCs w:val="22"/>
          <w:highlight w:val="yellow"/>
        </w:rPr>
      </w:pPr>
      <w:bookmarkStart w:colFirst="0" w:colLast="0" w:name="_eizybbigp5gx" w:id="55"/>
      <w:bookmarkEnd w:id="55"/>
      <w:r w:rsidDel="00000000" w:rsidR="00000000" w:rsidRPr="00000000">
        <w:rPr>
          <w:rtl w:val="0"/>
        </w:rPr>
      </w:r>
    </w:p>
    <w:p w:rsidR="00000000" w:rsidDel="00000000" w:rsidP="00000000" w:rsidRDefault="00000000" w:rsidRPr="00000000" w14:paraId="000002F6">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2298700"/>
            <wp:effectExtent b="0" l="0" r="0" t="0"/>
            <wp:docPr id="32"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486400" cy="2298700"/>
                    </a:xfrm>
                    <a:prstGeom prst="rect"/>
                    <a:ln/>
                  </pic:spPr>
                </pic:pic>
              </a:graphicData>
            </a:graphic>
          </wp:inline>
        </w:drawing>
      </w:r>
      <w:r w:rsidDel="00000000" w:rsidR="00000000" w:rsidRPr="00000000">
        <w:rPr>
          <w:i w:val="1"/>
          <w:iCs w:val="1"/>
          <w:sz w:val="22"/>
          <w:szCs w:val="22"/>
          <w:rtl w:val="0"/>
        </w:rPr>
        <w:t xml:space="preserve">Figure 4.2 Mean geometric return of the GRUs and fixed reference rules. Source: committed benchmark chart.</w:t>
      </w:r>
    </w:p>
    <w:p w:rsidR="00000000" w:rsidDel="00000000" w:rsidP="00000000" w:rsidRDefault="00000000" w:rsidRPr="00000000" w14:paraId="000002F7">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4.4 PSEi test-window position behavior, mean of four folds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4.5454545454545"/>
        <w:gridCol w:w="1352.7272727272727"/>
        <w:gridCol w:w="2094.5454545454545"/>
        <w:gridCol w:w="1629.090909090909"/>
        <w:gridCol w:w="1061.818181818182"/>
        <w:gridCol w:w="1367.2727272727273"/>
        <w:tblGridChange w:id="0">
          <w:tblGrid>
            <w:gridCol w:w="1134.5454545454545"/>
            <w:gridCol w:w="1352.7272727272727"/>
            <w:gridCol w:w="2094.5454545454545"/>
            <w:gridCol w:w="1629.090909090909"/>
            <w:gridCol w:w="1061.818181818182"/>
            <w:gridCol w:w="1367.2727272727273"/>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Model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absolute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Short 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No sign switch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−0.001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0.105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5">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bl>
    <w:p w:rsidR="00000000" w:rsidDel="00000000" w:rsidP="00000000" w:rsidRDefault="00000000" w:rsidRPr="00000000" w14:paraId="0000030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differentiable tanh step converted the predicted return into continuous exposure within the enhanced loss. Both models used the same mapping at evaluation. The profit-aware position remained negative on every test day in all four folds. Its mean position and mean absolute magnitude were equal in size, −0.377 and 0.377, indicating persistent partial short exposure. MSE also stayed on one side within each fold, although it was short in two folds and long in two. Neither model showed a responsive day-to-day trading policy in these tests. The enhanced model’s return is consistent largely with partial short exposure in declining PSEi windows; it is not evidence that the model predicted each day’s direction or whether a trade would profit.</w:t>
      </w:r>
    </w:p>
    <w:p>
      <w:pPr>
        <w:pStyle w:val="Heading2"/>
        <w:pageBreakBefore/>
      </w:pPr>
      <w:r>
        <w:rPr>
          <w:highlight w:val="yellow"/>
        </w:rPr>
        <w:t>4.4 Objective Two: MSE Calibration Weight</w:t>
      </w:r>
    </w:p>
    <w:p>
      <w:pPr>
        <w:spacing w:after="180"/>
        <w:jc w:val="both"/>
      </w:pPr>
      <w:r>
        <w:rPr>
          <w:rFonts w:ascii="Gungsuh" w:hAnsi="Gungsuh"/>
          <w:sz w:val="24"/>
          <w:highlight w:val="yellow"/>
        </w:rPr>
        <w:t>The following table is from the separate matched CPU calibration experiment. λ = 0.7 minus λ = 0 is the planned comparison; λ = 0.3, 1.0, and 2.0 are descriptive sensitivity checks. Values are arithmetic means of four fold-level results, not one compounded account return.</w:t>
      </w:r>
    </w:p>
    <w:tbl>
      <w:tblPr>
        <w:tblStyle w:val="Table10"/>
        <w:tblW w:type="auto" w:w="0"/>
        <w:jc w:val="center"/>
        <w:tblLook w:firstColumn="1" w:firstRow="1" w:lastColumn="0" w:lastRow="0" w:noHBand="0" w:noVBand="1" w:val="04A0"/>
      </w:tblPr>
      <w:tblGrid>
        <w:gridCol w:w="1728"/>
        <w:gridCol w:w="1728"/>
        <w:gridCol w:w="1728"/>
        <w:gridCol w:w="1728"/>
        <w:gridCol w:w="1728"/>
      </w:tblGrid>
      <w:tr>
        <w:tc>
          <w:tcPr>
            <w:tcW w:type="dxa" w:w="8640"/>
            <w:gridSpan w:val="5"/>
            <w:vAlign w:val="center"/>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Pr>
          <w:p>
            <w:pPr>
              <w:jc w:val="left"/>
            </w:pPr>
            <w:r>
              <w:rPr>
                <w:b/>
                <w:sz w:val="20"/>
                <w:highlight w:val="yellow"/>
              </w:rPr>
              <w:t>Table 4.5 Effect of MSE Calibration Weight in the Profit-Aware GRU Loss</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λ</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RMSE</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|predicted return|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|position|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geometric return</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0.06639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0.06573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1.000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+2.43%</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0.01498</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0.01053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0.659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+1.69%</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0.7</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0.01203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0.00539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+0.97%</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0.01129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0.00333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0.244</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+0.58%</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0.00055</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0.041</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w:t>
            </w:r>
          </w:p>
        </w:tc>
      </w:tr>
    </w:tbl>
    <w:p>
      <w:pPr>
        <w:spacing w:after="180"/>
        <w:jc w:val="both"/>
      </w:pPr>
      <w:r>
        <w:rPr>
          <w:rFonts w:ascii="Gungsuh" w:hAnsi="Gungsuh"/>
          <w:sz w:val="24"/>
          <w:highlight w:val="yellow"/>
        </w:rPr>
        <w:t>At λ = 0, all four folds produced nearly saturated short positions. Raising λ to 0.7 lowered mean RMSE by 0.05436 and mean absolute position by 0.617, but mean geometric return fell by 1.47 percentage points; λ = 0.7 beat λ = 0 in only one of four folds. Mean directional accuracy was 50.70% at λ = 0, 0.3, 0.7, and 1.0 and 49.45% at λ = 2.0. Turnover per day fell from 0.00634 at λ = 0 to 0.00302 at λ = 0.7 and 0.00086 at λ = 2.0. Every λ condition was one-sided in all four folds, so lower turnover may largely reflect smaller persistent exposure rather than better timing.</w:t>
      </w:r>
    </w:p>
    <w:p>
      <w:pPr>
        <w:spacing w:after="180"/>
        <w:jc w:val="both"/>
      </w:pPr>
      <w:r>
        <w:rPr>
          <w:rFonts w:ascii="Gungsuh" w:hAnsi="Gungsuh"/>
          <w:sz w:val="24"/>
          <w:highlight w:val="yellow"/>
        </w:rPr>
        <w:t>These results support a limited calibration conclusion: increasing λ constrained prediction scale and improved RMSE in this test sweep, while reducing exposure and observed return. The return pattern cannot identify a generally best λ because the weights were examined on the held-out windows, only one seed was used, and a mostly falling PSEi rewarded persistent short exposure. The λ = 0.7 value remains the prespecified main benchmark setting, not a test-selected optimum. Source: results/sop2_lambda_comparison.csv and SOP2_REPRODUCTION.md in the repository.</w:t>
      </w:r>
    </w:p>
    <w:tbl>
      <w:tblPr>
        <w:tblW w:type="auto" w:w="0"/>
        <w:tblLook w:firstColumn="1" w:firstRow="1" w:lastColumn="0" w:lastRow="0" w:noHBand="0" w:noVBand="1" w:val="04A0"/>
      </w:tblPr>
      <w:tblGrid>
        <w:gridCol w:w="8640"/>
      </w:tblGrid>
      <w:tr>
        <w:trPr>
          <w:cantSplit/>
        </w:trPr>
        <w:tc>
          <w:tcPr>
            <w:tcW w:type="dxa" w:w="8640"/>
          </w:tcPr>
          <w:p>
            <w:pPr>
              <w:jc w:val="center"/>
            </w:pPr>
            <w:r>
              <w:rPr>
                <w:sz w:val="20"/>
                <w:highlight w:val="yellow"/>
              </w:rPr>
              <w:t>Figure 4.3 PSEi sensitivity to the MSE calibration weight across four held-out folds. Source: repository SOP 2 comparison output.</w:t>
            </w:r>
          </w:p>
          <w:p>
            <w:pPr>
              <w:jc w:val="center"/>
            </w:pPr>
            <w:r>
              <w:drawing>
                <wp:inline>
                  <wp:extent cx="4754880" cy="3328416"/>
                  <wp:docPr id="74" name="Picture 74"/>
                  <wp:cNvGraphicFramePr>
                    <a:graphicFrameLocks noChangeAspect="1"/>
                  </wp:cNvGraphicFramePr>
                  <a:graphic>
                    <a:graphicData uri="http://schemas.openxmlformats.org/drawingml/2006/picture">
                      <pic:pic>
                        <pic:nvPicPr>
                          <pic:cNvPr id="0" name="sop2_lambda_sensitivity.png"/>
                          <pic:cNvPicPr/>
                        </pic:nvPicPr>
                        <pic:blipFill>
                          <a:blip r:embed="rId99"/>
                          <a:stretch>
                            <a:fillRect/>
                          </a:stretch>
                        </pic:blipFill>
                        <pic:spPr>
                          <a:xfrm>
                            <a:off x="0" y="0"/>
                            <a:ext cx="4754880" cy="3328416"/>
                          </a:xfrm>
                          <a:prstGeom prst="rect"/>
                        </pic:spPr>
                      </pic:pic>
                    </a:graphicData>
                  </a:graphic>
                </wp:inline>
              </w:drawing>
            </w:r>
          </w:p>
        </w:tc>
      </w:tr>
    </w:tbl>
    <w:p w:rsidR="00000000" w:rsidDel="00000000" w:rsidP="00000000" w:rsidRDefault="00000000" w:rsidRPr="00000000" w14:paraId="0000030B">
      <w:pPr>
        <w:pStyle w:val="Heading2"/>
        <w:spacing w:after="160" w:before="240" w:line="480" w:lineRule="auto"/>
        <w:rPr>
          <w:sz w:val="24"/>
          <w:szCs w:val="24"/>
          <w:highlight w:val="yellow"/>
        </w:rPr>
      </w:pPr>
      <w:r>
        <w:rPr>
          <w:highlight w:val="yellow"/>
        </w:rPr>
        <w:t>4.5 Statistical Uncertainty</w:t>
      </w:r>
    </w:p>
    <w:p w:rsidR="00000000" w:rsidDel="00000000" w:rsidP="00000000" w:rsidRDefault="00000000" w:rsidRPr="00000000" w14:paraId="0000030C">
      <w:pPr>
        <w:pStyle w:val="Heading1"/>
        <w:spacing w:after="160" w:before="200" w:line="480" w:lineRule="auto"/>
        <w:rPr>
          <w:i w:val="1"/>
          <w:iCs w:val="1"/>
          <w:sz w:val="22"/>
          <w:szCs w:val="22"/>
          <w:highlight w:val="yellow"/>
        </w:rPr>
      </w:pPr>
      <w:r>
        <w:rPr>
          <w:highlight w:val="yellow"/>
        </w:rPr>
        <w:t>Table 4.6 Paired PSEi tests for profit-aware minus MSE</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7.0756302521013"/>
        <w:gridCol w:w="2483.09243697479"/>
        <w:gridCol w:w="1902.2521008403362"/>
        <w:gridCol w:w="1437.5798319327732"/>
        <w:tblGridChange w:id="0">
          <w:tblGrid>
            <w:gridCol w:w="2817.0756302521013"/>
            <w:gridCol w:w="2483.09243697479"/>
            <w:gridCol w:w="1902.2521008403362"/>
            <w:gridCol w:w="1437.5798319327732"/>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Comparison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Estimate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95% interval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1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Two-sided 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Annualized daily net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+2.22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−4.78 to +9.23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hit rate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+1.11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7">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−3.82 to +6.03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.658</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Geometric-return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.625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.125</w:t>
            </w:r>
          </w:p>
        </w:tc>
      </w:tr>
    </w:tbl>
    <w:p w:rsidR="00000000" w:rsidDel="00000000" w:rsidP="00000000" w:rsidRDefault="00000000" w:rsidRPr="00000000" w14:paraId="0000032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631-day paired daily test did not distinguish the two models’ mean net returns at the .05 level: annualized difference +2.22 percentage points, 95% Newey–West HAC interval −4.78 to +9.23 points, p = .533. The directional-hit comparison was also uncertain (p = .658). Separate two-sided binomial checks of each model against a 50% hit rate were likewise inconclusive. The four-fold sign tests are descriptive and have little power. No p-value here establishes a consistent performance advantage.</w:t>
      </w:r>
    </w:p>
    <w:p w:rsidR="00000000" w:rsidDel="00000000" w:rsidP="00000000" w:rsidRDefault="00000000" w:rsidRPr="00000000" w14:paraId="00000322">
      <w:pPr>
        <w:pStyle w:val="Heading1"/>
        <w:spacing w:after="160" w:before="200" w:line="480" w:lineRule="auto"/>
        <w:rPr>
          <w:i w:val="1"/>
          <w:iCs w:val="1"/>
          <w:sz w:val="22"/>
          <w:szCs w:val="22"/>
          <w:highlight w:val="yellow"/>
        </w:rPr>
      </w:pPr>
      <w:bookmarkStart w:colFirst="0" w:colLast="0" w:name="_tzv43e8bd27s" w:id="57"/>
      <w:bookmarkEnd w:id="57"/>
      <w:r w:rsidDel="00000000" w:rsidR="00000000" w:rsidRPr="00000000">
        <w:rPr>
          <w:rtl w:val="0"/>
        </w:rPr>
      </w:r>
    </w:p>
    <w:p w:rsidR="00000000" w:rsidDel="00000000" w:rsidP="00000000" w:rsidRDefault="00000000" w:rsidRPr="00000000" w14:paraId="0000032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977900"/>
            <wp:effectExtent b="0" l="0" r="0" t="0"/>
            <wp:docPr id="4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5486400" cy="977900"/>
                    </a:xfrm>
                    <a:prstGeom prst="rect"/>
                    <a:ln/>
                  </pic:spPr>
                </pic:pic>
              </a:graphicData>
            </a:graphic>
          </wp:inline>
        </w:drawing>
      </w:r>
      <w:r w:rsidDel="00000000" w:rsidR="00000000" w:rsidRPr="00000000">
        <w:rPr>
          <w:i w:val="1"/>
          <w:iCs w:val="1"/>
          <w:sz w:val="22"/>
          <w:szCs w:val="22"/>
          <w:highlight w:val="yellow"/>
          <w:rtl w:val="0"/>
        </w:rPr>
        <w:t xml:space="preserve">Figure 4.4 Paired differences and 95% intervals. Source: committed significance output.</w:t>
      </w:r>
    </w:p>
    <w:p w:rsidR="00000000" w:rsidDel="00000000" w:rsidP="00000000" w:rsidRDefault="00000000" w:rsidRPr="00000000" w14:paraId="00000324">
      <w:pPr>
        <w:pStyle w:val="Heading2"/>
        <w:spacing w:after="160" w:before="240" w:line="480" w:lineRule="auto"/>
        <w:rPr>
          <w:sz w:val="24"/>
          <w:szCs w:val="24"/>
          <w:highlight w:val="yellow"/>
        </w:rPr>
      </w:pPr>
      <w:r>
        <w:rPr>
          <w:highlight w:val="yellow"/>
        </w:rPr>
        <w:t>4.6 Objective Three: Cost-in-Loss Ablation</w:t>
      </w:r>
    </w:p>
    <w:p w:rsidR="00000000" w:rsidDel="00000000" w:rsidP="00000000" w:rsidRDefault="00000000" w:rsidRPr="00000000" w14:paraId="00000325">
      <w:pPr>
        <w:pStyle w:val="Heading1"/>
        <w:spacing w:after="160" w:before="200" w:line="480" w:lineRule="auto"/>
        <w:rPr>
          <w:i w:val="1"/>
          <w:iCs w:val="1"/>
          <w:sz w:val="22"/>
          <w:szCs w:val="22"/>
          <w:highlight w:val="yellow"/>
        </w:rPr>
      </w:pPr>
      <w:r>
        <w:rPr>
          <w:highlight w:val="yellow"/>
        </w:rPr>
        <w:t>Table 4.7 Mean cost-ablation outcomes across four PSEi folds</w:t>
      </w:r>
    </w:p>
    <w:tbl>
      <w:tblPr>
        <w:tblStyle w:val="Table11"/>
        <w:tblW w:w="864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2.1344537815125"/>
        <w:gridCol w:w="1597.310924369748"/>
        <w:gridCol w:w="1742.5210084033615"/>
        <w:gridCol w:w="1742.5210084033615"/>
        <w:gridCol w:w="1045.5126050420167"/>
        <w:tblGridChange w:id="0">
          <w:tblGrid>
            <w:gridCol w:w="2512.1344537815125"/>
            <w:gridCol w:w="1597.310924369748"/>
            <w:gridCol w:w="1742.5210084033615"/>
            <w:gridCol w:w="1742.5210084033615"/>
            <w:gridCol w:w="1045.5126050420167"/>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Training condition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zero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stated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Cost drag</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no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+0.79%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2">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0.0248</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1.36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bl>
    <w:p w:rsidR="00000000" w:rsidDel="00000000" w:rsidP="00000000" w:rsidRDefault="00000000" w:rsidRPr="00000000" w14:paraId="0000033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With all learned positions evaluated at the same stated costs, the cost-trained profit-aware condition averaged +0.95% geometric return versus −0.57% for the no-cost-trained condition and exceeded it in all four folds. Mean daily turnover was 0.0030 versus 0.0248, about eight times lower; geometric cost drag averaged 0.18 versus 1.36 percentage points. This supports the narrow finding that including the implemented asymmetric cost in training coincided with lower turnover and better mean after-cost simulation in these windows. The cost-trained model’s persistent short side means lower turnover cannot by itself be interpreted as useful timing or forecast stability.</w:t>
      </w:r>
    </w:p>
    <w:p w:rsidR="00000000" w:rsidDel="00000000" w:rsidP="00000000" w:rsidRDefault="00000000" w:rsidRPr="00000000" w14:paraId="0000033B">
      <w:pPr>
        <w:pStyle w:val="Heading1"/>
        <w:spacing w:after="160" w:before="200" w:line="480" w:lineRule="auto"/>
        <w:rPr>
          <w:i w:val="1"/>
          <w:iCs w:val="1"/>
          <w:sz w:val="22"/>
          <w:szCs w:val="22"/>
          <w:highlight w:val="yellow"/>
        </w:rPr>
      </w:pPr>
      <w:bookmarkStart w:colFirst="0" w:colLast="0" w:name="_u8thfsu061ci" w:id="59"/>
      <w:bookmarkEnd w:id="59"/>
      <w:r w:rsidDel="00000000" w:rsidR="00000000" w:rsidRPr="00000000">
        <w:rPr>
          <w:rtl w:val="0"/>
        </w:rPr>
      </w:r>
    </w:p>
    <w:p w:rsidR="00000000" w:rsidDel="00000000" w:rsidP="00000000" w:rsidRDefault="00000000" w:rsidRPr="00000000" w14:paraId="0000033C">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6489700"/>
            <wp:effectExtent b="0" l="0" r="0" t="0"/>
            <wp:docPr id="46" name="image37.png"/>
            <a:graphic>
              <a:graphicData uri="http://schemas.openxmlformats.org/drawingml/2006/picture">
                <pic:pic>
                  <pic:nvPicPr>
                    <pic:cNvPr id="0" name="image37.png"/>
                    <pic:cNvPicPr preferRelativeResize="0"/>
                  </pic:nvPicPr>
                  <pic:blipFill>
                    <a:blip r:embed="rId66"/>
                    <a:srcRect b="0" l="0" r="0" t="0"/>
                    <a:stretch>
                      <a:fillRect/>
                    </a:stretch>
                  </pic:blipFill>
                  <pic:spPr>
                    <a:xfrm>
                      <a:off x="0" y="0"/>
                      <a:ext cx="5486400" cy="6489700"/>
                    </a:xfrm>
                    <a:prstGeom prst="rect"/>
                    <a:ln/>
                  </pic:spPr>
                </pic:pic>
              </a:graphicData>
            </a:graphic>
          </wp:inline>
        </w:drawing>
      </w:r>
      <w:r w:rsidDel="00000000" w:rsidR="00000000" w:rsidRPr="00000000">
        <w:rPr>
          <w:i w:val="1"/>
          <w:iCs w:val="1"/>
          <w:sz w:val="22"/>
          <w:szCs w:val="22"/>
          <w:highlight w:val="yellow"/>
          <w:rtl w:val="0"/>
        </w:rPr>
        <w:t xml:space="preserve">Figure 4.5 Zero-cost and stated-cost outcomes of three training conditions. Source: committed ablation chart.</w:t>
      </w:r>
    </w:p>
    <w:p w:rsidR="00000000" w:rsidDel="00000000" w:rsidP="00000000" w:rsidRDefault="00000000" w:rsidRPr="00000000" w14:paraId="0000033D">
      <w:pPr>
        <w:pStyle w:val="Heading2"/>
        <w:spacing w:after="160" w:before="240" w:line="480" w:lineRule="auto"/>
        <w:rPr>
          <w:sz w:val="24"/>
          <w:szCs w:val="24"/>
          <w:highlight w:val="yellow"/>
        </w:rPr>
      </w:pPr>
      <w:r>
        <w:rPr>
          <w:highlight w:val="yellow"/>
        </w:rPr>
        <w:t>4.7 Discussion of the Research Questions</w:t>
      </w:r>
    </w:p>
    <w:p w:rsidR="00000000" w:rsidDel="00000000" w:rsidP="00000000" w:rsidRDefault="00000000" w:rsidRPr="00000000" w14:paraId="0000033E">
      <w:pPr>
        <w:pStyle w:val="Heading1"/>
        <w:spacing w:after="180" w:lineRule="auto"/>
        <w:jc w:val="both"/>
        <w:rPr>
          <w:sz w:val="24"/>
          <w:szCs w:val="24"/>
          <w:highlight w:val="yellow"/>
        </w:rPr>
      </w:pPr>
      <w:r>
        <w:rPr>
          <w:highlight w:val="yellow"/>
        </w:rPr>
        <w:t>For the first question, profit-aware training changed mean simulated financial outcomes, but the paired daily test did not establish a clear return improvement. For the second, raising λ from 0 to 0.7 reduced held-out RMSE and the absolute size of forecasts and positions, but mean geometric return fell and every λ condition stayed on one side within each fold. The observed calibration gain therefore does not establish improved daily timing or trading profit. For the third, cost inclusion reduced turnover and cost drag relative to omitting it under the same evaluation rule, but the result is tied to persistent exposure and one seed. The algorithmic loss changes are implemented; the evidence is limited to the specified simulation.</w:t>
      </w:r>
    </w:p>
    <w:p w:rsidR="00000000" w:rsidDel="00000000" w:rsidP="00000000" w:rsidRDefault="00000000" w:rsidRPr="00000000" w14:paraId="0000033F">
      <w:pPr>
        <w:pStyle w:val="Heading1"/>
        <w:spacing w:after="160" w:before="240" w:line="480" w:lineRule="auto"/>
        <w:rPr>
          <w:highlight w:val="yellow"/>
        </w:rPr>
      </w:pPr>
      <w:bookmarkStart w:colFirst="0" w:colLast="0" w:name="_3p34z7bkcxs8" w:id="61"/>
      <w:bookmarkEnd w:id="61"/>
      <w:r w:rsidDel="00000000" w:rsidR="00000000" w:rsidRPr="00000000">
        <w:rPr>
          <w:rtl w:val="0"/>
        </w:rPr>
        <w:t xml:space="preserve">Chapter Five</w:t>
      </w:r>
    </w:p>
    <w:p w:rsidR="00000000" w:rsidDel="00000000" w:rsidP="00000000" w:rsidRDefault="00000000" w:rsidRPr="00000000" w14:paraId="00000340">
      <w:pPr>
        <w:pStyle w:val="Heading2"/>
        <w:spacing w:after="160" w:before="240" w:line="480" w:lineRule="auto"/>
        <w:rPr>
          <w:sz w:val="24"/>
          <w:szCs w:val="24"/>
          <w:highlight w:val="yellow"/>
        </w:rPr>
      </w:pPr>
      <w:bookmarkStart w:colFirst="0" w:colLast="0" w:name="_oaw4obi31j3j" w:id="62"/>
      <w:bookmarkEnd w:id="62"/>
      <w:r w:rsidDel="00000000" w:rsidR="00000000" w:rsidRPr="00000000">
        <w:rPr>
          <w:sz w:val="24"/>
          <w:szCs w:val="24"/>
          <w:rtl w:val="0"/>
        </w:rPr>
        <w:t xml:space="preserve">CONCLUSIONS AND RECOMMENDATIONS</w:t>
      </w:r>
    </w:p>
    <w:p w:rsidR="00000000" w:rsidDel="00000000" w:rsidP="00000000" w:rsidRDefault="00000000" w:rsidRPr="00000000" w14:paraId="00000341">
      <w:pPr>
        <w:pStyle w:val="Heading2"/>
        <w:spacing w:after="160" w:before="240" w:line="480" w:lineRule="auto"/>
        <w:rPr>
          <w:sz w:val="24"/>
          <w:szCs w:val="24"/>
          <w:highlight w:val="yellow"/>
        </w:rPr>
      </w:pPr>
      <w:bookmarkStart w:colFirst="0" w:colLast="0" w:name="_fz4d4sfmndvm" w:id="63"/>
      <w:bookmarkEnd w:id="63"/>
      <w:r w:rsidDel="00000000" w:rsidR="00000000" w:rsidRPr="00000000">
        <w:rPr>
          <w:sz w:val="24"/>
          <w:szCs w:val="24"/>
          <w:rtl w:val="0"/>
        </w:rPr>
        <w:t xml:space="preserve">5.1 Summary of Findings</w:t>
      </w:r>
    </w:p>
    <w:p w:rsidR="00000000" w:rsidDel="00000000" w:rsidP="00000000" w:rsidRDefault="00000000" w:rsidRPr="00000000" w14:paraId="00000342">
      <w:pPr>
        <w:pStyle w:val="Heading1"/>
        <w:spacing w:after="180" w:lineRule="auto"/>
        <w:jc w:val="both"/>
        <w:rPr>
          <w:sz w:val="24"/>
          <w:szCs w:val="24"/>
          <w:highlight w:val="yellow"/>
        </w:rPr>
      </w:pPr>
      <w:r>
        <w:rPr>
          <w:highlight w:val="yellow"/>
        </w:rPr>
        <w:t>This study compared matched MSE and profit-aware GRUs on four expanding-window PSEi test periods totaling 631 held-out trading days. In the principal λ = 0.7 benchmark, mean geometric return was −0.33% for MSE and +0.95% for profit-aware training; the corresponding Sharpe-like ratios were −0.284 and +0.273. Enhanced-model RMSE was worse, 0.01199 versus 0.01092, and its position was negative on every test day. The paired daily net-return difference was uncertain (HAC p = .533). In a separate matched CPU calibration experiment, increasing λ from 0 to 0.7 reduced mean held-out RMSE from 0.06639 to 0.01203 and mean absolute position from 1.000 to 0.383, while mean geometric return fell from +2.43% to +0.97%. All five λ conditions held one side within each fold. In the cost ablation, adding the asymmetric position-change cost to training lowered mean turnover from 0.0248 to 0.0030 and improved after-cost geometric return from −0.57% to +0.95% under the study's simulation.</w:t>
      </w:r>
    </w:p>
    <w:p w:rsidR="00000000" w:rsidDel="00000000" w:rsidP="00000000" w:rsidRDefault="00000000" w:rsidRPr="00000000" w14:paraId="00000343">
      <w:pPr>
        <w:pStyle w:val="Heading2"/>
        <w:spacing w:after="160" w:before="240" w:line="480" w:lineRule="auto"/>
        <w:rPr>
          <w:sz w:val="24"/>
          <w:szCs w:val="24"/>
          <w:highlight w:val="yellow"/>
        </w:rPr>
      </w:pPr>
      <w:bookmarkStart w:colFirst="0" w:colLast="0" w:name="_n78jtwb9lj12" w:id="64"/>
      <w:bookmarkEnd w:id="64"/>
      <w:r w:rsidDel="00000000" w:rsidR="00000000" w:rsidRPr="00000000">
        <w:rPr>
          <w:sz w:val="24"/>
          <w:szCs w:val="24"/>
          <w:rtl w:val="0"/>
        </w:rPr>
        <w:t xml:space="preserve">5.2 Conclusions</w:t>
      </w:r>
    </w:p>
    <w:p w:rsidR="00000000" w:rsidDel="00000000" w:rsidP="00000000" w:rsidRDefault="00000000" w:rsidRPr="00000000" w14:paraId="0000034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One, the profit-aware GRU had a higher mean simulated return than the MSE GRU and the displayed fixed rules. The paired test did not establish a reliable daily net-return improvement. This is an observed simulated outcome, not proof of dependable profitability.</w:t>
      </w:r>
    </w:p>
    <w:p w:rsidR="00000000" w:rsidDel="00000000" w:rsidP="00000000" w:rsidRDefault="00000000" w:rsidRPr="00000000" w14:paraId="00000345">
      <w:pPr>
        <w:pStyle w:val="Heading1"/>
        <w:spacing w:after="180" w:lineRule="auto"/>
        <w:jc w:val="both"/>
        <w:rPr>
          <w:sz w:val="24"/>
          <w:szCs w:val="24"/>
          <w:highlight w:val="yellow"/>
        </w:rPr>
      </w:pPr>
      <w:r>
        <w:rPr>
          <w:highlight w:val="yellow"/>
        </w:rPr>
        <w:t>For Objective Two, increasing MSE calibration weight from λ = 0 to λ = 0.7 substantially reduced forecast error and the magnitude of learned predictions and positions. The planned comparison did not improve mean geometric return: it declined by 1.47 percentage points, with λ = 0.7 ahead in one of four folds. Higher explored weights further shrank exposure and reduced return in this sample. Every condition kept one market side within each fold, and directional accuracy stayed near 50%. Calibration constrained forecast scale but did not demonstrate useful day-to-day direction prediction or an optimal λ.</w:t>
      </w:r>
    </w:p>
    <w:p w:rsidR="00000000" w:rsidDel="00000000" w:rsidP="00000000" w:rsidRDefault="00000000" w:rsidRPr="00000000" w14:paraId="00000346">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Three, including the stated asymmetric cost in profit-aware training coincided with lower turnover, less cost drag, and a better mean after-cost simulation than the no-cost-trained condition. Persistent short exposure limits interpretation: low turnover can result from staying on one side rather than better timed decisions. This finding concerns the implemented simulation and is not proof of live trading viability.</w:t>
      </w:r>
    </w:p>
    <w:p w:rsidR="00000000" w:rsidDel="00000000" w:rsidP="00000000" w:rsidRDefault="00000000" w:rsidRPr="00000000" w14:paraId="00000347">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Overall, the repository implements a profit-aware change to GRU training. The present evidence supports a change in simulated decision behavior and return under specified assumptions. It does not establish superior return forecasting or a deployable Philippine trading strategy. The model forecasts next-day index returns; the PSEi itself is not a directly tradable short position.</w:t>
      </w:r>
    </w:p>
    <w:p w:rsidR="00000000" w:rsidDel="00000000" w:rsidP="00000000" w:rsidRDefault="00000000" w:rsidRPr="00000000" w14:paraId="00000348">
      <w:pPr>
        <w:pStyle w:val="Heading2"/>
        <w:spacing w:after="160" w:before="240" w:line="480" w:lineRule="auto"/>
        <w:rPr>
          <w:sz w:val="24"/>
          <w:szCs w:val="24"/>
          <w:highlight w:val="yellow"/>
        </w:rPr>
      </w:pPr>
      <w:bookmarkStart w:colFirst="0" w:colLast="0" w:name="_otzs481dopuf" w:id="65"/>
      <w:bookmarkEnd w:id="65"/>
      <w:r w:rsidDel="00000000" w:rsidR="00000000" w:rsidRPr="00000000">
        <w:rPr>
          <w:sz w:val="24"/>
          <w:szCs w:val="24"/>
          <w:rtl w:val="0"/>
        </w:rPr>
        <w:t xml:space="preserve">5.3 Recommendations</w:t>
      </w:r>
    </w:p>
    <w:p w:rsidR="00000000" w:rsidDel="00000000" w:rsidP="00000000" w:rsidRDefault="00000000" w:rsidRPr="00000000" w14:paraId="00000349">
      <w:pPr>
        <w:pStyle w:val="Heading1"/>
        <w:spacing w:after="180" w:lineRule="auto"/>
        <w:jc w:val="both"/>
        <w:rPr>
          <w:sz w:val="24"/>
          <w:szCs w:val="24"/>
          <w:highlight w:val="yellow"/>
        </w:rPr>
      </w:pPr>
      <w:r>
        <w:rPr>
          <w:highlight w:val="yellow"/>
        </w:rPr>
        <w:t>Future work should repeat the calibration experiment across more seeds and chronological periods and choose λ using prior validation data before final testing. Compare constant-long, constant-short, cash, and exposure-matched controls to distinguish timing from persistent market exposure. Preserve daily predictions, positions, gross returns, costs, and net returns. For a live trading claim, specify an executable instrument and entry time, verify shortability and financing restrictions, and estimate spread, slippage, market impact, taxes, and broker-specific charges. Constituent-stock experiments remain a separate extension until their outputs are committed and analyzed.</w:t>
      </w:r>
    </w:p>
    <w:p w:rsidR="00000000" w:rsidDel="00000000" w:rsidP="00000000" w:rsidRDefault="00000000" w:rsidRPr="00000000" w14:paraId="0000034A">
      <w:pPr>
        <w:pStyle w:val="Heading1"/>
        <w:spacing w:after="160" w:before="240" w:line="480" w:lineRule="auto"/>
        <w:rPr>
          <w:highlight w:val="yellow"/>
        </w:rPr>
      </w:pPr>
      <w:bookmarkStart w:colFirst="0" w:colLast="0" w:name="_ew0rg1r7gz3j" w:id="67"/>
      <w:bookmarkEnd w:id="67"/>
      <w:r w:rsidDel="00000000" w:rsidR="00000000" w:rsidRPr="00000000">
        <w:rPr>
          <w:rtl w:val="0"/>
        </w:rPr>
        <w:t xml:space="preserve">REFERENCES</w:t>
      </w:r>
    </w:p>
    <w:p w:rsidR="00000000" w:rsidDel="00000000" w:rsidP="00000000" w:rsidRDefault="00000000" w:rsidRPr="00000000" w14:paraId="0000034B">
      <w:pPr>
        <w:pStyle w:val="Heading1"/>
        <w:spacing w:after="80" w:before="280" w:line="480" w:lineRule="auto"/>
        <w:rPr>
          <w:sz w:val="24"/>
          <w:szCs w:val="24"/>
        </w:rPr>
      </w:pPr>
      <w:bookmarkStart w:colFirst="0" w:colLast="0" w:name="_9z126a4sk2qm" w:id="51"/>
      <w:bookmarkEnd w:id="51"/>
      <w:r w:rsidDel="00000000" w:rsidR="00000000" w:rsidRPr="00000000">
        <w:rPr>
          <w:rtl w:val="0"/>
        </w:rPr>
      </w:r>
    </w:p>
    <w:p w:rsidR="00000000" w:rsidDel="00000000" w:rsidP="00000000" w:rsidRDefault="00000000" w:rsidRPr="00000000" w14:paraId="0000034C">
      <w:pPr>
        <w:spacing w:after="240" w:before="240" w:line="480" w:lineRule="auto"/>
        <w:ind w:left="720" w:hanging="720"/>
        <w:rPr>
          <w:color w:val="1155cc"/>
          <w:u w:val="single"/>
        </w:rPr>
      </w:pPr>
      <w:r w:rsidDel="00000000" w:rsidR="00000000" w:rsidRPr="00000000">
        <w:rPr>
          <w:rtl w:val="0"/>
        </w:rPr>
        <w:t xml:space="preserve">Abris, E. J. B. (2026, February 5). </w:t>
      </w:r>
      <w:r w:rsidDel="00000000" w:rsidR="00000000" w:rsidRPr="00000000">
        <w:rPr>
          <w:i w:val="1"/>
          <w:iCs w:val="1"/>
          <w:rtl w:val="0"/>
        </w:rPr>
        <w:t xml:space="preserve">PSEi to rebound to 7,100 this year – Philstocks</w:t>
      </w:r>
      <w:r w:rsidDel="00000000" w:rsidR="00000000" w:rsidRPr="00000000">
        <w:rPr>
          <w:rtl w:val="0"/>
        </w:rPr>
        <w:t xml:space="preserve">. Philippine Daily Inquirer. </w:t>
      </w:r>
      <w:hyperlink r:id="rId67">
        <w:r w:rsidDel="00000000" w:rsidR="00000000" w:rsidRPr="00000000">
          <w:rPr>
            <w:color w:val="1155cc"/>
            <w:u w:val="single"/>
            <w:rtl w:val="0"/>
          </w:rPr>
          <w:t xml:space="preserve">https://business.inquirer.net/572468/psei-to-rebound-to-7100-this-year-philstocks</w:t>
        </w:r>
      </w:hyperlink>
      <w:r w:rsidDel="00000000" w:rsidR="00000000" w:rsidRPr="00000000">
        <w:rPr>
          <w:rtl w:val="0"/>
        </w:rPr>
      </w:r>
    </w:p>
    <w:p w:rsidR="00000000" w:rsidDel="00000000" w:rsidP="00000000" w:rsidRDefault="00000000" w:rsidRPr="00000000" w14:paraId="0000034D">
      <w:pPr>
        <w:spacing w:after="240" w:before="240" w:line="480" w:lineRule="auto"/>
        <w:ind w:left="720" w:hanging="720"/>
        <w:rPr>
          <w:color w:val="1155cc"/>
          <w:u w:val="single"/>
        </w:rPr>
      </w:pPr>
      <w:r w:rsidDel="00000000" w:rsidR="00000000" w:rsidRPr="00000000">
        <w:rPr>
          <w:rtl w:val="0"/>
        </w:rPr>
        <w:t xml:space="preserve">Aroussi, R. (n.d.). </w:t>
      </w:r>
      <w:r w:rsidDel="00000000" w:rsidR="00000000" w:rsidRPr="00000000">
        <w:rPr>
          <w:i w:val="1"/>
          <w:iCs w:val="1"/>
          <w:rtl w:val="0"/>
        </w:rPr>
        <w:t xml:space="preserve">yfinance: Download market data from Yahoo! Finance’s API</w:t>
      </w:r>
      <w:r w:rsidDel="00000000" w:rsidR="00000000" w:rsidRPr="00000000">
        <w:rPr>
          <w:rtl w:val="0"/>
        </w:rPr>
        <w:t xml:space="preserve">. GitHub. </w:t>
      </w:r>
      <w:hyperlink r:id="rId68">
        <w:r w:rsidDel="00000000" w:rsidR="00000000" w:rsidRPr="00000000">
          <w:rPr>
            <w:color w:val="1155cc"/>
            <w:u w:val="single"/>
            <w:rtl w:val="0"/>
          </w:rPr>
          <w:t xml:space="preserve">https://github.com/ranaroussi/yfinance</w:t>
        </w:r>
      </w:hyperlink>
      <w:r w:rsidDel="00000000" w:rsidR="00000000" w:rsidRPr="00000000">
        <w:rPr>
          <w:rtl w:val="0"/>
        </w:rPr>
      </w:r>
    </w:p>
    <w:p w:rsidR="00000000" w:rsidDel="00000000" w:rsidP="00000000" w:rsidRDefault="00000000" w:rsidRPr="00000000" w14:paraId="0000034E">
      <w:pPr>
        <w:spacing w:after="240" w:before="240" w:line="480" w:lineRule="auto"/>
        <w:ind w:left="720" w:hanging="720"/>
        <w:rPr>
          <w:color w:val="1155cc"/>
          <w:u w:val="single"/>
        </w:rPr>
      </w:pPr>
      <w:r w:rsidDel="00000000" w:rsidR="00000000" w:rsidRPr="00000000">
        <w:rPr>
          <w:rtl w:val="0"/>
        </w:rPr>
        <w:t xml:space="preserve">Bao, W., Cao, Y., Yang, Y., Che, H., Huang, J., &amp; Wen, S. (2025). Data-driven stock forecasting models based on neural networks: A review. </w:t>
      </w:r>
      <w:r w:rsidDel="00000000" w:rsidR="00000000" w:rsidRPr="00000000">
        <w:rPr>
          <w:i w:val="1"/>
          <w:iCs w:val="1"/>
          <w:rtl w:val="0"/>
        </w:rPr>
        <w:t xml:space="preserve">Information Fusion, 113</w:t>
      </w:r>
      <w:r w:rsidDel="00000000" w:rsidR="00000000" w:rsidRPr="00000000">
        <w:rPr>
          <w:rtl w:val="0"/>
        </w:rPr>
        <w:t xml:space="preserve">, Article 102616. </w:t>
      </w:r>
      <w:hyperlink r:id="rId69">
        <w:r w:rsidDel="00000000" w:rsidR="00000000" w:rsidRPr="00000000">
          <w:rPr>
            <w:color w:val="1155cc"/>
            <w:u w:val="single"/>
            <w:rtl w:val="0"/>
          </w:rPr>
          <w:t xml:space="preserve">https://doi.org/10.1016/j.inffus.2024.102616</w:t>
        </w:r>
      </w:hyperlink>
      <w:r w:rsidDel="00000000" w:rsidR="00000000" w:rsidRPr="00000000">
        <w:rPr>
          <w:rtl w:val="0"/>
        </w:rPr>
      </w:r>
    </w:p>
    <w:p w:rsidR="00000000" w:rsidDel="00000000" w:rsidP="00000000" w:rsidRDefault="00000000" w:rsidRPr="00000000" w14:paraId="0000034F">
      <w:pPr>
        <w:spacing w:after="240" w:before="240" w:line="480" w:lineRule="auto"/>
        <w:ind w:left="720" w:hanging="720"/>
        <w:rPr>
          <w:color w:val="1155cc"/>
          <w:u w:val="single"/>
        </w:rPr>
      </w:pPr>
      <w:r w:rsidDel="00000000" w:rsidR="00000000" w:rsidRPr="00000000">
        <w:rPr>
          <w:rtl w:val="0"/>
        </w:rPr>
        <w:t xml:space="preserve">Barrios, D. M., II, &amp; Gerardo, B. D. (2024). Forecasting of Philippine Stock Exchange Index using optimized artificial neural networks with enhanced PSO algorithm. </w:t>
      </w:r>
      <w:r w:rsidDel="00000000" w:rsidR="00000000" w:rsidRPr="00000000">
        <w:rPr>
          <w:i w:val="1"/>
          <w:iCs w:val="1"/>
          <w:rtl w:val="0"/>
        </w:rPr>
        <w:t xml:space="preserve">International Journal of Engineering Trends and Technology, 72</w:t>
      </w:r>
      <w:r w:rsidDel="00000000" w:rsidR="00000000" w:rsidRPr="00000000">
        <w:rPr>
          <w:rtl w:val="0"/>
        </w:rPr>
        <w:t xml:space="preserve">(6), 128–135. </w:t>
      </w:r>
      <w:hyperlink r:id="rId70">
        <w:r w:rsidDel="00000000" w:rsidR="00000000" w:rsidRPr="00000000">
          <w:rPr>
            <w:color w:val="1155cc"/>
            <w:u w:val="single"/>
            <w:rtl w:val="0"/>
          </w:rPr>
          <w:t xml:space="preserve">https://doi.org/10.14445/22315381/IJETT-V72I6P113</w:t>
        </w:r>
      </w:hyperlink>
      <w:r w:rsidDel="00000000" w:rsidR="00000000" w:rsidRPr="00000000">
        <w:rPr>
          <w:rtl w:val="0"/>
        </w:rPr>
      </w:r>
    </w:p>
    <w:p w:rsidR="00000000" w:rsidDel="00000000" w:rsidP="00000000" w:rsidRDefault="00000000" w:rsidRPr="00000000" w14:paraId="00000350">
      <w:pPr>
        <w:spacing w:after="240" w:before="240" w:line="480" w:lineRule="auto"/>
        <w:ind w:left="720" w:hanging="720"/>
        <w:rPr>
          <w:color w:val="1155cc"/>
          <w:u w:val="single"/>
        </w:rPr>
      </w:pPr>
      <w:r w:rsidDel="00000000" w:rsidR="00000000" w:rsidRPr="00000000">
        <w:rPr>
          <w:rtl w:val="0"/>
        </w:rPr>
        <w:t xml:space="preserve">Carilo, S. (2024). Philippines Stock Exchange prediction using hybrid neural network. </w:t>
      </w:r>
      <w:r w:rsidDel="00000000" w:rsidR="00000000" w:rsidRPr="00000000">
        <w:rPr>
          <w:i w:val="1"/>
          <w:iCs w:val="1"/>
          <w:rtl w:val="0"/>
        </w:rPr>
        <w:t xml:space="preserve">Journal of Mathematics Instruction, Social Research and Opinion, 3</w:t>
      </w:r>
      <w:r w:rsidDel="00000000" w:rsidR="00000000" w:rsidRPr="00000000">
        <w:rPr>
          <w:rtl w:val="0"/>
        </w:rPr>
        <w:t xml:space="preserve">(3), 297–310. </w:t>
      </w:r>
      <w:hyperlink r:id="rId71">
        <w:r w:rsidDel="00000000" w:rsidR="00000000" w:rsidRPr="00000000">
          <w:rPr>
            <w:color w:val="1155cc"/>
            <w:u w:val="single"/>
            <w:rtl w:val="0"/>
          </w:rPr>
          <w:t xml:space="preserve">https://doi.org/10.58421/misro.v3i3.213</w:t>
        </w:r>
      </w:hyperlink>
      <w:r w:rsidDel="00000000" w:rsidR="00000000" w:rsidRPr="00000000">
        <w:rPr>
          <w:rtl w:val="0"/>
        </w:rPr>
      </w:r>
    </w:p>
    <w:p w:rsidR="00000000" w:rsidDel="00000000" w:rsidP="00000000" w:rsidRDefault="00000000" w:rsidRPr="00000000" w14:paraId="00000351">
      <w:pPr>
        <w:spacing w:after="240" w:before="240" w:line="480" w:lineRule="auto"/>
        <w:ind w:left="720" w:hanging="720"/>
        <w:rPr>
          <w:color w:val="1155cc"/>
          <w:u w:val="single"/>
        </w:rPr>
      </w:pPr>
      <w:r w:rsidDel="00000000" w:rsidR="00000000" w:rsidRPr="00000000">
        <w:rPr>
          <w:rtl w:val="0"/>
        </w:rPr>
        <w:t xml:space="preserve">Cho, K., van Merrienboer, B., Gulcehre, C., Bahdanau, D., Bougares, F., Schwenk, H., &amp; Bengio, Y. (2014). Learning phrase representations using RNN encoder-decoder for statistical machine translation. </w:t>
      </w:r>
      <w:r w:rsidDel="00000000" w:rsidR="00000000" w:rsidRPr="00000000">
        <w:rPr>
          <w:i w:val="1"/>
          <w:iCs w:val="1"/>
          <w:rtl w:val="0"/>
        </w:rPr>
        <w:t xml:space="preserve">arXiv</w:t>
      </w:r>
      <w:r w:rsidDel="00000000" w:rsidR="00000000" w:rsidRPr="00000000">
        <w:rPr>
          <w:rtl w:val="0"/>
        </w:rPr>
        <w:t xml:space="preserve">. </w:t>
      </w:r>
      <w:hyperlink r:id="rId72">
        <w:r w:rsidDel="00000000" w:rsidR="00000000" w:rsidRPr="00000000">
          <w:rPr>
            <w:color w:val="1155cc"/>
            <w:u w:val="single"/>
            <w:rtl w:val="0"/>
          </w:rPr>
          <w:t xml:space="preserve">https://doi.org/10.48550/arXiv.1406.1078</w:t>
        </w:r>
      </w:hyperlink>
      <w:r w:rsidDel="00000000" w:rsidR="00000000" w:rsidRPr="00000000">
        <w:rPr>
          <w:rtl w:val="0"/>
        </w:rPr>
      </w:r>
    </w:p>
    <w:p w:rsidR="00000000" w:rsidDel="00000000" w:rsidP="00000000" w:rsidRDefault="00000000" w:rsidRPr="00000000" w14:paraId="00000352">
      <w:pPr>
        <w:spacing w:after="240" w:before="240" w:line="480" w:lineRule="auto"/>
        <w:ind w:left="720" w:hanging="720"/>
        <w:rPr>
          <w:color w:val="1155cc"/>
          <w:u w:val="single"/>
        </w:rPr>
      </w:pPr>
      <w:r w:rsidDel="00000000" w:rsidR="00000000" w:rsidRPr="00000000">
        <w:rPr>
          <w:rtl w:val="0"/>
        </w:rPr>
        <w:t xml:space="preserve">COL Financial. (2025, July 10). </w:t>
      </w:r>
      <w:r w:rsidDel="00000000" w:rsidR="00000000" w:rsidRPr="00000000">
        <w:rPr>
          <w:i w:val="1"/>
          <w:iCs w:val="1"/>
          <w:rtl w:val="0"/>
        </w:rPr>
        <w:t xml:space="preserve">What are the fees charged for executing trades (buy and sell)?</w:t>
      </w:r>
      <w:r w:rsidDel="00000000" w:rsidR="00000000" w:rsidRPr="00000000">
        <w:rPr>
          <w:rtl w:val="0"/>
        </w:rPr>
        <w:t xml:space="preserve"> COL Financial Help Center. </w:t>
      </w:r>
      <w:hyperlink r:id="rId73">
        <w:r w:rsidDel="00000000" w:rsidR="00000000" w:rsidRPr="00000000">
          <w:rPr>
            <w:color w:val="1155cc"/>
            <w:u w:val="single"/>
            <w:rtl w:val="0"/>
          </w:rPr>
          <w:t xml:space="preserve">https://colfinancial.freshdesk.com/support/solutions/articles/6000073098-what-are-the-fees-charged-for-executing-trades-buy-and-sell-</w:t>
        </w:r>
      </w:hyperlink>
      <w:r w:rsidDel="00000000" w:rsidR="00000000" w:rsidRPr="00000000">
        <w:rPr>
          <w:rtl w:val="0"/>
        </w:rPr>
      </w:r>
    </w:p>
    <w:p w:rsidR="00000000" w:rsidDel="00000000" w:rsidP="00000000" w:rsidRDefault="00000000" w:rsidRPr="00000000" w14:paraId="00000353">
      <w:pPr>
        <w:spacing w:after="240" w:before="240" w:line="480" w:lineRule="auto"/>
        <w:ind w:left="720" w:hanging="720"/>
        <w:rPr>
          <w:color w:val="1155cc"/>
          <w:u w:val="single"/>
        </w:rPr>
      </w:pPr>
      <w:r w:rsidDel="00000000" w:rsidR="00000000" w:rsidRPr="00000000">
        <w:rPr>
          <w:rtl w:val="0"/>
        </w:rPr>
        <w:t xml:space="preserve">Despi, J. B. P. (2024, March 7). </w:t>
      </w:r>
      <w:r w:rsidDel="00000000" w:rsidR="00000000" w:rsidRPr="00000000">
        <w:rPr>
          <w:i w:val="1"/>
          <w:iCs w:val="1"/>
          <w:rtl w:val="0"/>
        </w:rPr>
        <w:t xml:space="preserve">Generative AI reshapes financial landscape</w:t>
      </w:r>
      <w:r w:rsidDel="00000000" w:rsidR="00000000" w:rsidRPr="00000000">
        <w:rPr>
          <w:rtl w:val="0"/>
        </w:rPr>
        <w:t xml:space="preserve">. PwC Philippines. </w:t>
      </w:r>
      <w:hyperlink r:id="rId74">
        <w:r w:rsidDel="00000000" w:rsidR="00000000" w:rsidRPr="00000000">
          <w:rPr>
            <w:color w:val="1155cc"/>
            <w:u w:val="single"/>
            <w:rtl w:val="0"/>
          </w:rPr>
          <w:t xml:space="preserve">https://www.pwc.com/ph/en/tax/tax-publications/taxwise-or-otherwise/2024/generative-ai-reshapes-financial-landscape.html</w:t>
        </w:r>
      </w:hyperlink>
      <w:r w:rsidDel="00000000" w:rsidR="00000000" w:rsidRPr="00000000">
        <w:rPr>
          <w:rtl w:val="0"/>
        </w:rPr>
      </w:r>
    </w:p>
    <w:p w:rsidR="00000000" w:rsidDel="00000000" w:rsidP="00000000" w:rsidRDefault="00000000" w:rsidRPr="00000000" w14:paraId="00000354">
      <w:pPr>
        <w:spacing w:after="240" w:before="240" w:line="480" w:lineRule="auto"/>
        <w:ind w:left="720" w:hanging="720"/>
        <w:rPr>
          <w:color w:val="1155cc"/>
          <w:u w:val="single"/>
        </w:rPr>
      </w:pPr>
      <w:r w:rsidDel="00000000" w:rsidR="00000000" w:rsidRPr="00000000">
        <w:rPr>
          <w:rtl w:val="0"/>
        </w:rPr>
        <w:t xml:space="preserve">Garcia, M. A. G. (2025, September 24). </w:t>
      </w:r>
      <w:r w:rsidDel="00000000" w:rsidR="00000000" w:rsidRPr="00000000">
        <w:rPr>
          <w:i w:val="1"/>
          <w:iCs w:val="1"/>
          <w:rtl w:val="0"/>
        </w:rPr>
        <w:t xml:space="preserve">AI and the Philippine capital market: Promise, pitfalls and safe adoption</w:t>
      </w:r>
      <w:r w:rsidDel="00000000" w:rsidR="00000000" w:rsidRPr="00000000">
        <w:rPr>
          <w:rtl w:val="0"/>
        </w:rPr>
        <w:t xml:space="preserve">. The Philippine Star. </w:t>
      </w:r>
      <w:hyperlink r:id="rId75">
        <w:r w:rsidDel="00000000" w:rsidR="00000000" w:rsidRPr="00000000">
          <w:rPr>
            <w:color w:val="1155cc"/>
            <w:u w:val="single"/>
            <w:rtl w:val="0"/>
          </w:rPr>
          <w:t xml:space="preserve">https://www.philstar.com/business/2025/09/24/2474903/ai-and-philippine-capital-market-promise-pitfalls-and-safe-adoption</w:t>
        </w:r>
      </w:hyperlink>
      <w:r w:rsidDel="00000000" w:rsidR="00000000" w:rsidRPr="00000000">
        <w:rPr>
          <w:rtl w:val="0"/>
        </w:rPr>
      </w:r>
    </w:p>
    <w:p w:rsidR="00000000" w:rsidDel="00000000" w:rsidP="00000000" w:rsidRDefault="00000000" w:rsidRPr="00000000" w14:paraId="00000355">
      <w:pPr>
        <w:spacing w:after="240" w:before="240" w:line="480" w:lineRule="auto"/>
        <w:ind w:left="720" w:hanging="720"/>
        <w:rPr>
          <w:color w:val="1155cc"/>
          <w:u w:val="single"/>
        </w:rPr>
      </w:pPr>
      <w:r w:rsidDel="00000000" w:rsidR="00000000" w:rsidRPr="00000000">
        <w:rPr>
          <w:rtl w:val="0"/>
        </w:rPr>
        <w:t xml:space="preserve">Giantsidi, D., &amp; Tarantola, A. (2025). Deep learning models for financial forecasting: Challenges and future directions. </w:t>
      </w:r>
      <w:r w:rsidDel="00000000" w:rsidR="00000000" w:rsidRPr="00000000">
        <w:rPr>
          <w:i w:val="1"/>
          <w:iCs w:val="1"/>
          <w:rtl w:val="0"/>
        </w:rPr>
        <w:t xml:space="preserve">Journal of Forecasting</w:t>
      </w:r>
      <w:r w:rsidDel="00000000" w:rsidR="00000000" w:rsidRPr="00000000">
        <w:rPr>
          <w:rtl w:val="0"/>
        </w:rPr>
        <w:t xml:space="preserve">. </w:t>
      </w:r>
      <w:hyperlink r:id="rId76">
        <w:r w:rsidDel="00000000" w:rsidR="00000000" w:rsidRPr="00000000">
          <w:rPr>
            <w:color w:val="1155cc"/>
            <w:u w:val="single"/>
            <w:rtl w:val="0"/>
          </w:rPr>
          <w:t xml:space="preserve">https://www.sciencedirect.com/science/article/pii/S1059056025008822</w:t>
        </w:r>
      </w:hyperlink>
      <w:r w:rsidDel="00000000" w:rsidR="00000000" w:rsidRPr="00000000">
        <w:rPr>
          <w:rtl w:val="0"/>
        </w:rPr>
      </w:r>
    </w:p>
    <w:p w:rsidR="00000000" w:rsidDel="00000000" w:rsidP="00000000" w:rsidRDefault="00000000" w:rsidRPr="00000000" w14:paraId="00000356">
      <w:pPr>
        <w:spacing w:after="240" w:before="240" w:line="480" w:lineRule="auto"/>
        <w:ind w:left="720" w:hanging="720"/>
        <w:rPr>
          <w:color w:val="1155cc"/>
          <w:u w:val="single"/>
        </w:rPr>
      </w:pPr>
      <w:r w:rsidDel="00000000" w:rsidR="00000000" w:rsidRPr="00000000">
        <w:rPr>
          <w:rtl w:val="0"/>
        </w:rPr>
        <w:t xml:space="preserve">Guo, R., Qiu, H., &amp; Hou, X. (2025). A novel loss function for deep learning based daily stock trading system. </w:t>
      </w:r>
      <w:r w:rsidDel="00000000" w:rsidR="00000000" w:rsidRPr="00000000">
        <w:rPr>
          <w:i w:val="1"/>
          <w:iCs w:val="1"/>
          <w:rtl w:val="0"/>
        </w:rPr>
        <w:t xml:space="preserve">arXiv</w:t>
      </w:r>
      <w:r w:rsidDel="00000000" w:rsidR="00000000" w:rsidRPr="00000000">
        <w:rPr>
          <w:rtl w:val="0"/>
        </w:rPr>
        <w:t xml:space="preserve">. </w:t>
      </w:r>
      <w:hyperlink r:id="rId77">
        <w:r w:rsidDel="00000000" w:rsidR="00000000" w:rsidRPr="00000000">
          <w:rPr>
            <w:color w:val="1155cc"/>
            <w:u w:val="single"/>
            <w:rtl w:val="0"/>
          </w:rPr>
          <w:t xml:space="preserve">https://doi.org/10.48550/arXiv.2502.17493</w:t>
        </w:r>
      </w:hyperlink>
      <w:r w:rsidDel="00000000" w:rsidR="00000000" w:rsidRPr="00000000">
        <w:rPr>
          <w:rtl w:val="0"/>
        </w:rPr>
      </w:r>
    </w:p>
    <w:p w:rsidR="00000000" w:rsidDel="00000000" w:rsidP="00000000" w:rsidRDefault="00000000" w:rsidRPr="00000000" w14:paraId="00000357">
      <w:pPr>
        <w:spacing w:after="240" w:before="240" w:line="480" w:lineRule="auto"/>
        <w:ind w:left="720" w:hanging="720"/>
        <w:rPr>
          <w:color w:val="1155cc"/>
          <w:u w:val="single"/>
        </w:rPr>
      </w:pPr>
      <w:r w:rsidDel="00000000" w:rsidR="00000000" w:rsidRPr="00000000">
        <w:rPr>
          <w:rtl w:val="0"/>
        </w:rPr>
        <w:t xml:space="preserve">Gupta, H., &amp; Jaiswal, A. (2024). A study on stock forecasting using deep learning and statistical models. </w:t>
      </w:r>
      <w:r w:rsidDel="00000000" w:rsidR="00000000" w:rsidRPr="00000000">
        <w:rPr>
          <w:i w:val="1"/>
          <w:iCs w:val="1"/>
          <w:rtl w:val="0"/>
        </w:rPr>
        <w:t xml:space="preserve">arXiv</w:t>
      </w:r>
      <w:r w:rsidDel="00000000" w:rsidR="00000000" w:rsidRPr="00000000">
        <w:rPr>
          <w:rtl w:val="0"/>
        </w:rPr>
        <w:t xml:space="preserve">. </w:t>
      </w:r>
      <w:hyperlink r:id="rId78">
        <w:r w:rsidDel="00000000" w:rsidR="00000000" w:rsidRPr="00000000">
          <w:rPr>
            <w:color w:val="1155cc"/>
            <w:u w:val="single"/>
            <w:rtl w:val="0"/>
          </w:rPr>
          <w:t xml:space="preserve">https://doi.org/10.48550/arXiv.2402.06689</w:t>
        </w:r>
      </w:hyperlink>
      <w:r w:rsidDel="00000000" w:rsidR="00000000" w:rsidRPr="00000000">
        <w:rPr>
          <w:rtl w:val="0"/>
        </w:rPr>
      </w:r>
    </w:p>
    <w:p w:rsidR="00000000" w:rsidDel="00000000" w:rsidP="00000000" w:rsidRDefault="00000000" w:rsidRPr="00000000" w14:paraId="00000358">
      <w:pPr>
        <w:spacing w:after="240" w:before="240" w:line="480" w:lineRule="auto"/>
        <w:ind w:left="720" w:hanging="720"/>
        <w:rPr>
          <w:color w:val="1155cc"/>
          <w:u w:val="single"/>
        </w:rPr>
      </w:pPr>
      <w:r w:rsidDel="00000000" w:rsidR="00000000" w:rsidRPr="00000000">
        <w:rPr>
          <w:rtl w:val="0"/>
        </w:rPr>
        <w:t xml:space="preserve">Kar, D., Lyu, Z., Rajakrishnan, S., Zhang, H., Ororbia, A., Desell, T., &amp; Krutz, D. (2025). Directly learning stock trading strategies through profit guided loss functions. </w:t>
      </w:r>
      <w:r w:rsidDel="00000000" w:rsidR="00000000" w:rsidRPr="00000000">
        <w:rPr>
          <w:i w:val="1"/>
          <w:iCs w:val="1"/>
          <w:rtl w:val="0"/>
        </w:rPr>
        <w:t xml:space="preserve">arXiv</w:t>
      </w:r>
      <w:r w:rsidDel="00000000" w:rsidR="00000000" w:rsidRPr="00000000">
        <w:rPr>
          <w:rtl w:val="0"/>
        </w:rPr>
        <w:t xml:space="preserve">. </w:t>
      </w:r>
      <w:hyperlink r:id="rId79">
        <w:r w:rsidDel="00000000" w:rsidR="00000000" w:rsidRPr="00000000">
          <w:rPr>
            <w:color w:val="1155cc"/>
            <w:u w:val="single"/>
            <w:rtl w:val="0"/>
          </w:rPr>
          <w:t xml:space="preserve">https://arxiv.org/abs/2507.19639</w:t>
        </w:r>
      </w:hyperlink>
      <w:r w:rsidDel="00000000" w:rsidR="00000000" w:rsidRPr="00000000">
        <w:rPr>
          <w:rtl w:val="0"/>
        </w:rPr>
      </w:r>
    </w:p>
    <w:p w:rsidR="00000000" w:rsidDel="00000000" w:rsidP="00000000" w:rsidRDefault="00000000" w:rsidRPr="00000000" w14:paraId="00000359">
      <w:pPr>
        <w:spacing w:after="240" w:before="240" w:line="480" w:lineRule="auto"/>
        <w:ind w:left="720" w:hanging="720"/>
        <w:rPr>
          <w:color w:val="1155cc"/>
          <w:u w:val="single"/>
        </w:rPr>
      </w:pPr>
      <w:r w:rsidDel="00000000" w:rsidR="00000000" w:rsidRPr="00000000">
        <w:rPr>
          <w:rtl w:val="0"/>
        </w:rPr>
        <w:t xml:space="preserve">Li, Y., Chen, L., Sun, C., Liu, G., Chen, C., &amp; Zhang, Y. (2024). Accurate stock price forecasting based on deep learning and hierarchical frequency decomposition. </w:t>
      </w:r>
      <w:r w:rsidDel="00000000" w:rsidR="00000000" w:rsidRPr="00000000">
        <w:rPr>
          <w:i w:val="1"/>
          <w:iCs w:val="1"/>
          <w:rtl w:val="0"/>
        </w:rPr>
        <w:t xml:space="preserve">IEEE Access, 12</w:t>
      </w:r>
      <w:r w:rsidDel="00000000" w:rsidR="00000000" w:rsidRPr="00000000">
        <w:rPr>
          <w:rtl w:val="0"/>
        </w:rPr>
        <w:t xml:space="preserve">, 49878–49894. </w:t>
      </w:r>
      <w:hyperlink r:id="rId80">
        <w:r w:rsidDel="00000000" w:rsidR="00000000" w:rsidRPr="00000000">
          <w:rPr>
            <w:color w:val="1155cc"/>
            <w:u w:val="single"/>
            <w:rtl w:val="0"/>
          </w:rPr>
          <w:t xml:space="preserve">https://doi.org/10.1109/ACCESS.2024.3384430</w:t>
        </w:r>
      </w:hyperlink>
      <w:r w:rsidDel="00000000" w:rsidR="00000000" w:rsidRPr="00000000">
        <w:rPr>
          <w:rtl w:val="0"/>
        </w:rPr>
      </w:r>
    </w:p>
    <w:p w:rsidR="00000000" w:rsidDel="00000000" w:rsidP="00000000" w:rsidRDefault="00000000" w:rsidRPr="00000000" w14:paraId="0000035A">
      <w:pPr>
        <w:spacing w:after="240" w:before="240" w:line="480" w:lineRule="auto"/>
        <w:ind w:left="720" w:hanging="720"/>
        <w:rPr>
          <w:color w:val="1155cc"/>
          <w:u w:val="single"/>
        </w:rPr>
      </w:pPr>
      <w:r w:rsidDel="00000000" w:rsidR="00000000" w:rsidRPr="00000000">
        <w:rPr>
          <w:rtl w:val="0"/>
        </w:rPr>
        <w:t xml:space="preserve">Parreño, S. J. (2024). Chaos theory enhanced LSTM model of the Philippine Stock Exchange Index. </w:t>
      </w:r>
      <w:r w:rsidDel="00000000" w:rsidR="00000000" w:rsidRPr="00000000">
        <w:rPr>
          <w:i w:val="1"/>
          <w:iCs w:val="1"/>
          <w:rtl w:val="0"/>
        </w:rPr>
        <w:t xml:space="preserve">SN Computer Science, 5</w:t>
      </w:r>
      <w:r w:rsidDel="00000000" w:rsidR="00000000" w:rsidRPr="00000000">
        <w:rPr>
          <w:rtl w:val="0"/>
        </w:rPr>
        <w:t xml:space="preserve">(6), Article 779. </w:t>
      </w:r>
      <w:hyperlink r:id="rId81">
        <w:r w:rsidDel="00000000" w:rsidR="00000000" w:rsidRPr="00000000">
          <w:rPr>
            <w:color w:val="1155cc"/>
            <w:u w:val="single"/>
            <w:rtl w:val="0"/>
          </w:rPr>
          <w:t xml:space="preserve">https://doi.org/10.1007/s42979-024-03160-1</w:t>
        </w:r>
      </w:hyperlink>
      <w:r w:rsidDel="00000000" w:rsidR="00000000" w:rsidRPr="00000000">
        <w:rPr>
          <w:rtl w:val="0"/>
        </w:rPr>
      </w:r>
    </w:p>
    <w:p w:rsidR="00000000" w:rsidDel="00000000" w:rsidP="00000000" w:rsidRDefault="00000000" w:rsidRPr="00000000" w14:paraId="0000035B">
      <w:pPr>
        <w:spacing w:after="240" w:before="240" w:line="480" w:lineRule="auto"/>
        <w:ind w:left="720" w:hanging="720"/>
        <w:rPr>
          <w:color w:val="1155cc"/>
          <w:u w:val="single"/>
        </w:rPr>
      </w:pPr>
      <w:r w:rsidDel="00000000" w:rsidR="00000000" w:rsidRPr="00000000">
        <w:rPr>
          <w:rtl w:val="0"/>
        </w:rPr>
        <w:t xml:space="preserve">Rajpal, S. S., Mahadeva, R., Goyal, A. K., &amp; Sarda, V. (2025). Improving forecasting accuracy of stock market indices utilizing attention-based LSTM networks with a novel asymmetric loss function. </w:t>
      </w:r>
      <w:r w:rsidDel="00000000" w:rsidR="00000000" w:rsidRPr="00000000">
        <w:rPr>
          <w:i w:val="1"/>
          <w:iCs w:val="1"/>
          <w:rtl w:val="0"/>
        </w:rPr>
        <w:t xml:space="preserve">AI, 6</w:t>
      </w:r>
      <w:r w:rsidDel="00000000" w:rsidR="00000000" w:rsidRPr="00000000">
        <w:rPr>
          <w:rtl w:val="0"/>
        </w:rPr>
        <w:t xml:space="preserve">(10), Article 268. </w:t>
      </w:r>
      <w:hyperlink r:id="rId82">
        <w:r w:rsidDel="00000000" w:rsidR="00000000" w:rsidRPr="00000000">
          <w:rPr>
            <w:color w:val="1155cc"/>
            <w:u w:val="single"/>
            <w:rtl w:val="0"/>
          </w:rPr>
          <w:t xml:space="preserve">https://doi.org/10.3390/ai6100268</w:t>
        </w:r>
      </w:hyperlink>
      <w:r w:rsidDel="00000000" w:rsidR="00000000" w:rsidRPr="00000000">
        <w:rPr>
          <w:rtl w:val="0"/>
        </w:rPr>
      </w:r>
    </w:p>
    <w:p w:rsidR="00000000" w:rsidDel="00000000" w:rsidP="00000000" w:rsidRDefault="00000000" w:rsidRPr="00000000" w14:paraId="0000035C">
      <w:pPr>
        <w:spacing w:after="240" w:before="240" w:line="480" w:lineRule="auto"/>
        <w:ind w:left="720" w:hanging="720"/>
        <w:rPr>
          <w:color w:val="1155cc"/>
          <w:u w:val="single"/>
        </w:rPr>
      </w:pPr>
      <w:r w:rsidDel="00000000" w:rsidR="00000000" w:rsidRPr="00000000">
        <w:rPr>
          <w:rtl w:val="0"/>
        </w:rPr>
        <w:t xml:space="preserve">Rosales, E. F. (2024, January 12). </w:t>
      </w:r>
      <w:r w:rsidDel="00000000" w:rsidR="00000000" w:rsidRPr="00000000">
        <w:rPr>
          <w:i w:val="1"/>
          <w:iCs w:val="1"/>
          <w:rtl w:val="0"/>
        </w:rPr>
        <w:t xml:space="preserve">Listed firms going all-in on AI</w:t>
      </w:r>
      <w:r w:rsidDel="00000000" w:rsidR="00000000" w:rsidRPr="00000000">
        <w:rPr>
          <w:rtl w:val="0"/>
        </w:rPr>
        <w:t xml:space="preserve">. The Philippine Star. </w:t>
      </w:r>
      <w:hyperlink r:id="rId83">
        <w:r w:rsidDel="00000000" w:rsidR="00000000" w:rsidRPr="00000000">
          <w:rPr>
            <w:color w:val="1155cc"/>
            <w:u w:val="single"/>
            <w:rtl w:val="0"/>
          </w:rPr>
          <w:t xml:space="preserve">https://www.philstar.com/business/2024/01/12/2325097/listed-firms-going-all-ai</w:t>
        </w:r>
      </w:hyperlink>
      <w:r w:rsidDel="00000000" w:rsidR="00000000" w:rsidRPr="00000000">
        <w:rPr>
          <w:rtl w:val="0"/>
        </w:rPr>
      </w:r>
    </w:p>
    <w:p w:rsidR="00000000" w:rsidDel="00000000" w:rsidP="00000000" w:rsidRDefault="00000000" w:rsidRPr="00000000" w14:paraId="0000035D">
      <w:pPr>
        <w:spacing w:after="240" w:before="240" w:line="480" w:lineRule="auto"/>
        <w:ind w:left="720" w:hanging="720"/>
        <w:rPr>
          <w:color w:val="1155cc"/>
          <w:u w:val="single"/>
        </w:rPr>
      </w:pPr>
      <w:r w:rsidDel="00000000" w:rsidR="00000000" w:rsidRPr="00000000">
        <w:rPr>
          <w:rtl w:val="0"/>
        </w:rPr>
        <w:t xml:space="preserve">Saberironaghi, F., et al. (2025). Machine learning approaches for stock market prediction: A systematic review. </w:t>
      </w:r>
      <w:r w:rsidDel="00000000" w:rsidR="00000000" w:rsidRPr="00000000">
        <w:rPr>
          <w:i w:val="1"/>
          <w:iCs w:val="1"/>
          <w:rtl w:val="0"/>
        </w:rPr>
        <w:t xml:space="preserve">AI, 5</w:t>
      </w:r>
      <w:r w:rsidDel="00000000" w:rsidR="00000000" w:rsidRPr="00000000">
        <w:rPr>
          <w:rtl w:val="0"/>
        </w:rPr>
        <w:t xml:space="preserve">(3), Article 76. </w:t>
      </w:r>
      <w:hyperlink r:id="rId84">
        <w:r w:rsidDel="00000000" w:rsidR="00000000" w:rsidRPr="00000000">
          <w:rPr>
            <w:color w:val="1155cc"/>
            <w:u w:val="single"/>
            <w:rtl w:val="0"/>
          </w:rPr>
          <w:t xml:space="preserve">https://www.mdpi.com/2673-9909/5/3/76</w:t>
        </w:r>
      </w:hyperlink>
      <w:r w:rsidDel="00000000" w:rsidR="00000000" w:rsidRPr="00000000">
        <w:rPr>
          <w:rtl w:val="0"/>
        </w:rPr>
      </w:r>
    </w:p>
    <w:p w:rsidR="00000000" w:rsidDel="00000000" w:rsidP="00000000" w:rsidRDefault="00000000" w:rsidRPr="00000000" w14:paraId="0000035E">
      <w:pPr>
        <w:spacing w:after="240" w:before="240" w:line="480" w:lineRule="auto"/>
        <w:ind w:left="720" w:hanging="720"/>
        <w:rPr>
          <w:color w:val="1155cc"/>
          <w:u w:val="single"/>
        </w:rPr>
      </w:pPr>
      <w:r w:rsidDel="00000000" w:rsidR="00000000" w:rsidRPr="00000000">
        <w:rPr>
          <w:rtl w:val="0"/>
        </w:rPr>
        <w:t xml:space="preserve">Saud, A. S., &amp; Shakya, S. (2024). Technical indicator empowered intelligent strategies to predict stock trading signals. </w:t>
      </w:r>
      <w:r w:rsidDel="00000000" w:rsidR="00000000" w:rsidRPr="00000000">
        <w:rPr>
          <w:i w:val="1"/>
          <w:iCs w:val="1"/>
          <w:rtl w:val="0"/>
        </w:rPr>
        <w:t xml:space="preserve">Journal of Open Innovation: Technology, Market, and Complexity, 10</w:t>
      </w:r>
      <w:r w:rsidDel="00000000" w:rsidR="00000000" w:rsidRPr="00000000">
        <w:rPr>
          <w:rtl w:val="0"/>
        </w:rPr>
        <w:t xml:space="preserve">(4), Article 100398. </w:t>
      </w:r>
      <w:hyperlink r:id="rId85">
        <w:r w:rsidDel="00000000" w:rsidR="00000000" w:rsidRPr="00000000">
          <w:rPr>
            <w:color w:val="1155cc"/>
            <w:u w:val="single"/>
            <w:rtl w:val="0"/>
          </w:rPr>
          <w:t xml:space="preserve">https://doi.org/10.1016/j.joitmc.2024.100398</w:t>
        </w:r>
      </w:hyperlink>
      <w:r w:rsidDel="00000000" w:rsidR="00000000" w:rsidRPr="00000000">
        <w:rPr>
          <w:rtl w:val="0"/>
        </w:rPr>
      </w:r>
    </w:p>
    <w:p w:rsidR="00000000" w:rsidDel="00000000" w:rsidP="00000000" w:rsidRDefault="00000000" w:rsidRPr="00000000" w14:paraId="0000035F">
      <w:pPr>
        <w:spacing w:after="240" w:before="240" w:line="480" w:lineRule="auto"/>
        <w:ind w:left="720" w:hanging="720"/>
        <w:rPr>
          <w:color w:val="1155cc"/>
          <w:u w:val="single"/>
        </w:rPr>
      </w:pPr>
      <w:r w:rsidDel="00000000" w:rsidR="00000000" w:rsidRPr="00000000">
        <w:rPr>
          <w:rtl w:val="0"/>
        </w:rPr>
        <w:t xml:space="preserve">Shahi, T. B., et al. (2020). Analysis on the applicability of RNN, LSTM, and GRU deep learning algorithms for stock price prediction. In </w:t>
      </w:r>
      <w:r w:rsidDel="00000000" w:rsidR="00000000" w:rsidRPr="00000000">
        <w:rPr>
          <w:i w:val="1"/>
          <w:iCs w:val="1"/>
          <w:rtl w:val="0"/>
        </w:rPr>
        <w:t xml:space="preserve">Proceedings of the International Conference on Pattern Recognition Applications and Methods</w:t>
      </w:r>
      <w:r w:rsidDel="00000000" w:rsidR="00000000" w:rsidRPr="00000000">
        <w:rPr>
          <w:rtl w:val="0"/>
        </w:rPr>
        <w:t xml:space="preserve">. SciTePress. </w:t>
      </w:r>
      <w:hyperlink r:id="rId86">
        <w:r w:rsidDel="00000000" w:rsidR="00000000" w:rsidRPr="00000000">
          <w:rPr>
            <w:color w:val="1155cc"/>
            <w:u w:val="single"/>
            <w:rtl w:val="0"/>
          </w:rPr>
          <w:t xml:space="preserve">https://www.scitepress.org/Papers/2022/111750/111750.pdf</w:t>
        </w:r>
      </w:hyperlink>
      <w:r w:rsidDel="00000000" w:rsidR="00000000" w:rsidRPr="00000000">
        <w:rPr>
          <w:rtl w:val="0"/>
        </w:rPr>
      </w:r>
    </w:p>
    <w:p w:rsidR="00000000" w:rsidDel="00000000" w:rsidP="00000000" w:rsidRDefault="00000000" w:rsidRPr="00000000" w14:paraId="00000360">
      <w:pPr>
        <w:spacing w:after="240" w:before="240" w:line="480" w:lineRule="auto"/>
        <w:ind w:left="720" w:hanging="720"/>
        <w:rPr>
          <w:color w:val="1155cc"/>
          <w:u w:val="single"/>
        </w:rPr>
      </w:pPr>
      <w:r w:rsidDel="00000000" w:rsidR="00000000" w:rsidRPr="00000000">
        <w:rPr>
          <w:rtl w:val="0"/>
        </w:rPr>
        <w:t xml:space="preserve">Sumayo, N. K. L., &amp; Ting, N. R. A. (2022). </w:t>
      </w:r>
      <w:r w:rsidDel="00000000" w:rsidR="00000000" w:rsidRPr="00000000">
        <w:rPr>
          <w:i w:val="1"/>
          <w:iCs w:val="1"/>
          <w:rtl w:val="0"/>
        </w:rPr>
        <w:t xml:space="preserve">Effectiveness of the Philippine Stock Exchange Index (PSEi) as training dataset in forecasting Philippine stock prices using neural networks</w:t>
      </w:r>
      <w:r w:rsidDel="00000000" w:rsidR="00000000" w:rsidRPr="00000000">
        <w:rPr>
          <w:rtl w:val="0"/>
        </w:rPr>
        <w:t xml:space="preserve"> [Bachelor’s thesis, De La Salle University]. Animo Repository. </w:t>
      </w:r>
      <w:hyperlink r:id="rId87">
        <w:r w:rsidDel="00000000" w:rsidR="00000000" w:rsidRPr="00000000">
          <w:rPr>
            <w:color w:val="1155cc"/>
            <w:u w:val="single"/>
            <w:rtl w:val="0"/>
          </w:rPr>
          <w:t xml:space="preserve">https://animorepository.dlsu.edu.ph/etdb_math/20/</w:t>
        </w:r>
      </w:hyperlink>
      <w:r w:rsidDel="00000000" w:rsidR="00000000" w:rsidRPr="00000000">
        <w:rPr>
          <w:rtl w:val="0"/>
        </w:rPr>
      </w:r>
    </w:p>
    <w:p w:rsidR="00000000" w:rsidDel="00000000" w:rsidP="00000000" w:rsidRDefault="00000000" w:rsidRPr="00000000" w14:paraId="00000361">
      <w:pPr>
        <w:spacing w:after="240" w:before="240" w:line="480" w:lineRule="auto"/>
        <w:ind w:left="720" w:hanging="720"/>
        <w:rPr>
          <w:color w:val="1155cc"/>
          <w:u w:val="single"/>
        </w:rPr>
      </w:pPr>
      <w:r w:rsidDel="00000000" w:rsidR="00000000" w:rsidRPr="00000000">
        <w:rPr>
          <w:rtl w:val="0"/>
        </w:rPr>
        <w:t xml:space="preserve">Tiongson, R. (2024, June 26). </w:t>
      </w:r>
      <w:r w:rsidDel="00000000" w:rsidR="00000000" w:rsidRPr="00000000">
        <w:rPr>
          <w:i w:val="1"/>
          <w:iCs w:val="1"/>
          <w:rtl w:val="0"/>
        </w:rPr>
        <w:t xml:space="preserve">Understanding the Philippine stock market</w:t>
      </w:r>
      <w:r w:rsidDel="00000000" w:rsidR="00000000" w:rsidRPr="00000000">
        <w:rPr>
          <w:rtl w:val="0"/>
        </w:rPr>
        <w:t xml:space="preserve">. Philippine Daily Inquirer. </w:t>
      </w:r>
      <w:hyperlink r:id="rId88">
        <w:r w:rsidDel="00000000" w:rsidR="00000000" w:rsidRPr="00000000">
          <w:rPr>
            <w:color w:val="1155cc"/>
            <w:u w:val="single"/>
            <w:rtl w:val="0"/>
          </w:rPr>
          <w:t xml:space="preserve">https://business.inquirer.net/465311/understanding-the-philippine-stock-market</w:t>
        </w:r>
      </w:hyperlink>
      <w:r w:rsidDel="00000000" w:rsidR="00000000" w:rsidRPr="00000000">
        <w:rPr>
          <w:rtl w:val="0"/>
        </w:rPr>
      </w:r>
    </w:p>
    <w:p w:rsidR="00000000" w:rsidDel="00000000" w:rsidP="00000000" w:rsidRDefault="00000000" w:rsidRPr="00000000" w14:paraId="00000362">
      <w:pPr>
        <w:spacing w:after="240" w:before="240" w:line="480" w:lineRule="auto"/>
        <w:ind w:left="720" w:hanging="720"/>
        <w:rPr>
          <w:color w:val="1155cc"/>
          <w:u w:val="single"/>
        </w:rPr>
      </w:pPr>
      <w:r w:rsidDel="00000000" w:rsidR="00000000" w:rsidRPr="00000000">
        <w:rPr>
          <w:rtl w:val="0"/>
        </w:rPr>
        <w:t xml:space="preserve">Tran, T. X., Le, T. D., Do, T. P. T., Pham, M. V., &amp; Nguyen, T. G. (2025). Assessing AI model performance in time-series GNSS data analysis with different neural network structures. </w:t>
      </w:r>
      <w:r w:rsidDel="00000000" w:rsidR="00000000" w:rsidRPr="00000000">
        <w:rPr>
          <w:i w:val="1"/>
          <w:iCs w:val="1"/>
          <w:rtl w:val="0"/>
        </w:rPr>
        <w:t xml:space="preserve">Journal of Mining and Earth Sciences, 66</w:t>
      </w:r>
      <w:r w:rsidDel="00000000" w:rsidR="00000000" w:rsidRPr="00000000">
        <w:rPr>
          <w:rtl w:val="0"/>
        </w:rPr>
        <w:t xml:space="preserve">(1), 43–52. </w:t>
      </w:r>
      <w:hyperlink r:id="rId89">
        <w:r w:rsidDel="00000000" w:rsidR="00000000" w:rsidRPr="00000000">
          <w:rPr>
            <w:color w:val="1155cc"/>
            <w:u w:val="single"/>
            <w:rtl w:val="0"/>
          </w:rPr>
          <w:t xml:space="preserve">https://doi.org/10.46326/JMES.2025.66(1).05</w:t>
        </w:r>
      </w:hyperlink>
      <w:r w:rsidDel="00000000" w:rsidR="00000000" w:rsidRPr="00000000">
        <w:rPr>
          <w:rtl w:val="0"/>
        </w:rPr>
      </w:r>
    </w:p>
    <w:p w:rsidR="00000000" w:rsidDel="00000000" w:rsidP="00000000" w:rsidRDefault="00000000" w:rsidRPr="00000000" w14:paraId="00000363">
      <w:pPr>
        <w:spacing w:after="240" w:before="240" w:line="480" w:lineRule="auto"/>
        <w:ind w:left="720" w:hanging="720"/>
        <w:rPr>
          <w:color w:val="1155cc"/>
          <w:u w:val="single"/>
        </w:rPr>
      </w:pPr>
      <w:r w:rsidDel="00000000" w:rsidR="00000000" w:rsidRPr="00000000">
        <w:rPr>
          <w:rtl w:val="0"/>
        </w:rPr>
        <w:t xml:space="preserve">Velarde, J., et al. (2025). Evaluation of GRU and LSTM models for stock price prediction using statistical metrics. </w:t>
      </w:r>
      <w:r w:rsidDel="00000000" w:rsidR="00000000" w:rsidRPr="00000000">
        <w:rPr>
          <w:i w:val="1"/>
          <w:iCs w:val="1"/>
          <w:rtl w:val="0"/>
        </w:rPr>
        <w:t xml:space="preserve">arXiv</w:t>
      </w:r>
      <w:r w:rsidDel="00000000" w:rsidR="00000000" w:rsidRPr="00000000">
        <w:rPr>
          <w:rtl w:val="0"/>
        </w:rPr>
        <w:t xml:space="preserve">.</w:t>
      </w:r>
      <w:hyperlink r:id="rId90">
        <w:r w:rsidDel="00000000" w:rsidR="00000000" w:rsidRPr="00000000">
          <w:rPr>
            <w:color w:val="1155cc"/>
            <w:u w:val="single"/>
            <w:rtl w:val="0"/>
          </w:rPr>
          <w:t xml:space="preserve">https://arxiv.org/abs/2504.18185</w:t>
        </w:r>
      </w:hyperlink>
      <w:r w:rsidDel="00000000" w:rsidR="00000000" w:rsidRPr="00000000">
        <w:rPr>
          <w:rtl w:val="0"/>
        </w:rPr>
      </w:r>
    </w:p>
    <w:p w:rsidR="00000000" w:rsidDel="00000000" w:rsidP="00000000" w:rsidRDefault="00000000" w:rsidRPr="00000000" w14:paraId="00000364">
      <w:pPr>
        <w:spacing w:after="240" w:before="240" w:line="480" w:lineRule="auto"/>
        <w:ind w:left="720" w:hanging="720"/>
        <w:rPr>
          <w:color w:val="1155cc"/>
          <w:u w:val="single"/>
        </w:rPr>
      </w:pPr>
      <w:r w:rsidDel="00000000" w:rsidR="00000000" w:rsidRPr="00000000">
        <w:rPr>
          <w:rtl w:val="0"/>
        </w:rPr>
        <w:t xml:space="preserve">Villaruz, J. A., Gerardo, B. D., &amp; Medina, R. P. (2023). Philippine Stock Exchange Index forecasting using a tuned artificial neural network model with a modified firefly algorithm. In </w:t>
      </w:r>
      <w:r w:rsidDel="00000000" w:rsidR="00000000" w:rsidRPr="00000000">
        <w:rPr>
          <w:i w:val="1"/>
          <w:iCs w:val="1"/>
          <w:rtl w:val="0"/>
        </w:rPr>
        <w:t xml:space="preserve">2023 IEEE 6th International Conference on Pattern Recognition and Artificial Intelligence (PRAI)</w:t>
      </w:r>
      <w:r w:rsidDel="00000000" w:rsidR="00000000" w:rsidRPr="00000000">
        <w:rPr>
          <w:rtl w:val="0"/>
        </w:rPr>
        <w:t xml:space="preserve"> (pp. 1039–1044). IEEE. </w:t>
      </w:r>
      <w:hyperlink r:id="rId91">
        <w:r w:rsidDel="00000000" w:rsidR="00000000" w:rsidRPr="00000000">
          <w:rPr>
            <w:color w:val="1155cc"/>
            <w:u w:val="single"/>
            <w:rtl w:val="0"/>
          </w:rPr>
          <w:t xml:space="preserve">https://doi.org/10.1109/PRAI59366.2023.10331987</w:t>
        </w:r>
      </w:hyperlink>
      <w:r w:rsidDel="00000000" w:rsidR="00000000" w:rsidRPr="00000000">
        <w:rPr>
          <w:rtl w:val="0"/>
        </w:rPr>
      </w:r>
    </w:p>
    <w:p w:rsidR="00000000" w:rsidDel="00000000" w:rsidP="00000000" w:rsidRDefault="00000000" w:rsidRPr="00000000" w14:paraId="00000365">
      <w:pPr>
        <w:spacing w:after="240" w:before="240" w:line="480" w:lineRule="auto"/>
        <w:ind w:left="720" w:hanging="720"/>
        <w:rPr>
          <w:color w:val="1155cc"/>
          <w:u w:val="single"/>
        </w:rPr>
      </w:pPr>
      <w:r w:rsidDel="00000000" w:rsidR="00000000" w:rsidRPr="00000000">
        <w:rPr>
          <w:rtl w:val="0"/>
        </w:rPr>
        <w:t xml:space="preserve">Yahoo. (n.d.). </w:t>
      </w:r>
      <w:r w:rsidDel="00000000" w:rsidR="00000000" w:rsidRPr="00000000">
        <w:rPr>
          <w:i w:val="1"/>
          <w:iCs w:val="1"/>
          <w:rtl w:val="0"/>
        </w:rPr>
        <w:t xml:space="preserve">Download historical data in Yahoo Finance</w:t>
      </w:r>
      <w:r w:rsidDel="00000000" w:rsidR="00000000" w:rsidRPr="00000000">
        <w:rPr>
          <w:rtl w:val="0"/>
        </w:rPr>
        <w:t xml:space="preserve">. Yahoo Help. </w:t>
      </w:r>
      <w:hyperlink r:id="rId92">
        <w:r w:rsidDel="00000000" w:rsidR="00000000" w:rsidRPr="00000000">
          <w:rPr>
            <w:color w:val="1155cc"/>
            <w:u w:val="single"/>
            <w:rtl w:val="0"/>
          </w:rPr>
          <w:t xml:space="preserve">https://help.yahoo.com/kb/SLN2311.html</w:t>
        </w:r>
      </w:hyperlink>
      <w:r w:rsidDel="00000000" w:rsidR="00000000" w:rsidRPr="00000000">
        <w:rPr>
          <w:rtl w:val="0"/>
        </w:rPr>
      </w:r>
    </w:p>
    <w:p w:rsidR="00000000" w:rsidDel="00000000" w:rsidP="00000000" w:rsidRDefault="00000000" w:rsidRPr="00000000" w14:paraId="00000366">
      <w:pPr>
        <w:spacing w:after="240" w:before="240" w:line="480" w:lineRule="auto"/>
        <w:ind w:left="720" w:hanging="720"/>
        <w:rPr>
          <w:color w:val="1155cc"/>
          <w:u w:val="single"/>
        </w:rPr>
      </w:pPr>
      <w:r w:rsidDel="00000000" w:rsidR="00000000" w:rsidRPr="00000000">
        <w:rPr>
          <w:rtl w:val="0"/>
        </w:rPr>
        <w:t xml:space="preserve">Yang, J., Feng, S., Zhang, W., Zhang, M., Zhou, J., &amp; Zhang, P. (2024). An efficient loss function and deep learning approach for ranking stock returns in the absence of prior knowledge. </w:t>
      </w:r>
      <w:r w:rsidDel="00000000" w:rsidR="00000000" w:rsidRPr="00000000">
        <w:rPr>
          <w:i w:val="1"/>
          <w:iCs w:val="1"/>
          <w:rtl w:val="0"/>
        </w:rPr>
        <w:t xml:space="preserve">Information Processing &amp; Management, 61</w:t>
      </w:r>
      <w:r w:rsidDel="00000000" w:rsidR="00000000" w:rsidRPr="00000000">
        <w:rPr>
          <w:rtl w:val="0"/>
        </w:rPr>
        <w:t xml:space="preserve">(1), Article 103579. </w:t>
      </w:r>
      <w:hyperlink r:id="rId93">
        <w:r w:rsidDel="00000000" w:rsidR="00000000" w:rsidRPr="00000000">
          <w:rPr>
            <w:color w:val="1155cc"/>
            <w:u w:val="single"/>
            <w:rtl w:val="0"/>
          </w:rPr>
          <w:t xml:space="preserve">https://doi.org/10.1016/j.ipm.2023.103579</w:t>
        </w:r>
      </w:hyperlink>
      <w:r w:rsidDel="00000000" w:rsidR="00000000" w:rsidRPr="00000000">
        <w:rPr>
          <w:rtl w:val="0"/>
        </w:rPr>
      </w:r>
    </w:p>
    <w:p w:rsidR="00000000" w:rsidDel="00000000" w:rsidP="00000000" w:rsidRDefault="00000000" w:rsidRPr="00000000" w14:paraId="00000367">
      <w:pPr>
        <w:spacing w:after="240" w:before="240" w:line="480" w:lineRule="auto"/>
        <w:ind w:left="720" w:hanging="720"/>
        <w:rPr>
          <w:color w:val="1155cc"/>
          <w:u w:val="single"/>
        </w:rPr>
      </w:pPr>
      <w:r w:rsidDel="00000000" w:rsidR="00000000" w:rsidRPr="00000000">
        <w:rPr>
          <w:rtl w:val="0"/>
        </w:rPr>
        <w:t xml:space="preserve">Zhang, J., Luo, Y., &amp; Fu, Q. (2019). Predicting financial time series based on gated recurrent unit neural network. </w:t>
      </w:r>
      <w:r w:rsidDel="00000000" w:rsidR="00000000" w:rsidRPr="00000000">
        <w:rPr>
          <w:i w:val="1"/>
          <w:iCs w:val="1"/>
          <w:rtl w:val="0"/>
        </w:rPr>
        <w:t xml:space="preserve">Journal of Guangxi Normal University (Natural Science Edition)</w:t>
      </w:r>
      <w:r w:rsidDel="00000000" w:rsidR="00000000" w:rsidRPr="00000000">
        <w:rPr>
          <w:rtl w:val="0"/>
        </w:rPr>
        <w:t xml:space="preserve">. </w:t>
      </w:r>
      <w:hyperlink r:id="rId94">
        <w:r w:rsidDel="00000000" w:rsidR="00000000" w:rsidRPr="00000000">
          <w:rPr>
            <w:color w:val="1155cc"/>
            <w:u w:val="single"/>
            <w:rtl w:val="0"/>
          </w:rPr>
          <w:t xml:space="preserve">http://gxsf.magtech.com.cn/EN/abstract/abstract1402.shtml</w:t>
        </w:r>
      </w:hyperlink>
      <w:r w:rsidDel="00000000" w:rsidR="00000000" w:rsidRPr="00000000">
        <w:rPr>
          <w:rtl w:val="0"/>
        </w:rPr>
      </w:r>
    </w:p>
    <w:p w:rsidR="00000000" w:rsidDel="00000000" w:rsidP="00000000" w:rsidRDefault="00000000" w:rsidRPr="00000000" w14:paraId="00000368">
      <w:pPr>
        <w:spacing w:after="240" w:before="240" w:line="480" w:lineRule="auto"/>
        <w:ind w:left="720" w:hanging="720"/>
        <w:rPr>
          <w:color w:val="1155cc"/>
          <w:u w:val="single"/>
        </w:rPr>
      </w:pPr>
      <w:r w:rsidDel="00000000" w:rsidR="00000000" w:rsidRPr="00000000">
        <w:rPr>
          <w:rtl w:val="0"/>
        </w:rPr>
        <w:t xml:space="preserve">Zhu, R., Zhong, G.-Y., &amp; Li, J.-C. (2024). Forecasting price in a new hybrid neural network model with machine learning. </w:t>
      </w:r>
      <w:r w:rsidDel="00000000" w:rsidR="00000000" w:rsidRPr="00000000">
        <w:rPr>
          <w:i w:val="1"/>
          <w:iCs w:val="1"/>
          <w:rtl w:val="0"/>
        </w:rPr>
        <w:t xml:space="preserve">Expert Systems with Applications, 249</w:t>
      </w:r>
      <w:r w:rsidDel="00000000" w:rsidR="00000000" w:rsidRPr="00000000">
        <w:rPr>
          <w:rtl w:val="0"/>
        </w:rPr>
        <w:t xml:space="preserve">, Article 123697. </w:t>
      </w:r>
      <w:hyperlink r:id="rId95">
        <w:r w:rsidDel="00000000" w:rsidR="00000000" w:rsidRPr="00000000">
          <w:rPr>
            <w:color w:val="1155cc"/>
            <w:u w:val="single"/>
            <w:rtl w:val="0"/>
          </w:rPr>
          <w:t xml:space="preserve">https://doi.org/10.1016/j.eswa.2024.123697</w:t>
        </w:r>
      </w:hyperlink>
      <w:r w:rsidDel="00000000" w:rsidR="00000000" w:rsidRPr="00000000">
        <w:rPr>
          <w:rtl w:val="0"/>
        </w:rPr>
      </w:r>
    </w:p>
    <w:p w:rsidR="00000000" w:rsidDel="00000000" w:rsidP="00000000" w:rsidRDefault="00000000" w:rsidRPr="00000000" w14:paraId="00000369">
      <w:pPr>
        <w:spacing w:after="240" w:before="240" w:line="480" w:lineRule="auto"/>
        <w:ind w:left="720" w:hanging="720"/>
        <w:rPr/>
        <w:sectPr>
          <w:footerReference r:id="rId96" w:type="default"/>
          <w:footerReference r:id="rId97" w:type="first"/>
          <w:type w:val="nextPage"/>
          <w:pgSz w:h="15840" w:w="12240" w:orient="portrait"/>
          <w:pgMar w:bottom="1440" w:top="1440" w:left="2160" w:right="1440" w:header="863.9999999999999" w:footer="709"/>
          <w:pgNumType w:start="1"/>
        </w:sectPr>
      </w:pPr>
      <w:r w:rsidDel="00000000" w:rsidR="00000000" w:rsidRPr="00000000">
        <w:rPr>
          <w:rtl w:val="0"/>
        </w:rPr>
      </w:r>
    </w:p>
    <w:p w:rsidR="00000000" w:rsidDel="00000000" w:rsidP="00000000" w:rsidRDefault="00000000" w:rsidRPr="00000000" w14:paraId="0000036A">
      <w:pPr>
        <w:pStyle w:val="Heading1"/>
        <w:spacing w:after="240" w:before="240" w:line="480" w:lineRule="auto"/>
        <w:ind w:firstLine="0"/>
        <w:rPr>
          <w:sz w:val="24"/>
          <w:szCs w:val="24"/>
        </w:rPr>
      </w:pPr>
      <w:bookmarkStart w:colFirst="0" w:colLast="0" w:name="_ke324g9ij7ih" w:id="68"/>
      <w:bookmarkEnd w:id="68"/>
      <w:r w:rsidDel="00000000" w:rsidR="00000000" w:rsidRPr="00000000">
        <w:rPr>
          <w:sz w:val="24"/>
          <w:szCs w:val="24"/>
          <w:rtl w:val="0"/>
        </w:rPr>
        <w:t xml:space="preserve">APPENDIX A: SUPPORTING DOCUMENTS </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1"/>
        <w:spacing w:after="240" w:before="240" w:line="480" w:lineRule="auto"/>
        <w:ind w:firstLine="0"/>
        <w:rPr>
          <w:sz w:val="24"/>
          <w:szCs w:val="24"/>
        </w:rPr>
      </w:pPr>
      <w:bookmarkStart w:colFirst="0" w:colLast="0" w:name="_7dyi1ucwfihx" w:id="69"/>
      <w:bookmarkEnd w:id="69"/>
      <w:r w:rsidDel="00000000" w:rsidR="00000000" w:rsidRPr="00000000">
        <w:rPr>
          <w:sz w:val="24"/>
          <w:szCs w:val="24"/>
          <w:rtl w:val="0"/>
        </w:rPr>
        <w:t xml:space="preserve">APPENDIX B: SIMULATIONS </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pStyle w:val="Heading1"/>
        <w:spacing w:after="240" w:before="240" w:line="480" w:lineRule="auto"/>
        <w:ind w:firstLine="0"/>
        <w:rPr>
          <w:sz w:val="24"/>
          <w:szCs w:val="24"/>
        </w:rPr>
      </w:pPr>
      <w:bookmarkStart w:colFirst="0" w:colLast="0" w:name="_x8to5xidpj4q" w:id="70"/>
      <w:bookmarkEnd w:id="70"/>
      <w:r w:rsidDel="00000000" w:rsidR="00000000" w:rsidRPr="00000000">
        <w:rPr>
          <w:sz w:val="24"/>
          <w:szCs w:val="24"/>
          <w:rtl w:val="0"/>
        </w:rPr>
        <w:t xml:space="preserve">APPENDIX C: DATA VALIDATION AND SOURCE CODE </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1"/>
        <w:spacing w:after="240" w:before="240" w:line="480" w:lineRule="auto"/>
        <w:ind w:firstLine="0"/>
        <w:rPr>
          <w:sz w:val="24"/>
          <w:szCs w:val="24"/>
        </w:rPr>
      </w:pPr>
      <w:bookmarkStart w:colFirst="0" w:colLast="0" w:name="_qz51vuprv7u3" w:id="71"/>
      <w:bookmarkEnd w:id="71"/>
      <w:r w:rsidDel="00000000" w:rsidR="00000000" w:rsidRPr="00000000">
        <w:rPr>
          <w:sz w:val="24"/>
          <w:szCs w:val="24"/>
          <w:rtl w:val="0"/>
        </w:rPr>
        <w:t xml:space="preserve">APPENDIX D: JOURNAL paper (publish or not publish) </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IMAGETESTX</w:t>
      </w:r>
    </w:p>
    <w:p w:rsidR="00000000" w:rsidDel="00000000" w:rsidP="00000000" w:rsidRDefault="00000000" w:rsidRPr="00000000" w14:paraId="00000372">
      <w:pPr>
        <w:spacing w:after="240" w:before="240" w:lineRule="auto"/>
        <w:ind w:firstLine="0"/>
        <w:rPr/>
      </w:pPr>
      <w:r w:rsidDel="00000000" w:rsidR="00000000" w:rsidRPr="00000000">
        <w:rPr/>
        <w:drawing>
          <wp:inline distB="114300" distT="114300" distL="114300" distR="114300">
            <wp:extent cx="190500" cy="190500"/>
            <wp:effectExtent b="0" l="0" r="0" t="0"/>
            <wp:docPr id="52"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1905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rPr/>
      </w:pPr>
      <w:r w:rsidDel="00000000" w:rsidR="00000000" w:rsidRPr="00000000">
        <w:rPr>
          <w:rtl w:val="0"/>
        </w:rPr>
      </w:r>
    </w:p>
    <w:sectPr>
      <w:type w:val="nextPage"/>
      <w:pgSz w:h="15840" w:w="12240" w:orient="portrait"/>
      <w:pgMar w:bottom="1440" w:top="1440" w:left="2160" w:right="1440" w:header="863.999999999999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ind w:left="0" w:firstLine="0"/>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image61.png"/>
              <a:graphic>
                <a:graphicData uri="http://schemas.openxmlformats.org/drawingml/2006/picture">
                  <pic:pic>
                    <pic:nvPicPr>
                      <pic:cNvPr id="0" name="image6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B">
    <w:pPr>
      <w:ind w:left="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ind w:left="0" w:firstLine="0"/>
      <w:jc w:val="left"/>
      <w:rPr/>
    </w:pP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D">
    <w:pPr>
      <w:ind w:left="0" w:firstLine="0"/>
      <w:jc w:val="center"/>
      <w:rPr/>
    </w:pPr>
    <w:r w:rsidDel="00000000" w:rsidR="00000000" w:rsidRPr="00000000">
      <w:rPr>
        <w:rtl w:val="0"/>
      </w:rPr>
      <w:t xml:space="preserve">i</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ind w:firstLine="0"/>
      <w:jc w:val="left"/>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F">
    <w:pPr>
      <w:ind w:firstLine="0"/>
      <w:jc w:val="center"/>
      <w:rPr/>
    </w:pPr>
    <w:r w:rsidDel="00000000" w:rsidR="00000000" w:rsidRPr="00000000">
      <w:rPr>
        <w:rtl w:val="0"/>
      </w:rPr>
      <w:t xml:space="preserve">iv</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4">
    <w:pPr>
      <w:pStyle w:val="Heading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
              <a:graphic>
                <a:graphicData uri="http://schemas.microsoft.com/office/word/2010/wordprocessingShape">
                  <wps:wsp>
                    <wps:cNvSpPr/>
                    <wps:cNvPr id="8" name="Shape 8"/>
                    <wps:spPr>
                      <a:xfrm>
                        <a:off x="3060000" y="3458267"/>
                        <a:ext cx="4572000" cy="643467"/>
                      </a:xfrm>
                      <a:prstGeom prst="rect">
                        <a:avLst/>
                      </a:prstGeom>
                      <a:noFill/>
                      <a:ln>
                        <a:noFill/>
                      </a:ln>
                    </wps:spPr>
                    <wps:txbx>
                      <w:txbxContent>
                        <w:p w:rsidR="00000000" w:rsidDel="00000000" w:rsidP="00000000" w:rsidRDefault="00000000" w:rsidRPr="00000000">
                          <w:pPr>
                            <w:spacing w:after="0" w:before="24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c00000"/>
                              <w:sz w:val="40"/>
                              <w:vertAlign w:val="baseline"/>
                            </w:rPr>
                            <w:t xml:space="preserve">Pamantasan ng Lungsod ng Maynila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image48.png"/>
              <a:graphic>
                <a:graphicData uri="http://schemas.openxmlformats.org/drawingml/2006/picture">
                  <pic:pic>
                    <pic:nvPicPr>
                      <pic:cNvPr id="0" name="image48.png"/>
                      <pic:cNvPicPr preferRelativeResize="0"/>
                    </pic:nvPicPr>
                    <pic:blipFill>
                      <a:blip r:embed="rId1"/>
                      <a:srcRect/>
                      <a:stretch>
                        <a:fillRect/>
                      </a:stretch>
                    </pic:blipFill>
                    <pic:spPr>
                      <a:xfrm>
                        <a:off x="0" y="0"/>
                        <a:ext cx="4581525" cy="652992"/>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4652963</wp:posOffset>
          </wp:positionH>
          <wp:positionV relativeFrom="paragraph">
            <wp:posOffset>-185737</wp:posOffset>
          </wp:positionV>
          <wp:extent cx="550069" cy="550069"/>
          <wp:effectExtent b="0" l="0" r="0" t="0"/>
          <wp:wrapNone/>
          <wp:docPr id="41" name="image8.png"/>
          <a:graphic>
            <a:graphicData uri="http://schemas.openxmlformats.org/drawingml/2006/picture">
              <pic:pic>
                <pic:nvPicPr>
                  <pic:cNvPr id="0" name="image8.png"/>
                  <pic:cNvPicPr preferRelativeResize="0"/>
                </pic:nvPicPr>
                <pic:blipFill>
                  <a:blip r:embed="rId2"/>
                  <a:srcRect b="0" l="0" r="0" t="0"/>
                  <a:stretch>
                    <a:fillRect/>
                  </a:stretch>
                </pic:blipFill>
                <pic:spPr>
                  <a:xfrm>
                    <a:off x="0" y="0"/>
                    <a:ext cx="550069" cy="550069"/>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image38.png"/>
              <a:graphic>
                <a:graphicData uri="http://schemas.openxmlformats.org/drawingml/2006/picture">
                  <pic:pic>
                    <pic:nvPicPr>
                      <pic:cNvPr id="0" name="image38.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152400</wp:posOffset>
          </wp:positionH>
          <wp:positionV relativeFrom="paragraph">
            <wp:posOffset>-158749</wp:posOffset>
          </wp:positionV>
          <wp:extent cx="467995" cy="474980"/>
          <wp:effectExtent b="0" l="0" r="0" t="0"/>
          <wp:wrapNone/>
          <wp:docPr id="34" name="image4.png"/>
          <a:graphic>
            <a:graphicData uri="http://schemas.openxmlformats.org/drawingml/2006/picture">
              <pic:pic>
                <pic:nvPicPr>
                  <pic:cNvPr id="0" name="image4.png"/>
                  <pic:cNvPicPr preferRelativeResize="0"/>
                </pic:nvPicPr>
                <pic:blipFill>
                  <a:blip r:embed="rId3"/>
                  <a:srcRect b="0" l="0" r="0" t="0"/>
                  <a:stretch>
                    <a:fillRect/>
                  </a:stretch>
                </pic:blipFill>
                <pic:spPr>
                  <a:xfrm>
                    <a:off x="0" y="0"/>
                    <a:ext cx="467995" cy="47498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7">
    <w:pPr>
      <w:rPr/>
    </w:pPr>
    <w:r w:rsidDel="00000000" w:rsidR="00000000" w:rsidRPr="00000000">
      <w:rPr>
        <w:rtl w:val="0"/>
      </w:rPr>
      <w:t xml:space="preserve">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20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b w:val="1"/>
      <w:bCs w:val="1"/>
      <w:sz w:val="28"/>
      <w:szCs w:val="28"/>
    </w:rPr>
  </w:style>
  <w:style w:type="paragraph" w:styleId="Heading2">
    <w:name w:val="heading 2"/>
    <w:basedOn w:val="Normal"/>
    <w:next w:val="Normal"/>
    <w:pPr>
      <w:keepNext w:val="1"/>
      <w:keepLines w:val="1"/>
      <w:ind w:firstLine="0"/>
      <w:jc w:val="center"/>
    </w:pPr>
    <w:rPr>
      <w:b w:val="1"/>
      <w:bCs w:val="1"/>
      <w:sz w:val="28"/>
      <w:szCs w:val="28"/>
    </w:rPr>
  </w:style>
  <w:style w:type="paragraph" w:styleId="Heading3">
    <w:name w:val="heading 3"/>
    <w:basedOn w:val="Normal"/>
    <w:next w:val="Normal"/>
    <w:pPr>
      <w:keepNext w:val="1"/>
      <w:keepLines w:val="1"/>
      <w:ind w:firstLine="0"/>
    </w:pPr>
    <w:rPr>
      <w:b w:val="1"/>
      <w:bCs w:val="1"/>
    </w:rPr>
  </w:style>
  <w:style w:type="paragraph" w:styleId="Heading4">
    <w:name w:val="heading 4"/>
    <w:basedOn w:val="Normal"/>
    <w:next w:val="Normal"/>
    <w:pPr>
      <w:keepNext w:val="1"/>
      <w:keepLines w:val="1"/>
      <w:ind w:firstLine="0"/>
    </w:pPr>
    <w:rPr>
      <w:b w:val="1"/>
      <w:b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spacing w:after="0" w:line="240" w:lineRule="auto"/>
      <w:jc w:val="center"/>
    </w:pPr>
    <w:rPr/>
  </w:style>
  <w:style w:type="paragraph" w:styleId="Subtitle">
    <w:name w:val="Subtitle"/>
    <w:basedOn w:val="Normal"/>
    <w:next w:val="Normal"/>
    <w:pPr>
      <w:spacing w:after="160" w:lineRule="auto"/>
      <w:ind w:firstLine="720"/>
    </w:pPr>
    <w:rPr>
      <w:rFonts w:ascii="Calibri" w:cs="Calibri" w:eastAsia="Calibri" w:hAnsi="Calibri"/>
      <w:color w:val="5a5a5a"/>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saxarona.github.io/mathjax-viewer/?input=return_t#0" TargetMode="External"/><Relationship Id="rId42" Type="http://schemas.openxmlformats.org/officeDocument/2006/relationships/hyperlink" Target="https://saxarona.github.io/mathjax-viewer/?input=MSE_t%20%3D%20(%5Chat%7Br%7D_t%20-%20return_t)%5E2#0" TargetMode="External"/><Relationship Id="rId41" Type="http://schemas.openxmlformats.org/officeDocument/2006/relationships/image" Target="media/image9.png"/><Relationship Id="rId44" Type="http://schemas.openxmlformats.org/officeDocument/2006/relationships/hyperlink" Target="https://saxarona.github.io/mathjax-viewer/?input=%5Ctanh#0" TargetMode="External"/><Relationship Id="rId43" Type="http://schemas.openxmlformats.org/officeDocument/2006/relationships/image" Target="media/image25.png"/><Relationship Id="rId46" Type="http://schemas.openxmlformats.org/officeDocument/2006/relationships/hyperlink" Target="https://saxarona.github.io/mathjax-viewer/?input=%7C%5Calpha%20%5Chat%7Br%7D_t%7C#0" TargetMode="External"/><Relationship Id="rId45" Type="http://schemas.openxmlformats.org/officeDocument/2006/relationships/image" Target="media/image5.png"/><Relationship Id="rId48" Type="http://schemas.openxmlformats.org/officeDocument/2006/relationships/hyperlink" Target="https://saxarona.github.io/mathjax-viewer/?input=%5Chat%7Br%7D_t#0" TargetMode="External"/><Relationship Id="rId47" Type="http://schemas.openxmlformats.org/officeDocument/2006/relationships/image" Target="media/image23.png"/><Relationship Id="rId49" Type="http://schemas.openxmlformats.org/officeDocument/2006/relationships/hyperlink" Target="https://saxarona.github.io/mathjax-viewer/?input=%5Cpm%201#0" TargetMode="External"/><Relationship Id="rId31" Type="http://schemas.openxmlformats.org/officeDocument/2006/relationships/image" Target="media/image52.png"/><Relationship Id="rId30" Type="http://schemas.openxmlformats.org/officeDocument/2006/relationships/image" Target="media/image20.png"/><Relationship Id="rId33" Type="http://schemas.openxmlformats.org/officeDocument/2006/relationships/image" Target="media/image10.png"/><Relationship Id="rId32" Type="http://schemas.openxmlformats.org/officeDocument/2006/relationships/hyperlink" Target="https://saxarona.github.io/mathjax-viewer/?input=profit_t#0" TargetMode="External"/><Relationship Id="rId35" Type="http://schemas.openxmlformats.org/officeDocument/2006/relationships/image" Target="media/image1.png"/><Relationship Id="rId34" Type="http://schemas.openxmlformats.org/officeDocument/2006/relationships/hyperlink" Target="https://saxarona.github.io/mathjax-viewer/?input=signal_t%20%5Ctimes%20return_t#0" TargetMode="External"/><Relationship Id="rId37" Type="http://schemas.openxmlformats.org/officeDocument/2006/relationships/image" Target="media/image22.png"/><Relationship Id="rId36" Type="http://schemas.openxmlformats.org/officeDocument/2006/relationships/hyperlink" Target="https://saxarona.github.io/mathjax-viewer/?input=cost_t#0" TargetMode="External"/><Relationship Id="rId39" Type="http://schemas.openxmlformats.org/officeDocument/2006/relationships/image" Target="media/image2.png"/><Relationship Id="rId38" Type="http://schemas.openxmlformats.org/officeDocument/2006/relationships/hyperlink" Target="https://saxarona.github.io/mathjax-viewer/?input=%5Chat%7Br%7D_t#0" TargetMode="External"/><Relationship Id="rId20" Type="http://schemas.openxmlformats.org/officeDocument/2006/relationships/image" Target="media/image48.png"/><Relationship Id="rId22" Type="http://schemas.openxmlformats.org/officeDocument/2006/relationships/image" Target="media/image35.png"/><Relationship Id="rId21" Type="http://schemas.openxmlformats.org/officeDocument/2006/relationships/image" Target="media/image34.png"/><Relationship Id="rId24" Type="http://schemas.openxmlformats.org/officeDocument/2006/relationships/image" Target="media/image28.png"/><Relationship Id="rId23" Type="http://schemas.openxmlformats.org/officeDocument/2006/relationships/image" Target="media/image24.png"/><Relationship Id="rId26" Type="http://schemas.openxmlformats.org/officeDocument/2006/relationships/image" Target="media/image11.png"/><Relationship Id="rId25" Type="http://schemas.openxmlformats.org/officeDocument/2006/relationships/image" Target="media/image13.png"/><Relationship Id="rId28" Type="http://schemas.openxmlformats.org/officeDocument/2006/relationships/image" Target="media/image6.png"/><Relationship Id="rId27" Type="http://schemas.openxmlformats.org/officeDocument/2006/relationships/image" Target="media/image30.png"/><Relationship Id="rId29" Type="http://schemas.openxmlformats.org/officeDocument/2006/relationships/image" Target="media/image18.png"/><Relationship Id="rId95" Type="http://schemas.openxmlformats.org/officeDocument/2006/relationships/hyperlink" Target="https://doi.org/10.1016/j.eswa.2024.123697" TargetMode="External"/><Relationship Id="rId94" Type="http://schemas.openxmlformats.org/officeDocument/2006/relationships/hyperlink" Target="http://gxsf.magtech.com.cn/EN/abstract/abstract1402.shtml" TargetMode="External"/><Relationship Id="rId97" Type="http://schemas.openxmlformats.org/officeDocument/2006/relationships/footer" Target="footer3.xml"/><Relationship Id="rId96" Type="http://schemas.openxmlformats.org/officeDocument/2006/relationships/footer" Target="footer4.xml"/><Relationship Id="rId11" Type="http://schemas.openxmlformats.org/officeDocument/2006/relationships/footer" Target="footer5.xml"/><Relationship Id="rId10" Type="http://schemas.openxmlformats.org/officeDocument/2006/relationships/footer" Target="footer2.xml"/><Relationship Id="rId98" Type="http://schemas.openxmlformats.org/officeDocument/2006/relationships/image" Target="media/image19.png"/><Relationship Id="rId13" Type="http://schemas.openxmlformats.org/officeDocument/2006/relationships/image" Target="media/image27.png"/><Relationship Id="rId12" Type="http://schemas.openxmlformats.org/officeDocument/2006/relationships/footer" Target="footer6.xml"/><Relationship Id="rId91" Type="http://schemas.openxmlformats.org/officeDocument/2006/relationships/hyperlink" Target="https://doi.org/10.1109/PRAI59366.2023.10331987" TargetMode="External"/><Relationship Id="rId90" Type="http://schemas.openxmlformats.org/officeDocument/2006/relationships/hyperlink" Target="https://arxiv.org/abs/2504.18185?utm_source=chatgpt.com" TargetMode="External"/><Relationship Id="rId93" Type="http://schemas.openxmlformats.org/officeDocument/2006/relationships/hyperlink" Target="https://doi.org/10.1016/j.ipm.2023.103579" TargetMode="External"/><Relationship Id="rId92" Type="http://schemas.openxmlformats.org/officeDocument/2006/relationships/hyperlink" Target="https://help.yahoo.com/kb/SLN2311.html?utm_source=chatgpt.com" TargetMode="External"/><Relationship Id="rId15" Type="http://schemas.openxmlformats.org/officeDocument/2006/relationships/image" Target="media/image3.png"/><Relationship Id="rId14" Type="http://schemas.openxmlformats.org/officeDocument/2006/relationships/image" Target="media/image31.png"/><Relationship Id="rId17" Type="http://schemas.openxmlformats.org/officeDocument/2006/relationships/image" Target="media/image16.png"/><Relationship Id="rId16" Type="http://schemas.openxmlformats.org/officeDocument/2006/relationships/image" Target="media/image36.png"/><Relationship Id="rId19" Type="http://schemas.openxmlformats.org/officeDocument/2006/relationships/image" Target="media/image57.png"/><Relationship Id="rId18" Type="http://schemas.openxmlformats.org/officeDocument/2006/relationships/image" Target="media/image54.png"/><Relationship Id="rId84" Type="http://schemas.openxmlformats.org/officeDocument/2006/relationships/hyperlink" Target="https://www.mdpi.com/2673-9909/5/3/76?utm_source=chatgpt.com" TargetMode="External"/><Relationship Id="rId83" Type="http://schemas.openxmlformats.org/officeDocument/2006/relationships/hyperlink" Target="https://www.philstar.com/business/2024/01/12/2325097/listed-firms-going-all-ai?utm_source=chatgpt.com" TargetMode="External"/><Relationship Id="rId86" Type="http://schemas.openxmlformats.org/officeDocument/2006/relationships/hyperlink" Target="https://www.scitepress.org/Papers/2022/111750/111750.pdf?utm_source=chatgpt.com" TargetMode="External"/><Relationship Id="rId85" Type="http://schemas.openxmlformats.org/officeDocument/2006/relationships/hyperlink" Target="https://doi.org/10.1016/j.joitmc.2024.100398" TargetMode="External"/><Relationship Id="rId88" Type="http://schemas.openxmlformats.org/officeDocument/2006/relationships/hyperlink" Target="https://business.inquirer.net/465311/understanding-the-philippine-stock-market?utm_source=chatgpt.com" TargetMode="External"/><Relationship Id="rId87" Type="http://schemas.openxmlformats.org/officeDocument/2006/relationships/hyperlink" Target="https://animorepository.dlsu.edu.ph/etdb_math/20/?utm_source=chatgpt.com" TargetMode="External"/><Relationship Id="rId89" Type="http://schemas.openxmlformats.org/officeDocument/2006/relationships/hyperlink" Target="https://doi.org/10.46326/JMES.2025.66(1).05" TargetMode="External"/><Relationship Id="rId80" Type="http://schemas.openxmlformats.org/officeDocument/2006/relationships/hyperlink" Target="https://doi.org/10.1109/ACCESS.2024.3384430" TargetMode="External"/><Relationship Id="rId82" Type="http://schemas.openxmlformats.org/officeDocument/2006/relationships/hyperlink" Target="https://doi.org/10.3390/ai6100268" TargetMode="External"/><Relationship Id="rId81" Type="http://schemas.openxmlformats.org/officeDocument/2006/relationships/hyperlink" Target="https://doi.org/10.1007/s42979-024-03160-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73" Type="http://schemas.openxmlformats.org/officeDocument/2006/relationships/hyperlink" Target="https://colfinancial.freshdesk.com/support/solutions/articles/6000073098-what-are-the-fees-charged-for-executing-trades-buy-and-sell-?utm_source=chatgpt.com" TargetMode="External"/><Relationship Id="rId72" Type="http://schemas.openxmlformats.org/officeDocument/2006/relationships/hyperlink" Target="https://doi.org/10.48550/arXiv.1406.1078?utm_source=chatgpt.com" TargetMode="External"/><Relationship Id="rId75" Type="http://schemas.openxmlformats.org/officeDocument/2006/relationships/hyperlink" Target="https://www.philstar.com/business/2025/09/24/2474903/ai-and-philippine-capital-market-promise-pitfalls-and-safe-adoption?utm_source=chatgpt.com" TargetMode="External"/><Relationship Id="rId74" Type="http://schemas.openxmlformats.org/officeDocument/2006/relationships/hyperlink" Target="https://www.pwc.com/ph/en/tax/tax-publications/taxwise-or-otherwise/2024/generative-ai-reshapes-financial-landscape.html?utm_source=chatgpt.com" TargetMode="External"/><Relationship Id="rId77" Type="http://schemas.openxmlformats.org/officeDocument/2006/relationships/hyperlink" Target="https://doi.org/10.48550/arXiv.2502.17493?utm_source=chatgpt.com" TargetMode="External"/><Relationship Id="rId76" Type="http://schemas.openxmlformats.org/officeDocument/2006/relationships/hyperlink" Target="https://www.sciencedirect.com/science/article/pii/S1059056025008822?utm_source=chatgpt.com" TargetMode="External"/><Relationship Id="rId79" Type="http://schemas.openxmlformats.org/officeDocument/2006/relationships/hyperlink" Target="https://arxiv.org/abs/2507.19639?utm_source=chatgpt.com" TargetMode="External"/><Relationship Id="rId78" Type="http://schemas.openxmlformats.org/officeDocument/2006/relationships/hyperlink" Target="https://doi.org/10.48550/arXiv.2402.06689?utm_source=chatgpt.com" TargetMode="External"/><Relationship Id="rId71" Type="http://schemas.openxmlformats.org/officeDocument/2006/relationships/hyperlink" Target="https://doi.org/10.58421/misro.v3i3.213?utm_source=chatgpt.com" TargetMode="External"/><Relationship Id="rId70" Type="http://schemas.openxmlformats.org/officeDocument/2006/relationships/hyperlink" Target="https://doi.org/10.14445/22315381/IJETT-V72I6P113?utm_source=chatgpt.com" TargetMode="External"/><Relationship Id="rId62" Type="http://schemas.openxmlformats.org/officeDocument/2006/relationships/image" Target="media/image21.png"/><Relationship Id="rId61" Type="http://schemas.openxmlformats.org/officeDocument/2006/relationships/image" Target="media/image47.png"/><Relationship Id="rId64" Type="http://schemas.openxmlformats.org/officeDocument/2006/relationships/image" Target="media/image29.png"/><Relationship Id="rId63" Type="http://schemas.openxmlformats.org/officeDocument/2006/relationships/image" Target="media/image63.png"/><Relationship Id="rId66" Type="http://schemas.openxmlformats.org/officeDocument/2006/relationships/image" Target="media/image37.png"/><Relationship Id="rId65" Type="http://schemas.openxmlformats.org/officeDocument/2006/relationships/image" Target="media/image15.png"/><Relationship Id="rId68" Type="http://schemas.openxmlformats.org/officeDocument/2006/relationships/hyperlink" Target="https://github.com/ranaroussi/yfinance?utm_source=chatgpt.com" TargetMode="External"/><Relationship Id="rId67" Type="http://schemas.openxmlformats.org/officeDocument/2006/relationships/hyperlink" Target="https://business.inquirer.net/572468/psei-to-rebound-to-7100-this-year-philstocks?utm_source=chatgpt.com" TargetMode="External"/><Relationship Id="rId60" Type="http://schemas.openxmlformats.org/officeDocument/2006/relationships/image" Target="media/image26.png"/><Relationship Id="rId69" Type="http://schemas.openxmlformats.org/officeDocument/2006/relationships/hyperlink" Target="https://doi.org/10.1016/j.inffus.2024.102616?utm_source=chatgpt.com" TargetMode="External"/><Relationship Id="rId51" Type="http://schemas.openxmlformats.org/officeDocument/2006/relationships/hyperlink" Target="https://saxarona.github.io/mathjax-viewer/?input=MSE_t#0" TargetMode="External"/><Relationship Id="rId50" Type="http://schemas.openxmlformats.org/officeDocument/2006/relationships/image" Target="media/image51.png"/><Relationship Id="rId53" Type="http://schemas.openxmlformats.org/officeDocument/2006/relationships/hyperlink" Target="https://saxarona.github.io/mathjax-viewer/?input=N#0" TargetMode="External"/><Relationship Id="rId52" Type="http://schemas.openxmlformats.org/officeDocument/2006/relationships/image" Target="media/image14.png"/><Relationship Id="rId55" Type="http://schemas.openxmlformats.org/officeDocument/2006/relationships/hyperlink" Target="https://saxarona.github.io/mathjax-viewer/?input=%5Clambda#0" TargetMode="External"/><Relationship Id="rId54" Type="http://schemas.openxmlformats.org/officeDocument/2006/relationships/image" Target="media/image7.png"/><Relationship Id="rId57" Type="http://schemas.openxmlformats.org/officeDocument/2006/relationships/hyperlink" Target="https://saxarona.github.io/mathjax-viewer/?input=%5Clambda%20%3D%200.7#0" TargetMode="External"/><Relationship Id="rId56" Type="http://schemas.openxmlformats.org/officeDocument/2006/relationships/image" Target="media/image33.png"/><Relationship Id="rId59" Type="http://schemas.openxmlformats.org/officeDocument/2006/relationships/hyperlink" Target="https://saxarona.github.io/mathjax-viewer/?input=Loss%20%3D%20-%5Cfrac%7B1%7D%7BN%7D%5Csum_%7Bt%3D1%7D%5E%7BN%7D%20profit_t%20%5C%3B%2B%5C%3B%20%5Clambda%20%5Ccdot%20%5Cfrac%7B1%7D%7BN%7D%5Csum_%7Bt%3D1%7D%5E%7BN%7D%20MSE_t#0" TargetMode="External"/><Relationship Id="rId58" Type="http://schemas.openxmlformats.org/officeDocument/2006/relationships/image" Target="media/image12.png"/><Relationship Id="rId99"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48.png"/></Relationships>
</file>

<file path=word/_rels/footer4.xml.rels><?xml version='1.0' encoding='UTF-8' standalone='yes'?>
<Relationships xmlns="http://schemas.openxmlformats.org/package/2006/relationships"><Relationship Id="rId1" Type="http://schemas.openxmlformats.org/officeDocument/2006/relationships/image" Target="media/image48.png"/></Relationships>
</file>

<file path=word/_rels/footer5.xml.rels><?xml version='1.0' encoding='UTF-8' standalone='yes'?>
<Relationships xmlns="http://schemas.openxmlformats.org/package/2006/relationships"><Relationship Id="rId1" Type="http://schemas.openxmlformats.org/officeDocument/2006/relationships/image" Target="media/image48.png"/></Relationships>
</file>

<file path=word/_rels/footer6.xml.rels><?xml version='1.0' encoding='UTF-8' standalone='yes'?>
<Relationships xmlns="http://schemas.openxmlformats.org/package/2006/relationships"><Relationship Id="rId1"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 Id="rId2" Type="http://schemas.openxmlformats.org/officeDocument/2006/relationships/image" Target="media/image8.png"/><Relationship Id="rId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JournalName>Information Fusion</b:JournalName>
    <b:StandardNumber>10.1016/j.inffus.2024.102616</b:StandardNumber>
    <b:Title>Data-driven stock forecasting models based on neural networks: A review</b:Title>
    <b:URL>https://www.sciencedirect.com/science/article/pii/S1566253524003944</b:URL>
    <b:Volume>Volume 113</b:Volume>
    <b:Year>2025</b:Year>
    <b:Gdcea>{"AccessedType":"Website"}</b:Gdcea>
    <b:Author>
      <b:Author>
        <b:NameList>
          <b:Person>
            <b:First>Wuzhida</b:First>
            <b:Last>Bao</b:Last>
          </b:Person>
          <b:Person>
            <b:First>Yuting</b:First>
            <b:Last>Cao</b:Last>
          </b:Person>
          <b:Person>
            <b:First>Yin</b:First>
            <b:Last>Yang</b:Last>
          </b:Person>
          <b:Person>
            <b:First>Hangjun</b:First>
            <b:Last>Che</b:Last>
          </b:Person>
          <b:Person>
            <b:First>Junjian</b:First>
            <b:Last>Huang</b:Last>
          </b:Person>
          <b:Person>
            <b:First>Shiping</b:First>
            <b:Last>Wen</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