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0"/>
          <w:szCs w:val="30"/>
        </w:rPr>
        <w:t xml:space="preserve">CUESTIONARIO DE LEVANTAMIENTO DE PROCESO</w:t>
      </w:r>
    </w:p>
    <w:p>
      <w:pPr>
        <w:spacing w:after="40"/>
        <w:jc w:val="center"/>
      </w:pPr>
      <w:r>
        <w:rPr>
          <w:b/>
          <w:bCs/>
          <w:sz w:val="24"/>
          <w:szCs w:val="24"/>
        </w:rPr>
        <w:t xml:space="preserve">AlejandrIA — Versión consolidada (fusión de las respuestas de ambas socias)</w:t>
      </w:r>
    </w:p>
    <w:p>
      <w:pPr>
        <w:spacing w:after="300"/>
        <w:jc w:val="center"/>
      </w:pPr>
      <w:r>
        <w:rPr>
          <w:i/>
          <w:iCs/>
          <w:sz w:val="20"/>
          <w:szCs w:val="20"/>
        </w:rPr>
        <w:t xml:space="preserve">Curso CC5603 · Gestión y Gobernanza de Datos · Facultad de Ciencias Físicas y Matemáticas, Universidad de Chile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b/>
                <w:bCs/>
                <w:sz w:val="20"/>
                <w:szCs w:val="20"/>
              </w:rPr>
              <w:t xml:space="preserve">Organización analizada</w:t>
            </w:r>
          </w:p>
        </w:tc>
        <w:tc>
          <w:tcPr>
            <w:tcW w:type="dxa" w:w="6900"/>
          </w:tcPr>
          <w:p>
            <w:pPr>
              <w:spacing w:after="40"/>
            </w:pPr>
            <w:r>
              <w:t xml:space="preserve">AlejandrIA</w:t>
            </w:r>
          </w:p>
        </w:tc>
      </w:tr>
      <w:tr>
        <w:tc>
          <w:tcPr>
            <w:tcW w:type="dxa" w:w="2600"/>
            <w:shd w:fill="F2F2F2" w:val="clear"/>
          </w:tcPr>
          <w:p>
            <w:r>
              <w:rPr>
                <w:b/>
                <w:bCs/>
                <w:sz w:val="20"/>
                <w:szCs w:val="20"/>
              </w:rPr>
              <w:t xml:space="preserve">Curso</w:t>
            </w:r>
          </w:p>
        </w:tc>
        <w:tc>
          <w:tcPr>
            <w:tcW w:type="dxa" w:w="6900"/>
          </w:tcPr>
          <w:p>
            <w:pPr>
              <w:spacing w:after="40"/>
            </w:pPr>
            <w:r>
              <w:t xml:space="preserve">CC5603 — Gestión y Gobernanza de Datos</w:t>
            </w:r>
          </w:p>
        </w:tc>
      </w:tr>
      <w:tr>
        <w:tc>
          <w:tcPr>
            <w:tcW w:type="dxa" w:w="2600"/>
            <w:shd w:fill="F2F2F2" w:val="clear"/>
          </w:tcPr>
          <w:p>
            <w:r>
              <w:rPr>
                <w:b/>
                <w:bCs/>
                <w:sz w:val="20"/>
                <w:szCs w:val="20"/>
              </w:rPr>
              <w:t xml:space="preserve">Versión del documento</w:t>
            </w:r>
          </w:p>
        </w:tc>
        <w:tc>
          <w:tcPr>
            <w:tcW w:type="dxa" w:w="6900"/>
          </w:tcPr>
          <w:p>
            <w:pPr>
              <w:spacing w:after="40"/>
            </w:pPr>
            <w:r>
              <w:t xml:space="preserve">v1.0 — consolidada, fusiona la versión respondida por María Teresa Peñaloza y la versión respondida por Karina López Fuentealba</w:t>
            </w:r>
          </w:p>
        </w:tc>
      </w:tr>
      <w:tr>
        <w:tc>
          <w:tcPr>
            <w:tcW w:type="dxa" w:w="2600"/>
            <w:shd w:fill="F2F2F2" w:val="clear"/>
          </w:tcPr>
          <w:p>
            <w:r>
              <w:rPr>
                <w:b/>
                <w:bCs/>
                <w:sz w:val="20"/>
                <w:szCs w:val="20"/>
              </w:rPr>
              <w:t xml:space="preserve">Fecha de consolidación</w:t>
            </w:r>
          </w:p>
        </w:tc>
        <w:tc>
          <w:tcPr>
            <w:tcW w:type="dxa" w:w="6900"/>
          </w:tcPr>
          <w:p>
            <w:pPr>
              <w:spacing w:after="40"/>
            </w:pPr>
            <w:r>
              <w:t xml:space="preserve">6 de septiembre de 2026</w:t>
            </w:r>
          </w:p>
        </w:tc>
      </w:tr>
    </w:tbl>
    <w:p>
      <w:pPr>
        <w:spacing w:after="160"/>
      </w:pPr>
    </w:p>
    <w:p>
      <w:pPr>
        <w:spacing w:after="160"/>
      </w:pPr>
      <w:r>
        <w:rPr>
          <w:i/>
          <w:iCs/>
          <w:color w:val="555555"/>
          <w:sz w:val="19"/>
          <w:szCs w:val="19"/>
        </w:rPr>
        <w:t xml:space="preserve">Nota: este documento fusiona en una sola respuesta por pregunta lo aportado por las dos socias — María Teresa Peñaloza (estrategia, comercial y pilotos) y Karina López Fuentealba (operación, metodología pedagógica, materiales y desarrollo tecnológico del MVP). Donde ambas coinciden, se presenta como una sola respuesta. Donde una de las dos aporta un dato que la otra no tenía, se integra y se indica quién lo confirma. Donde ambas coinciden en marcar algo como brecha o pendiente, se mantiene así explícitamente en vez de resolverlo de forma artificial: esas brechas (sistema de seguimiento comercial, precio de piloto acordado entre socias, y cierre del Pacto de Socias) son justamente uno de los hallazgos del levantamiento.</w:t>
      </w:r>
    </w:p>
    <w:p>
      <w:pPr>
        <w:spacing w:after="160"/>
      </w:pPr>
      <w:r>
        <w:rPr>
          <w:i/>
          <w:iCs/>
          <w:color w:val="555555"/>
          <w:sz w:val="19"/>
          <w:szCs w:val="19"/>
        </w:rPr>
        <w:t xml:space="preserve">Nota: por el acuerdo de confidencialidad del propio cuestionario, los montos y cifras financieras se describen de forma genérica (rangos o referencias relativas), salvo cuando ya están consignados como cifras de referencia en documentos de trabajo internos (Plan de Acción, Matriz de Riesgos), en cuyo caso se citan tal cual figuran ahí.</w:t>
      </w:r>
    </w:p>
    <w:p>
      <w:pPr>
        <w:pBdr>
          <w:bottom w:val="single" w:color="AAAAAA" w:sz="6" w:space="1"/>
        </w:pBdr>
        <w:spacing w:after="200"/>
      </w:pPr>
    </w:p>
    <w:p>
      <w:pPr>
        <w:pStyle w:val="Heading1"/>
        <w:spacing w:after="150" w:before="300"/>
      </w:pPr>
      <w:r>
        <w:t xml:space="preserve">Bloque 0. Quién responde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b/>
                <w:bCs/>
                <w:sz w:val="20"/>
                <w:szCs w:val="20"/>
              </w:rPr>
              <w:t xml:space="preserve">Fuentes de la respuesta</w:t>
            </w:r>
          </w:p>
        </w:tc>
        <w:tc>
          <w:tcPr>
            <w:tcW w:type="dxa" w:w="6900"/>
          </w:tcPr>
          <w:p>
            <w:pPr>
              <w:spacing w:after="40"/>
            </w:pPr>
            <w:r>
              <w:t xml:space="preserve">Documento consolidado a partir de dos cuestionarios respondidos por separado: María Teresa Peñaloza (cofundadora, Directora Comercial) y Karina López Fuentealba (cofundadora, Directora Académica / Pedagógica).</w:t>
            </w:r>
          </w:p>
        </w:tc>
      </w:tr>
      <w:tr>
        <w:tc>
          <w:tcPr>
            <w:tcW w:type="dxa" w:w="2600"/>
            <w:shd w:fill="F2F2F2" w:val="clear"/>
          </w:tcPr>
          <w:p>
            <w:r>
              <w:rPr>
                <w:b/>
                <w:bCs/>
                <w:sz w:val="20"/>
                <w:szCs w:val="20"/>
              </w:rPr>
              <w:t xml:space="preserve">Roles en AlejandrIA</w:t>
            </w:r>
          </w:p>
        </w:tc>
        <w:tc>
          <w:tcPr>
            <w:tcW w:type="dxa" w:w="6900"/>
          </w:tcPr>
          <w:p>
            <w:pPr>
              <w:spacing w:after="40"/>
            </w:pPr>
            <w:r>
              <w:t xml:space="preserve">María Teresa Peñaloza — Socia (50%), estrategia, comercial y pilotos. Karina López Fuentealba — Socia (50%), operación, metodología pedagógica, materiales, medición del impacto y coordinación del desarrollo tecnológico del MVP.</w:t>
            </w:r>
          </w:p>
        </w:tc>
      </w:tr>
      <w:tr>
        <w:tc>
          <w:tcPr>
            <w:tcW w:type="dxa" w:w="2600"/>
            <w:shd w:fill="F2F2F2" w:val="clear"/>
          </w:tcPr>
          <w:p>
            <w:r>
              <w:rPr>
                <w:b/>
                <w:bCs/>
                <w:sz w:val="20"/>
                <w:szCs w:val="20"/>
              </w:rPr>
              <w:t xml:space="preserve">Fecha en que se completaron las versiones individuales</w:t>
            </w:r>
          </w:p>
        </w:tc>
        <w:tc>
          <w:tcPr>
            <w:tcW w:type="dxa" w:w="6900"/>
          </w:tcPr>
          <w:p>
            <w:pPr>
              <w:spacing w:after="40"/>
            </w:pPr>
            <w:r>
              <w:t xml:space="preserve">6 de septiembre de 2026 (ambas)</w:t>
            </w:r>
          </w:p>
        </w:tc>
      </w:tr>
      <w:tr>
        <w:tc>
          <w:tcPr>
            <w:tcW w:type="dxa" w:w="2600"/>
            <w:shd w:fill="F2F2F2" w:val="clear"/>
          </w:tcPr>
          <w:p>
            <w:r>
              <w:rPr>
                <w:b/>
                <w:bCs/>
                <w:sz w:val="20"/>
                <w:szCs w:val="20"/>
              </w:rPr>
              <w:t xml:space="preserve">Medio de la conversación previa</w:t>
            </w:r>
          </w:p>
        </w:tc>
        <w:tc>
          <w:tcPr>
            <w:tcW w:type="dxa" w:w="6900"/>
          </w:tcPr>
          <w:p>
            <w:pPr>
              <w:spacing w:after="40"/>
            </w:pPr>
            <w:r>
              <w:t xml:space="preserve">No hubo una reunión formal única con el equipo del curso; cada socia construyó su versión revisando la documentación interna del proyecto (Business Model Canvas de las mentorías Kiltro/OpenBeauchef, Plan de Acción, Matriz de Riesgos, minutas de sesión, plantillas comerciales) y este documento fusiona ambas.</w:t>
            </w:r>
          </w:p>
        </w:tc>
      </w:tr>
      <w:tr>
        <w:tc>
          <w:tcPr>
            <w:tcW w:type="dxa" w:w="2600"/>
            <w:shd w:fill="F2F2F2" w:val="clear"/>
          </w:tcPr>
          <w:p>
            <w:r>
              <w:rPr>
                <w:b/>
                <w:bCs/>
                <w:sz w:val="20"/>
                <w:szCs w:val="20"/>
              </w:rPr>
              <w:t xml:space="preserve">Validación pendiente</w:t>
            </w:r>
          </w:p>
        </w:tc>
        <w:tc>
          <w:tcPr>
            <w:tcW w:type="dxa" w:w="6900"/>
          </w:tcPr>
          <w:p>
            <w:pPr>
              <w:spacing w:after="40"/>
            </w:pPr>
            <w:r>
              <w:t xml:space="preserve">Ambas versiones fueron construidas de forma independiente con apoyo de Claude, cruzando documentación real del proyecto. Se recomienda una revisión conjunta de las dos socias sobre esta versión fusionada antes de enviarla al equipo del curso (ver Bloque 12).</w:t>
            </w:r>
          </w:p>
        </w:tc>
      </w:tr>
    </w:tbl>
    <w:p>
      <w:pPr>
        <w:pBdr>
          <w:bottom w:val="single" w:color="AAAAAA" w:sz="6" w:space="1"/>
        </w:pBdr>
        <w:spacing w:after="200"/>
      </w:pPr>
    </w:p>
    <w:p>
      <w:pPr>
        <w:pStyle w:val="Heading1"/>
        <w:spacing w:after="150" w:before="300"/>
      </w:pPr>
      <w:r>
        <w:t xml:space="preserve">Bloque 1. Contexto de AlejandrIA</w:t>
      </w:r>
    </w:p>
    <w:p>
      <w:pPr>
        <w:spacing w:after="80" w:before="220"/>
      </w:pPr>
      <w:r>
        <w:rPr>
          <w:b/>
          <w:bCs/>
          <w:sz w:val="22"/>
          <w:szCs w:val="22"/>
        </w:rPr>
        <w:t xml:space="preserve">1. ¿Cómo describirían AlejandrIA en 3 o 4 frases, para alguien que no la conoce?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AFAFA" w:val="clear"/>
            <w:tcMar>
              <w:top w:type="dxa" w:w="100"/>
              <w:left w:type="dxa" w:w="120"/>
              <w:bottom w:type="dxa" w:w="100"/>
              <w:right w:type="dxa" w:w="120"/>
            </w:tcMar>
          </w:tcPr>
          <w:p>
            <w:pPr>
              <w:spacing w:after="100"/>
            </w:pPr>
            <w:r>
              <w:t xml:space="preserve">AlejandrIA es una consultoría boutique de formación de formadores para minería e industria, fundada por dos socias. Los formadores internos de estas empresas —supervisores, jefes de turno, expertos técnicos ascendidos— suelen ser los mejores operadores, pero no fueron preparados para transferir su conocimiento; eso genera capacitación que no llega al puesto y evidencia insuficiente frente a auditorías.</w:t>
            </w:r>
          </w:p>
          <w:p>
            <w:pPr>
              <w:spacing w:after="100"/>
            </w:pPr>
            <w:r>
              <w:t xml:space="preserve">AlejandrIA convierte a esos formadores en "forjadores" certificados con una metodología propia de andragogía aplicada y mide el impacto real con un sistema propio de medición (5 niveles), en vez de medir solo asistencia. A mediano plazo el objetivo es evolucionar de la consultoría boutique hacia una plataforma SaaS que automatice buena parte del proceso, aunque hoy esa plataforma todavía no está operativa con clientes reales: el "MVP tecnológico" actual son herramientas ya disponibles (Google Drive, formularios digitales, IA).</w:t>
            </w:r>
          </w:p>
        </w:tc>
      </w:tr>
    </w:tbl>
    <w:p>
      <w:pPr>
        <w:spacing w:after="80" w:before="220"/>
      </w:pPr>
      <w:r>
        <w:rPr>
          <w:b/>
          <w:bCs/>
          <w:sz w:val="22"/>
          <w:szCs w:val="22"/>
        </w:rPr>
        <w:t xml:space="preserve">2. ¿Qué le entregan concretamente a un cliente durante una suscripción anual?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AFAFA" w:val="clear"/>
            <w:tcMar>
              <w:top w:type="dxa" w:w="100"/>
              <w:left w:type="dxa" w:w="120"/>
              <w:bottom w:type="dxa" w:w="100"/>
              <w:right w:type="dxa" w:w="120"/>
            </w:tcMar>
          </w:tcPr>
          <w:p>
            <w:pPr>
              <w:spacing w:after="100"/>
            </w:pPr>
            <w:r>
              <w:t xml:space="preserve">Ambas socias coinciden en una precisión importante: hoy AlejandrIA no tiene un modelo de suscripción anual en operación con ningún cliente. El modelo comercial actual es un piloto acotado de 8 a 16 semanas, cobrado por hitos (un pago al firmar y uno o dos pagos contra entregables), no una suscripción. El modelo de suscripción SaaS está diseñado en el modelo de negocio, pero depende de tener primero la plataforma y clientes activos.</w:t>
            </w:r>
          </w:p>
          <w:p>
            <w:pPr>
              <w:spacing w:after="100"/>
            </w:pPr>
            <w:r>
              <w:t xml:space="preserve">Entregables definidos de un piloto, según la plantilla comercial y confirmados desde ambos roles:</w:t>
            </w:r>
          </w:p>
        </w:tc>
      </w:tr>
    </w:tbl>
    <w:p>
      <w:pPr>
        <w:pStyle w:val="ListParagraph"/>
        <w:numPr>
          <w:ilvl w:val="0"/>
          <w:numId w:val="1"/>
        </w:numPr>
        <w:spacing w:after="60"/>
      </w:pPr>
      <w:r>
        <w:t xml:space="preserve">Diagnóstico de madurez del sistema de formación del cliente, con plan de acción priorizado.</w:t>
      </w:r>
    </w:p>
    <w:p>
      <w:pPr>
        <w:pStyle w:val="ListParagraph"/>
        <w:numPr>
          <w:ilvl w:val="0"/>
          <w:numId w:val="1"/>
        </w:numPr>
        <w:spacing w:after="60"/>
      </w:pPr>
      <w:r>
        <w:t xml:space="preserve">Formación de forjadores con la metodología propia de andragogía aplicada a minería.</w:t>
      </w:r>
    </w:p>
    <w:p>
      <w:pPr>
        <w:pStyle w:val="ListParagraph"/>
        <w:numPr>
          <w:ilvl w:val="0"/>
          <w:numId w:val="1"/>
        </w:numPr>
        <w:spacing w:after="60"/>
      </w:pPr>
      <w:r>
        <w:t xml:space="preserve">Certificación de competencias alineada a ChileValora (perfil Tutor del Aprendizaje) vía el Centro Evaluador y Certificador (CEC) aliado.</w:t>
      </w:r>
    </w:p>
    <w:p>
      <w:pPr>
        <w:pStyle w:val="ListParagraph"/>
        <w:numPr>
          <w:ilvl w:val="0"/>
          <w:numId w:val="1"/>
        </w:numPr>
        <w:spacing w:after="60"/>
      </w:pPr>
      <w:r>
        <w:t xml:space="preserve">Sesiones documentadas (asistencia, evaluación) y tablero de indicadores del sistema propio de medición.</w:t>
      </w:r>
    </w:p>
    <w:p>
      <w:pPr>
        <w:pStyle w:val="ListParagraph"/>
        <w:numPr>
          <w:ilvl w:val="0"/>
          <w:numId w:val="1"/>
        </w:numPr>
        <w:spacing w:after="60"/>
      </w:pPr>
      <w:r>
        <w:t xml:space="preserve">Un caso institucional documentado al cierre, cuando el cliente autoriza publicarlo.</w:t>
      </w:r>
    </w:p>
    <w:p>
      <w:pPr>
        <w:spacing w:after="160"/>
      </w:pPr>
      <w:r>
        <w:rPr>
          <w:i/>
          <w:iCs/>
          <w:color w:val="555555"/>
          <w:sz w:val="19"/>
          <w:szCs w:val="19"/>
        </w:rPr>
        <w:t xml:space="preserve">Nota: ninguno de estos entregables se ha completado todavía con un cliente real y pagado; son el contenido de la propuesta comercial tipo, no un historial de entregas.</w:t>
      </w:r>
    </w:p>
    <w:p>
      <w:pPr>
        <w:spacing w:after="80" w:before="220"/>
      </w:pPr>
      <w:r>
        <w:rPr>
          <w:b/>
          <w:bCs/>
          <w:sz w:val="22"/>
          <w:szCs w:val="22"/>
        </w:rPr>
        <w:t xml:space="preserve">3. ¿Quiénes son los actores que participan del lado del cliente?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AFAFA" w:val="clear"/>
            <w:tcMar>
              <w:top w:type="dxa" w:w="100"/>
              <w:left w:type="dxa" w:w="120"/>
              <w:bottom w:type="dxa" w:w="100"/>
              <w:right w:type="dxa" w:w="120"/>
            </w:tcMar>
          </w:tcPr>
          <w:p>
            <w:r>
              <w:t xml:space="preserve">Definidos en el Business Model Canvas y confirmados por ambas socias: sponsor ejecutivo (Gerencia General o VP de Operaciones, aprueba el piloto); Gerencia de Personas/Capacitación (contraparte operativa, suele aprobar el pago); Gerencia de Prevención de Riesgos / HSE (valida contenidos críticos de seguridad — ningún contenido se aprueba sin su revisión); jefaturas de área (liberan tiempo de los forjadores); forjadores en formación (supervisores, APR, mandos medios). Del lado "pagador" en el modelo de negocio a futuro, más conceptual que verificado con un cliente real: CHRO, Gerencia de Capacitación y, para la parte tecnológica, un Chief Digital Officer.</w:t>
            </w:r>
          </w:p>
        </w:tc>
      </w:tr>
    </w:tbl>
    <w:p>
      <w:pPr>
        <w:spacing w:after="80" w:before="220"/>
      </w:pPr>
      <w:r>
        <w:rPr>
          <w:b/>
          <w:bCs/>
          <w:sz w:val="22"/>
          <w:szCs w:val="22"/>
        </w:rPr>
        <w:t xml:space="preserve">4. ¿Trabajan con terceros?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AFAFA" w:val="clear"/>
            <w:tcMar>
              <w:top w:type="dxa" w:w="100"/>
              <w:left w:type="dxa" w:w="120"/>
              <w:bottom w:type="dxa" w:w="100"/>
              <w:right w:type="dxa" w:w="120"/>
            </w:tcMar>
          </w:tcPr>
          <w:p/>
        </w:tc>
      </w:tr>
    </w:tbl>
    <w:p>
      <w:pPr>
        <w:pStyle w:val="ListParagraph"/>
        <w:numPr>
          <w:ilvl w:val="0"/>
          <w:numId w:val="1"/>
        </w:numPr>
        <w:spacing w:after="60"/>
      </w:pPr>
      <w:r>
        <w:t xml:space="preserve">Un Centro Evaluador y Certificador (CEC) autorizado para la certificación ChileValora — alianza formal.</w:t>
      </w:r>
    </w:p>
    <w:p>
      <w:pPr>
        <w:pStyle w:val="ListParagraph"/>
        <w:numPr>
          <w:ilvl w:val="0"/>
          <w:numId w:val="1"/>
        </w:numPr>
        <w:spacing w:after="60"/>
      </w:pPr>
      <w:r>
        <w:t xml:space="preserve">Universidad Autónoma de Chile — aval académico del marco de evaluación auténtica (DEARECDIE).</w:t>
      </w:r>
    </w:p>
    <w:p>
      <w:pPr>
        <w:pStyle w:val="ListParagraph"/>
        <w:numPr>
          <w:ilvl w:val="0"/>
          <w:numId w:val="1"/>
        </w:numPr>
        <w:spacing w:after="60"/>
      </w:pPr>
      <w:r>
        <w:t xml:space="preserve">Asesores senior: Fiorelhlo González (MBA, finanzas) y Arturo Lafourcade (sociólogo).</w:t>
      </w:r>
    </w:p>
    <w:p>
      <w:pPr>
        <w:pStyle w:val="ListParagraph"/>
        <w:numPr>
          <w:ilvl w:val="0"/>
          <w:numId w:val="1"/>
        </w:numPr>
        <w:spacing w:after="60"/>
      </w:pPr>
      <w:r>
        <w:t xml:space="preserve">Un equipo desarrollador de ingenieros en informática de la Universidad de Chile aparece identificado en el material de presentación como apoyo tecnológico; el acuerdo explícito entre las socias (sesión de mentoría S4) fue no contratar desarrollador hasta tener ventas reales, así que corresponde precisar si esa mención se refiere a un equipo distinto o al mismo equipo del curso CC5603.</w:t>
      </w:r>
    </w:p>
    <w:p>
      <w:pPr>
        <w:pStyle w:val="ListParagraph"/>
        <w:numPr>
          <w:ilvl w:val="0"/>
          <w:numId w:val="1"/>
        </w:numPr>
        <w:spacing w:after="60"/>
      </w:pPr>
      <w:r>
        <w:t xml:space="preserve">Un asistente comercial y dos forjadores senior están presupuestados en el modelo de equipo, pero ninguna de las dos socias tiene evidencia de que ya estén contratados — sigue siendo un punto a confirmar.</w:t>
      </w:r>
    </w:p>
    <w:p>
      <w:pPr>
        <w:pStyle w:val="ListParagraph"/>
        <w:numPr>
          <w:ilvl w:val="0"/>
          <w:numId w:val="1"/>
        </w:numPr>
        <w:spacing w:after="60"/>
      </w:pPr>
      <w:r>
        <w:t xml:space="preserve">Una diseñadora gráfica/instruccional aparece como rol del equipo con dedicación "bajo demanda"; misma salvedad.</w:t>
      </w:r>
    </w:p>
    <w:p>
      <w:pPr>
        <w:spacing w:after="80" w:before="220"/>
      </w:pPr>
      <w:r>
        <w:rPr>
          <w:b/>
          <w:bCs/>
          <w:sz w:val="22"/>
          <w:szCs w:val="22"/>
        </w:rPr>
        <w:t xml:space="preserve">5. Siendo dos socias, ¿cómo se reparten el trabajo hoy? ¿Hay tareas que solo una de las dos sabe hacer?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AFAFA" w:val="clear"/>
            <w:tcMar>
              <w:top w:type="dxa" w:w="100"/>
              <w:left w:type="dxa" w:w="120"/>
              <w:bottom w:type="dxa" w:w="100"/>
              <w:right w:type="dxa" w:w="120"/>
            </w:tcMar>
          </w:tcPr>
          <w:p>
            <w:pPr>
              <w:spacing w:after="100"/>
            </w:pPr>
            <w:r>
              <w:t xml:space="preserve">Según el borrador del Pacto de Socias y ambos cuestionarios: María Teresa lleva estrategia, comercial y pilotos; Karina lleva operación, materiales, seguimiento, metodología pedagógica y medición, además de coordinar el desarrollo del MVP tecnológico. Las decisiones mayores (contratos relevantes, montos importantes, contratación de personal clave) requieren firma conjunta de ambas.</w:t>
            </w:r>
          </w:p>
          <w:p>
            <w:pPr>
              <w:spacing w:after="100"/>
            </w:pPr>
            <w:r>
              <w:t xml:space="preserve">Hay dos dependencias de persona identificadas, confirmadas cruzando ambas versiones: todo el ciclo comercial (prospección, propuestas, negociación, cierre) depende hoy de María Teresa, sin respaldo documentado si ella no está disponible — riesgo señalado explícitamente en las sesiones de mentoría, donde se sugirió que Karina construya un canal comercial propio (en construcción, no consolidado a la fecha). En sentido inverso, el conocimiento pedagógico central de la metodología vive hoy principalmente en la experiencia de María Teresa y no está completamente formalizado en un manual independiente — también marcado como riesgo por las mentoras del programa.</w:t>
            </w:r>
          </w:p>
        </w:tc>
      </w:tr>
    </w:tbl>
    <w:p>
      <w:pPr>
        <w:spacing w:after="80" w:before="220"/>
      </w:pPr>
      <w:r>
        <w:rPr>
          <w:b/>
          <w:bCs/>
          <w:sz w:val="22"/>
          <w:szCs w:val="22"/>
        </w:rPr>
        <w:t xml:space="preserve">6. ¿En qué etapa están hoy?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AFAFA" w:val="clear"/>
            <w:tcMar>
              <w:top w:type="dxa" w:w="100"/>
              <w:left w:type="dxa" w:w="120"/>
              <w:bottom w:type="dxa" w:w="100"/>
              <w:right w:type="dxa" w:w="120"/>
            </w:tcMar>
          </w:tcPr>
          <w:p>
            <w:pPr>
              <w:spacing w:after="100"/>
            </w:pPr>
            <w:r>
              <w:t xml:space="preserve">Sin clientes pagando todavía. Usando el autodiagnóstico de etapas del marco Kiltro/OpenBeauchef: la etapa "Reconocimiento del Cliente" está resuelta (problema validado, segmento definido) y "Validación de Solución" está en curso — prototipo funcional y MVP metodológico (16 entregables validados a nivel de metodología, no de plataforma), con tres pilotos exploratorios documentados (más cercanos a validación y prospección que a pilotos pagados y cerrados) y un embudo comercial activo, pero cero contratos de piloto cerrados a la fecha.</w:t>
            </w:r>
          </w:p>
          <w:p>
            <w:pPr>
              <w:spacing w:after="100"/>
            </w:pPr>
            <w:r>
              <w:t xml:space="preserve">El objetivo declarado para el trimestre actual es, literalmente, "cerrar el primer piloto". La tasa de cierre y el ciclo de venta que aparecen en los documentos de gestión son metas del modelo financiero, no resultados obtenidos. Antes de eso, en la última sesión de mentoría quedaron dos pendientes urgentes entre las dos socias: afinar el pitch e identificar con nombre y contacto al "cliente cero".</w:t>
            </w:r>
          </w:p>
        </w:tc>
      </w:tr>
    </w:tbl>
    <w:p>
      <w:pPr>
        <w:pBdr>
          <w:bottom w:val="single" w:color="AAAAAA" w:sz="6" w:space="1"/>
        </w:pBdr>
        <w:spacing w:after="200"/>
      </w:pPr>
    </w:p>
    <w:p>
      <w:pPr>
        <w:pStyle w:val="Heading1"/>
        <w:spacing w:after="150" w:before="300"/>
      </w:pPr>
      <w:r>
        <w:t xml:space="preserve">Bloque 2. Elegir el proceso que vamos a analizar</w:t>
      </w:r>
    </w:p>
    <w:p>
      <w:pPr>
        <w:pStyle w:val="Heading2"/>
        <w:spacing w:after="120" w:before="240"/>
      </w:pPr>
      <w:r>
        <w:t xml:space="preserve">2.1 Candidatos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4400"/>
        <w:gridCol w:w="1700"/>
      </w:tblGrid>
      <w:tr>
        <w:tc>
          <w:tcPr>
            <w:tcW w:type="dxa" w:w="3400"/>
            <w:shd w:fill="F2F2F2" w:val="clear"/>
          </w:tcPr>
          <w:p>
            <w:r>
              <w:rPr>
                <w:b/>
                <w:bCs/>
                <w:sz w:val="18"/>
                <w:szCs w:val="18"/>
              </w:rPr>
              <w:t xml:space="preserve">Candidato</w:t>
            </w:r>
          </w:p>
        </w:tc>
        <w:tc>
          <w:tcPr>
            <w:tcW w:type="dxa" w:w="4400"/>
            <w:shd w:fill="F2F2F2" w:val="clear"/>
          </w:tcPr>
          <w:p>
            <w:r>
              <w:rPr>
                <w:b/>
                <w:bCs/>
                <w:sz w:val="18"/>
                <w:szCs w:val="18"/>
              </w:rPr>
              <w:t xml:space="preserve">¿Ya ocurre hoy?</w:t>
            </w:r>
          </w:p>
        </w:tc>
        <w:tc>
          <w:tcPr>
            <w:tcW w:type="dxa" w:w="1700"/>
            <w:shd w:fill="F2F2F2" w:val="clear"/>
          </w:tcPr>
          <w:p>
            <w:r>
              <w:rPr>
                <w:b/>
                <w:bCs/>
                <w:sz w:val="18"/>
                <w:szCs w:val="18"/>
              </w:rPr>
              <w:t xml:space="preserve">¿Lo elegimos?</w:t>
            </w:r>
          </w:p>
        </w:tc>
      </w:tr>
      <w:tr>
        <w:tc>
          <w:tcPr>
            <w:tcW w:type="dxa" w:w="3400"/>
          </w:tcPr>
          <w:p>
            <w:r>
              <w:rPr>
                <w:b w:val="false"/>
                <w:bCs w:val="false"/>
                <w:sz w:val="18"/>
                <w:szCs w:val="18"/>
              </w:rPr>
              <w:t xml:space="preserve">A. Captar y cerrar un piloto</w:t>
            </w:r>
          </w:p>
        </w:tc>
        <w:tc>
          <w:tcPr>
            <w:tcW w:type="dxa" w:w="4400"/>
          </w:tcPr>
          <w:p>
            <w:r>
              <w:rPr>
                <w:b w:val="false"/>
                <w:bCs w:val="false"/>
                <w:sz w:val="18"/>
                <w:szCs w:val="18"/>
              </w:rPr>
              <w:t xml:space="preserve">En parte — hay prospección y propuestas enviadas, pero ningún cierre todavía</w:t>
            </w:r>
          </w:p>
        </w:tc>
        <w:tc>
          <w:tcPr>
            <w:tcW w:type="dxa" w:w="1700"/>
          </w:tcPr>
          <w:p>
            <w:r>
              <w:rPr>
                <w:b w:val="false"/>
                <w:bCs w:val="false"/>
                <w:sz w:val="18"/>
                <w:szCs w:val="18"/>
              </w:rPr>
              <w:t xml:space="preserve">Sí</w:t>
            </w:r>
          </w:p>
        </w:tc>
      </w:tr>
      <w:tr>
        <w:tc>
          <w:tcPr>
            <w:tcW w:type="dxa" w:w="3400"/>
          </w:tcPr>
          <w:p>
            <w:r>
              <w:rPr>
                <w:b w:val="false"/>
                <w:bCs w:val="false"/>
                <w:sz w:val="18"/>
                <w:szCs w:val="18"/>
              </w:rPr>
              <w:t xml:space="preserve">B. Poner en marcha el piloto (onboarding)</w:t>
            </w:r>
          </w:p>
        </w:tc>
        <w:tc>
          <w:tcPr>
            <w:tcW w:type="dxa" w:w="4400"/>
          </w:tcPr>
          <w:p>
            <w:r>
              <w:rPr>
                <w:b w:val="false"/>
                <w:bCs w:val="false"/>
                <w:sz w:val="18"/>
                <w:szCs w:val="18"/>
              </w:rPr>
              <w:t xml:space="preserve">No — no puede ocurrir porque aún no hay un piloto firmado</w:t>
            </w:r>
          </w:p>
        </w:tc>
        <w:tc>
          <w:tcPr>
            <w:tcW w:type="dxa" w:w="1700"/>
          </w:tcPr>
          <w:p>
            <w:r>
              <w:rPr>
                <w:b w:val="false"/>
                <w:bCs w:val="false"/>
                <w:sz w:val="18"/>
                <w:szCs w:val="18"/>
              </w:rPr>
              <w:t xml:space="preserve">No</w:t>
            </w:r>
          </w:p>
        </w:tc>
      </w:tr>
      <w:tr>
        <w:tc>
          <w:tcPr>
            <w:tcW w:type="dxa" w:w="3400"/>
          </w:tcPr>
          <w:p>
            <w:r>
              <w:rPr>
                <w:b w:val="false"/>
                <w:bCs w:val="false"/>
                <w:sz w:val="18"/>
                <w:szCs w:val="18"/>
              </w:rPr>
              <w:t xml:space="preserve">C. Medir transferencia a la faena</w:t>
            </w:r>
          </w:p>
        </w:tc>
        <w:tc>
          <w:tcPr>
            <w:tcW w:type="dxa" w:w="4400"/>
          </w:tcPr>
          <w:p>
            <w:r>
              <w:rPr>
                <w:b w:val="false"/>
                <w:bCs w:val="false"/>
                <w:sz w:val="18"/>
                <w:szCs w:val="18"/>
              </w:rPr>
              <w:t xml:space="preserve">No — depende de que exista un piloto en ejecución</w:t>
            </w:r>
          </w:p>
        </w:tc>
        <w:tc>
          <w:tcPr>
            <w:tcW w:type="dxa" w:w="1700"/>
          </w:tcPr>
          <w:p>
            <w:r>
              <w:rPr>
                <w:b w:val="false"/>
                <w:bCs w:val="false"/>
                <w:sz w:val="18"/>
                <w:szCs w:val="18"/>
              </w:rPr>
              <w:t xml:space="preserve">No</w:t>
            </w:r>
          </w:p>
        </w:tc>
      </w:tr>
      <w:tr>
        <w:tc>
          <w:tcPr>
            <w:tcW w:type="dxa" w:w="3400"/>
          </w:tcPr>
          <w:p>
            <w:r>
              <w:rPr>
                <w:b w:val="false"/>
                <w:bCs w:val="false"/>
                <w:sz w:val="18"/>
                <w:szCs w:val="18"/>
              </w:rPr>
              <w:t xml:space="preserve">D. Calcular y reportar el ROI de capacitación</w:t>
            </w:r>
          </w:p>
        </w:tc>
        <w:tc>
          <w:tcPr>
            <w:tcW w:type="dxa" w:w="4400"/>
          </w:tcPr>
          <w:p>
            <w:r>
              <w:rPr>
                <w:b w:val="false"/>
                <w:bCs w:val="false"/>
                <w:sz w:val="18"/>
                <w:szCs w:val="18"/>
              </w:rPr>
              <w:t xml:space="preserve">No — depende de que exista un piloto cerrado y medido</w:t>
            </w:r>
          </w:p>
        </w:tc>
        <w:tc>
          <w:tcPr>
            <w:tcW w:type="dxa" w:w="1700"/>
          </w:tcPr>
          <w:p>
            <w:r>
              <w:rPr>
                <w:b w:val="false"/>
                <w:bCs w:val="false"/>
                <w:sz w:val="18"/>
                <w:szCs w:val="18"/>
              </w:rPr>
              <w:t xml:space="preserve">No</w:t>
            </w:r>
          </w:p>
        </w:tc>
      </w:tr>
    </w:tbl>
    <w:p>
      <w:pPr>
        <w:spacing w:after="80" w:before="220"/>
      </w:pPr>
      <w:r>
        <w:rPr>
          <w:b/>
          <w:bCs/>
          <w:sz w:val="22"/>
          <w:szCs w:val="22"/>
        </w:rPr>
        <w:t xml:space="preserve">7. ¿Cuál eligen y por qué?</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AFAFA" w:val="clear"/>
            <w:tcMar>
              <w:top w:type="dxa" w:w="100"/>
              <w:left w:type="dxa" w:w="120"/>
              <w:bottom w:type="dxa" w:w="100"/>
              <w:right w:type="dxa" w:w="120"/>
            </w:tcMar>
          </w:tcPr>
          <w:p>
            <w:r>
              <w:t xml:space="preserve">Elegimos el candidato A: Captar y cerrar un piloto. Es el único de los cuatro que ya está ocurriendo (aunque de forma parcial e informal) y es, literalmente, el cuello de botella del negocio hoy: mientras no se cierre un primer piloto pagado, los procesos B, C y D no tienen sobre qué ejecutarse, no se activa la caja, no se genera el primer caso real que la empresa necesita para vender los siguientes clientes, y —desde el rol de Karina— tampoco hay datos reales para calibrar el sistema de medición ni la plataforma. Es también el proceso donde se concentra el mayor riesgo de dependencia de una sola persona.</w:t>
            </w:r>
          </w:p>
        </w:tc>
      </w:tr>
    </w:tbl>
    <w:p>
      <w:pPr>
        <w:pStyle w:val="Heading2"/>
        <w:spacing w:after="120" w:before="240"/>
      </w:pPr>
      <w:r>
        <w:t xml:space="preserve">2.2 Por qué es crítico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b/>
                <w:bCs/>
                <w:sz w:val="20"/>
                <w:szCs w:val="20"/>
              </w:rPr>
              <w:t xml:space="preserve">Impacto en el negocio si el proceso falla</w:t>
            </w:r>
          </w:p>
        </w:tc>
        <w:tc>
          <w:tcPr>
            <w:tcW w:type="dxa" w:w="6900"/>
          </w:tcPr>
          <w:p>
            <w:pPr>
              <w:spacing w:after="40"/>
            </w:pPr>
            <w:r>
              <w:t xml:space="preserve">Sin piloto cerrado no hay ingreso, se consume el runway (la caja de arranque cubre unos pocos meses de operación) y no existe todavía un caso institucional real que respalde la venta del siguiente cliente.</w:t>
            </w:r>
          </w:p>
        </w:tc>
      </w:tr>
      <w:tr>
        <w:tc>
          <w:tcPr>
            <w:tcW w:type="dxa" w:w="2600"/>
            <w:shd w:fill="F2F2F2" w:val="clear"/>
          </w:tcPr>
          <w:p>
            <w:r>
              <w:rPr>
                <w:b/>
                <w:bCs/>
                <w:sz w:val="20"/>
                <w:szCs w:val="20"/>
              </w:rPr>
              <w:t xml:space="preserve">Cada cuánto se ejecuta</w:t>
            </w:r>
          </w:p>
        </w:tc>
        <w:tc>
          <w:tcPr>
            <w:tcW w:type="dxa" w:w="6900"/>
          </w:tcPr>
          <w:p>
            <w:pPr>
              <w:spacing w:after="40"/>
            </w:pPr>
            <w:r>
              <w:t xml:space="preserve">Por prospecto/oportunidad; hoy hay del orden de una a diez propuestas activas en paralelo (pipeline aproximado, no un conteo diario).</w:t>
            </w:r>
          </w:p>
        </w:tc>
      </w:tr>
      <w:tr>
        <w:tc>
          <w:tcPr>
            <w:tcW w:type="dxa" w:w="2600"/>
            <w:shd w:fill="F2F2F2" w:val="clear"/>
          </w:tcPr>
          <w:p>
            <w:r>
              <w:rPr>
                <w:b/>
                <w:bCs/>
                <w:sz w:val="20"/>
                <w:szCs w:val="20"/>
              </w:rPr>
              <w:t xml:space="preserve">Cuántas personas o áreas participan</w:t>
            </w:r>
          </w:p>
        </w:tc>
        <w:tc>
          <w:tcPr>
            <w:tcW w:type="dxa" w:w="6900"/>
          </w:tcPr>
          <w:p>
            <w:pPr>
              <w:spacing w:after="40"/>
            </w:pPr>
            <w:r>
              <w:t xml:space="preserve">Principalmente María Teresa (comercial), con apoyo de Karina en materiales, personalización y diseño del piloto; del lado del cliente, sponsor ejecutivo, Personas/Capacitación y HSE.</w:t>
            </w:r>
          </w:p>
        </w:tc>
      </w:tr>
      <w:tr>
        <w:tc>
          <w:tcPr>
            <w:tcW w:type="dxa" w:w="2600"/>
            <w:shd w:fill="F2F2F2" w:val="clear"/>
          </w:tcPr>
          <w:p>
            <w:r>
              <w:rPr>
                <w:b/>
                <w:bCs/>
                <w:sz w:val="20"/>
                <w:szCs w:val="20"/>
              </w:rPr>
              <w:t xml:space="preserve">Volumen de información que se maneja</w:t>
            </w:r>
          </w:p>
        </w:tc>
        <w:tc>
          <w:tcPr>
            <w:tcW w:type="dxa" w:w="6900"/>
          </w:tcPr>
          <w:p>
            <w:pPr>
              <w:spacing w:after="40"/>
            </w:pPr>
            <w:r>
              <w:t xml:space="preserve">Del orden de unas pocas a una decena de propuestas activas, cada una con su ficha de diagnóstico y su propuesta personalizada — no medido con precisión.</w:t>
            </w:r>
          </w:p>
        </w:tc>
      </w:tr>
      <w:tr>
        <w:tc>
          <w:tcPr>
            <w:tcW w:type="dxa" w:w="2600"/>
            <w:shd w:fill="F2F2F2" w:val="clear"/>
          </w:tcPr>
          <w:p>
            <w:r>
              <w:rPr>
                <w:b/>
                <w:bCs/>
                <w:sz w:val="20"/>
                <w:szCs w:val="20"/>
              </w:rPr>
              <w:t xml:space="preserve">Riesgo operacional o normativo asociado</w:t>
            </w:r>
          </w:p>
        </w:tc>
        <w:tc>
          <w:tcPr>
            <w:tcW w:type="dxa" w:w="6900"/>
          </w:tcPr>
          <w:p>
            <w:pPr>
              <w:spacing w:after="40"/>
            </w:pPr>
            <w:r>
              <w:t xml:space="preserve">En la etapa comercial, el riesgo principal es de confidencialidad del prospecto y de compromisos sin firma conjunta (exigida por el Pacto de Socias). La Matriz de Riesgos del proyecto ya cuantifica, para el proceso de ejecución del piloto (fuera de este alcance pero relevante como contexto), riesgos como avería evitable en maquinaria crítica (USD 50k–800k por evento), pérdida de conocimiento crítico por rotación (USD 30k–200k, más de USD 200k en cargos senior) e incumplimiento de capacitación obligatoria (multas USD 5k–200k o suspensión de USD 100k/día). La Ley 21.719 de datos personales aplica una vez que el piloto recoge datos de evaluación de trabajadores.</w:t>
            </w:r>
          </w:p>
        </w:tc>
      </w:tr>
      <w:tr>
        <w:tc>
          <w:tcPr>
            <w:tcW w:type="dxa" w:w="2600"/>
            <w:shd w:fill="F2F2F2" w:val="clear"/>
          </w:tcPr>
          <w:p>
            <w:r>
              <w:rPr>
                <w:b/>
                <w:bCs/>
                <w:sz w:val="20"/>
                <w:szCs w:val="20"/>
              </w:rPr>
              <w:t xml:space="preserve">Impacto en el cliente si sale mal</w:t>
            </w:r>
          </w:p>
        </w:tc>
        <w:tc>
          <w:tcPr>
            <w:tcW w:type="dxa" w:w="6900"/>
          </w:tcPr>
          <w:p>
            <w:pPr>
              <w:spacing w:after="40"/>
            </w:pPr>
            <w:r>
              <w:t xml:space="preserve">Una propuesta mal ajustada o un seguimiento tardío puede significar perder la ventana de decisión del sponsor y la confianza para retomar la conversación.</w:t>
            </w:r>
          </w:p>
        </w:tc>
      </w:tr>
      <w:tr>
        <w:tc>
          <w:tcPr>
            <w:tcW w:type="dxa" w:w="2600"/>
            <w:shd w:fill="F2F2F2" w:val="clear"/>
          </w:tcPr>
          <w:p>
            <w:r>
              <w:rPr>
                <w:b/>
                <w:bCs/>
                <w:sz w:val="20"/>
                <w:szCs w:val="20"/>
              </w:rPr>
              <w:t xml:space="preserve">De qué sistemas o proveedores depende</w:t>
            </w:r>
          </w:p>
        </w:tc>
        <w:tc>
          <w:tcPr>
            <w:tcW w:type="dxa" w:w="6900"/>
          </w:tcPr>
          <w:p>
            <w:pPr>
              <w:spacing w:after="40"/>
            </w:pPr>
            <w:r>
              <w:t xml:space="preserve">No hay CRM ni sistema formal de seguimiento comercial (confirmado por ambas socias, ver Bloque 6). Depende de la alianza con el CEC certificador y, en menor medida, de la alianza académica, aunque ninguna interviene en esta etapa comercial.</w:t>
            </w:r>
          </w:p>
        </w:tc>
      </w:tr>
      <w:tr>
        <w:tc>
          <w:tcPr>
            <w:tcW w:type="dxa" w:w="2600"/>
            <w:shd w:fill="F2F2F2" w:val="clear"/>
          </w:tcPr>
          <w:p>
            <w:r>
              <w:rPr>
                <w:b/>
                <w:bCs/>
                <w:sz w:val="20"/>
                <w:szCs w:val="20"/>
              </w:rPr>
              <w:t xml:space="preserve">Problemas de calidad de datos que ya han notado</w:t>
            </w:r>
          </w:p>
        </w:tc>
        <w:tc>
          <w:tcPr>
            <w:tcW w:type="dxa" w:w="6900"/>
          </w:tcPr>
          <w:p>
            <w:pPr>
              <w:spacing w:after="40"/>
            </w:pPr>
            <w:r>
              <w:t xml:space="preserve">No hay un registro documentado de este tipo de problema en la etapa comercial específicamente.</w:t>
            </w:r>
          </w:p>
        </w:tc>
      </w:tr>
    </w:tbl>
    <w:p>
      <w:pPr>
        <w:pStyle w:val="Heading2"/>
        <w:spacing w:after="120" w:before="240"/>
      </w:pPr>
      <w:r>
        <w:t xml:space="preserve">2.3 Alcance: hasta dónde llega lo que vamos a documentar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b/>
                <w:bCs/>
                <w:sz w:val="20"/>
                <w:szCs w:val="20"/>
              </w:rPr>
              <w:t xml:space="preserve">Evento que inicia el proceso</w:t>
            </w:r>
          </w:p>
        </w:tc>
        <w:tc>
          <w:tcPr>
            <w:tcW w:type="dxa" w:w="6900"/>
          </w:tcPr>
          <w:p>
            <w:pPr>
              <w:spacing w:after="40"/>
            </w:pPr>
            <w:r>
              <w:t xml:space="preserve">Se identifica una empresa contratista industrial o minera con interés potencial en el piloto.</w:t>
            </w:r>
          </w:p>
        </w:tc>
      </w:tr>
      <w:tr>
        <w:tc>
          <w:tcPr>
            <w:tcW w:type="dxa" w:w="2600"/>
            <w:shd w:fill="F2F2F2" w:val="clear"/>
          </w:tcPr>
          <w:p>
            <w:r>
              <w:rPr>
                <w:b/>
                <w:bCs/>
                <w:sz w:val="20"/>
                <w:szCs w:val="20"/>
              </w:rPr>
              <w:t xml:space="preserve">Evento o resultado que lo termina</w:t>
            </w:r>
          </w:p>
        </w:tc>
        <w:tc>
          <w:tcPr>
            <w:tcW w:type="dxa" w:w="6900"/>
          </w:tcPr>
          <w:p>
            <w:pPr>
              <w:spacing w:after="40"/>
            </w:pPr>
            <w:r>
              <w:t xml:space="preserve">La empresa firma o compromete formalmente el piloto (contrato u orden de compra) — o el prospecto se descarta o queda inactivo.</w:t>
            </w:r>
          </w:p>
        </w:tc>
      </w:tr>
      <w:tr>
        <w:tc>
          <w:tcPr>
            <w:tcW w:type="dxa" w:w="2600"/>
            <w:shd w:fill="F2F2F2" w:val="clear"/>
          </w:tcPr>
          <w:p>
            <w:r>
              <w:rPr>
                <w:b/>
                <w:bCs/>
                <w:sz w:val="20"/>
                <w:szCs w:val="20"/>
              </w:rPr>
              <w:t xml:space="preserve">Actividades que sí incluye</w:t>
            </w:r>
          </w:p>
        </w:tc>
        <w:tc>
          <w:tcPr>
            <w:tcW w:type="dxa" w:w="6900"/>
          </w:tcPr>
          <w:p>
            <w:pPr>
              <w:spacing w:after="40"/>
            </w:pPr>
            <w:r>
              <w:t xml:space="preserve">Identificar y calificar el prospecto; preparar y enviar la propuesta comercial personalizada; sostener la reunión de ajuste con el sponsor; negociar condiciones; cerrar (o descartar).</w:t>
            </w:r>
          </w:p>
        </w:tc>
      </w:tr>
      <w:tr>
        <w:tc>
          <w:tcPr>
            <w:tcW w:type="dxa" w:w="2600"/>
            <w:shd w:fill="F2F2F2" w:val="clear"/>
          </w:tcPr>
          <w:p>
            <w:r>
              <w:rPr>
                <w:b/>
                <w:bCs/>
                <w:sz w:val="20"/>
                <w:szCs w:val="20"/>
              </w:rPr>
              <w:t xml:space="preserve">Actividades que NO incluye</w:t>
            </w:r>
          </w:p>
        </w:tc>
        <w:tc>
          <w:tcPr>
            <w:tcW w:type="dxa" w:w="6900"/>
          </w:tcPr>
          <w:p>
            <w:pPr>
              <w:spacing w:after="40"/>
            </w:pPr>
            <w:r>
              <w:t xml:space="preserve">La ejecución del piloto en sí (selección de forjadores, sesiones, medición de impacto) — corresponde al candidato B.</w:t>
            </w:r>
          </w:p>
        </w:tc>
      </w:tr>
      <w:tr>
        <w:tc>
          <w:tcPr>
            <w:tcW w:type="dxa" w:w="2600"/>
            <w:shd w:fill="F2F2F2" w:val="clear"/>
          </w:tcPr>
          <w:p>
            <w:r>
              <w:rPr>
                <w:b/>
                <w:bCs/>
                <w:sz w:val="20"/>
                <w:szCs w:val="20"/>
              </w:rPr>
              <w:t xml:space="preserve">Áreas y sistemas considerados</w:t>
            </w:r>
          </w:p>
        </w:tc>
        <w:tc>
          <w:tcPr>
            <w:tcW w:type="dxa" w:w="6900"/>
          </w:tcPr>
          <w:p>
            <w:pPr>
              <w:spacing w:after="40"/>
            </w:pPr>
            <w:r>
              <w:t xml:space="preserve">Del lado AlejandrIA: rol comercial (María Teresa) y apoyo de materiales/operación/metodología (Karina). No se identificó un sistema formal; se documenta como brecha.</w:t>
            </w:r>
          </w:p>
        </w:tc>
      </w:tr>
    </w:tbl>
    <w:p>
      <w:pPr>
        <w:pBdr>
          <w:bottom w:val="single" w:color="AAAAAA" w:sz="6" w:space="1"/>
        </w:pBdr>
        <w:spacing w:after="200"/>
      </w:pPr>
    </w:p>
    <w:p>
      <w:pPr>
        <w:pStyle w:val="Heading1"/>
        <w:spacing w:after="150" w:before="300"/>
      </w:pPr>
      <w:r>
        <w:t xml:space="preserve">Bloque 3. Ficha del proceso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b/>
                <w:bCs/>
                <w:sz w:val="20"/>
                <w:szCs w:val="20"/>
              </w:rPr>
              <w:t xml:space="preserve">Nombre del proceso</w:t>
            </w:r>
          </w:p>
        </w:tc>
        <w:tc>
          <w:tcPr>
            <w:tcW w:type="dxa" w:w="6900"/>
          </w:tcPr>
          <w:p>
            <w:pPr>
              <w:spacing w:after="40"/>
            </w:pPr>
            <w:r>
              <w:t xml:space="preserve">Captar y cerrar un piloto</w:t>
            </w:r>
          </w:p>
        </w:tc>
      </w:tr>
      <w:tr>
        <w:tc>
          <w:tcPr>
            <w:tcW w:type="dxa" w:w="2600"/>
            <w:shd w:fill="F2F2F2" w:val="clear"/>
          </w:tcPr>
          <w:p>
            <w:r>
              <w:rPr>
                <w:b/>
                <w:bCs/>
                <w:sz w:val="20"/>
                <w:szCs w:val="20"/>
              </w:rPr>
              <w:t xml:space="preserve">Objetivo</w:t>
            </w:r>
          </w:p>
        </w:tc>
        <w:tc>
          <w:tcPr>
            <w:tcW w:type="dxa" w:w="6900"/>
          </w:tcPr>
          <w:p>
            <w:pPr>
              <w:spacing w:after="40"/>
            </w:pPr>
            <w:r>
              <w:t xml:space="preserve">Conseguir el primer contrato de piloto pagado, para activar el ingreso de la empresa y generar el primer caso real que respalde la venta de los siguientes clientes.</w:t>
            </w:r>
          </w:p>
        </w:tc>
      </w:tr>
      <w:tr>
        <w:tc>
          <w:tcPr>
            <w:tcW w:type="dxa" w:w="2600"/>
            <w:shd w:fill="F2F2F2" w:val="clear"/>
          </w:tcPr>
          <w:p>
            <w:r>
              <w:rPr>
                <w:b/>
                <w:bCs/>
                <w:sz w:val="20"/>
                <w:szCs w:val="20"/>
              </w:rPr>
              <w:t xml:space="preserve">Responsable</w:t>
            </w:r>
          </w:p>
        </w:tc>
        <w:tc>
          <w:tcPr>
            <w:tcW w:type="dxa" w:w="6900"/>
          </w:tcPr>
          <w:p>
            <w:pPr>
              <w:spacing w:after="40"/>
            </w:pPr>
            <w:r>
              <w:t xml:space="preserve">Socia a cargo del área comercial (rol, no nombre, por si cambia)</w:t>
            </w:r>
          </w:p>
        </w:tc>
      </w:tr>
      <w:tr>
        <w:tc>
          <w:tcPr>
            <w:tcW w:type="dxa" w:w="2600"/>
            <w:shd w:fill="F2F2F2" w:val="clear"/>
          </w:tcPr>
          <w:p>
            <w:r>
              <w:rPr>
                <w:b/>
                <w:bCs/>
                <w:sz w:val="20"/>
                <w:szCs w:val="20"/>
              </w:rPr>
              <w:t xml:space="preserve">Cliente o beneficiario</w:t>
            </w:r>
          </w:p>
        </w:tc>
        <w:tc>
          <w:tcPr>
            <w:tcW w:type="dxa" w:w="6900"/>
          </w:tcPr>
          <w:p>
            <w:pPr>
              <w:spacing w:after="40"/>
            </w:pPr>
            <w:r>
              <w:t xml:space="preserve">AlejandrIA (recibe el ingreso) y, del lado externo, la empresa cliente prospecto</w:t>
            </w:r>
          </w:p>
        </w:tc>
      </w:tr>
      <w:tr>
        <w:tc>
          <w:tcPr>
            <w:tcW w:type="dxa" w:w="2600"/>
            <w:shd w:fill="F2F2F2" w:val="clear"/>
          </w:tcPr>
          <w:p>
            <w:r>
              <w:rPr>
                <w:b/>
                <w:bCs/>
                <w:sz w:val="20"/>
                <w:szCs w:val="20"/>
              </w:rPr>
              <w:t xml:space="preserve">Inicio</w:t>
            </w:r>
          </w:p>
        </w:tc>
        <w:tc>
          <w:tcPr>
            <w:tcW w:type="dxa" w:w="6900"/>
          </w:tcPr>
          <w:p>
            <w:pPr>
              <w:spacing w:after="40"/>
            </w:pPr>
            <w:r>
              <w:t xml:space="preserve">Se identifica una empresa con interés potencial</w:t>
            </w:r>
          </w:p>
        </w:tc>
      </w:tr>
      <w:tr>
        <w:tc>
          <w:tcPr>
            <w:tcW w:type="dxa" w:w="2600"/>
            <w:shd w:fill="F2F2F2" w:val="clear"/>
          </w:tcPr>
          <w:p>
            <w:r>
              <w:rPr>
                <w:b/>
                <w:bCs/>
                <w:sz w:val="20"/>
                <w:szCs w:val="20"/>
              </w:rPr>
              <w:t xml:space="preserve">Fin</w:t>
            </w:r>
          </w:p>
        </w:tc>
        <w:tc>
          <w:tcPr>
            <w:tcW w:type="dxa" w:w="6900"/>
          </w:tcPr>
          <w:p>
            <w:pPr>
              <w:spacing w:after="40"/>
            </w:pPr>
            <w:r>
              <w:t xml:space="preserve">Firma o compromiso del piloto — o descarte del prospecto</w:t>
            </w:r>
          </w:p>
        </w:tc>
      </w:tr>
      <w:tr>
        <w:tc>
          <w:tcPr>
            <w:tcW w:type="dxa" w:w="2600"/>
            <w:shd w:fill="F2F2F2" w:val="clear"/>
          </w:tcPr>
          <w:p>
            <w:r>
              <w:rPr>
                <w:b/>
                <w:bCs/>
                <w:sz w:val="20"/>
                <w:szCs w:val="20"/>
              </w:rPr>
              <w:t xml:space="preserve">Entradas</w:t>
            </w:r>
          </w:p>
        </w:tc>
        <w:tc>
          <w:tcPr>
            <w:tcW w:type="dxa" w:w="6900"/>
          </w:tcPr>
          <w:p>
            <w:pPr>
              <w:spacing w:after="40"/>
            </w:pPr>
            <w:r>
              <w:t xml:space="preserve">Contacto o interés de una empresa; ficha de diagnóstico previo del prospecto; plantilla maestra de propuesta comercial; catálogo de servicios</w:t>
            </w:r>
          </w:p>
        </w:tc>
      </w:tr>
      <w:tr>
        <w:tc>
          <w:tcPr>
            <w:tcW w:type="dxa" w:w="2600"/>
            <w:shd w:fill="F2F2F2" w:val="clear"/>
          </w:tcPr>
          <w:p>
            <w:r>
              <w:rPr>
                <w:b/>
                <w:bCs/>
                <w:sz w:val="20"/>
                <w:szCs w:val="20"/>
              </w:rPr>
              <w:t xml:space="preserve">Salidas</w:t>
            </w:r>
          </w:p>
        </w:tc>
        <w:tc>
          <w:tcPr>
            <w:tcW w:type="dxa" w:w="6900"/>
          </w:tcPr>
          <w:p>
            <w:pPr>
              <w:spacing w:after="40"/>
            </w:pPr>
            <w:r>
              <w:t xml:space="preserve">Propuesta enviada; reunión agendada; contrato u orden de compra firmada (o registro de descarte, hoy no formalizado)</w:t>
            </w:r>
          </w:p>
        </w:tc>
      </w:tr>
      <w:tr>
        <w:tc>
          <w:tcPr>
            <w:tcW w:type="dxa" w:w="2600"/>
            <w:shd w:fill="F2F2F2" w:val="clear"/>
          </w:tcPr>
          <w:p>
            <w:r>
              <w:rPr>
                <w:b/>
                <w:bCs/>
                <w:sz w:val="20"/>
                <w:szCs w:val="20"/>
              </w:rPr>
              <w:t xml:space="preserve">Áreas participantes</w:t>
            </w:r>
          </w:p>
        </w:tc>
        <w:tc>
          <w:tcPr>
            <w:tcW w:type="dxa" w:w="6900"/>
          </w:tcPr>
          <w:p>
            <w:pPr>
              <w:spacing w:after="40"/>
            </w:pPr>
            <w:r>
              <w:t xml:space="preserve">Comercial (María Teresa); apoyo de materiales, metodología y operación (Karina)</w:t>
            </w:r>
          </w:p>
        </w:tc>
      </w:tr>
      <w:tr>
        <w:tc>
          <w:tcPr>
            <w:tcW w:type="dxa" w:w="2600"/>
            <w:shd w:fill="F2F2F2" w:val="clear"/>
          </w:tcPr>
          <w:p>
            <w:r>
              <w:rPr>
                <w:b/>
                <w:bCs/>
                <w:sz w:val="20"/>
                <w:szCs w:val="20"/>
              </w:rPr>
              <w:t xml:space="preserve">Sistemas utilizados</w:t>
            </w:r>
          </w:p>
        </w:tc>
        <w:tc>
          <w:tcPr>
            <w:tcW w:type="dxa" w:w="6900"/>
          </w:tcPr>
          <w:p>
            <w:pPr>
              <w:spacing w:after="40"/>
            </w:pPr>
            <w:r>
              <w:t xml:space="preserve">Google Drive, formularios digitales y una herramienta de IA (Claude) para redactar y estructurar documentación; no hay CRM ni sistema formal de seguimiento (confirmado, ver Bloque 6)</w:t>
            </w:r>
          </w:p>
        </w:tc>
      </w:tr>
      <w:tr>
        <w:tc>
          <w:tcPr>
            <w:tcW w:type="dxa" w:w="2600"/>
            <w:shd w:fill="F2F2F2" w:val="clear"/>
          </w:tcPr>
          <w:p>
            <w:r>
              <w:rPr>
                <w:b/>
                <w:bCs/>
                <w:sz w:val="20"/>
                <w:szCs w:val="20"/>
              </w:rPr>
              <w:t xml:space="preserve">Controles</w:t>
            </w:r>
          </w:p>
        </w:tc>
        <w:tc>
          <w:tcPr>
            <w:tcW w:type="dxa" w:w="6900"/>
          </w:tcPr>
          <w:p>
            <w:pPr>
              <w:spacing w:after="40"/>
            </w:pPr>
            <w:r>
              <w:t xml:space="preserve">El único control formal identificado es la exigencia de firma conjunta que el Pacto de Socias impone para compromisos sobre ciertos montos o plazos (el documento sigue sin firmarse); no hay control de calidad o aprobación interna específico de esta etapa</w:t>
            </w:r>
          </w:p>
        </w:tc>
      </w:tr>
      <w:tr>
        <w:tc>
          <w:tcPr>
            <w:tcW w:type="dxa" w:w="2600"/>
            <w:shd w:fill="F2F2F2" w:val="clear"/>
          </w:tcPr>
          <w:p>
            <w:r>
              <w:rPr>
                <w:b/>
                <w:bCs/>
                <w:sz w:val="20"/>
                <w:szCs w:val="20"/>
              </w:rPr>
              <w:t xml:space="preserve">Indicadores</w:t>
            </w:r>
          </w:p>
        </w:tc>
        <w:tc>
          <w:tcPr>
            <w:tcW w:type="dxa" w:w="6900"/>
          </w:tcPr>
          <w:p>
            <w:pPr>
              <w:spacing w:after="40"/>
            </w:pPr>
            <w:r>
              <w:t xml:space="preserve">No hay indicadores medidos en la operación real; existen metas de referencia del modelo financiero y del Plan de Acción (por ejemplo, "3 propuestas enviadas / 1 contrato cerrado" como meta del mes 1), pero son metas, no mediciones</w:t>
            </w:r>
          </w:p>
        </w:tc>
      </w:tr>
      <w:tr>
        <w:tc>
          <w:tcPr>
            <w:tcW w:type="dxa" w:w="2600"/>
            <w:shd w:fill="F2F2F2" w:val="clear"/>
          </w:tcPr>
          <w:p>
            <w:r>
              <w:rPr>
                <w:b/>
                <w:bCs/>
                <w:sz w:val="20"/>
                <w:szCs w:val="20"/>
              </w:rPr>
              <w:t xml:space="preserve">Riesgos principales</w:t>
            </w:r>
          </w:p>
        </w:tc>
        <w:tc>
          <w:tcPr>
            <w:tcW w:type="dxa" w:w="6900"/>
          </w:tcPr>
          <w:p>
            <w:pPr>
              <w:spacing w:after="40"/>
            </w:pPr>
            <w:r>
              <w:t xml:space="preserve">Dependencia de una sola persona para el ciclo comercial (y, en sentido inverso, de otra para el conocimiento metodológico); ausencia de un sistema de seguimiento; falta de un criterio escrito de calificación de prospectos y de un precio acordado entre las socias; la Sociedad aún no está constituida legalmente</w:t>
            </w:r>
          </w:p>
        </w:tc>
      </w:tr>
      <w:tr>
        <w:tc>
          <w:tcPr>
            <w:tcW w:type="dxa" w:w="2600"/>
            <w:shd w:fill="F2F2F2" w:val="clear"/>
          </w:tcPr>
          <w:p>
            <w:r>
              <w:rPr>
                <w:b/>
                <w:bCs/>
                <w:sz w:val="20"/>
                <w:szCs w:val="20"/>
              </w:rPr>
              <w:t xml:space="preserve">Frecuencia</w:t>
            </w:r>
          </w:p>
        </w:tc>
        <w:tc>
          <w:tcPr>
            <w:tcW w:type="dxa" w:w="6900"/>
          </w:tcPr>
          <w:p>
            <w:pPr>
              <w:spacing w:after="40"/>
            </w:pPr>
            <w:r>
              <w:t xml:space="preserve">Continua, por oportunidad — no es un proceso periódico sino permanente mientras existan prospectos activos</w:t>
            </w:r>
          </w:p>
        </w:tc>
      </w:tr>
    </w:tbl>
    <w:p>
      <w:pPr>
        <w:pBdr>
          <w:bottom w:val="single" w:color="AAAAAA" w:sz="6" w:space="1"/>
        </w:pBdr>
        <w:spacing w:after="200"/>
      </w:pPr>
    </w:p>
    <w:p>
      <w:pPr>
        <w:pStyle w:val="Heading1"/>
        <w:spacing w:after="150" w:before="300"/>
      </w:pPr>
      <w:r>
        <w:t xml:space="preserve">Bloque 4. Paso a paso del proceso</w:t>
      </w:r>
    </w:p>
    <w:p>
      <w:pPr>
        <w:spacing w:after="80" w:before="220"/>
      </w:pPr>
      <w:r>
        <w:rPr>
          <w:b/>
          <w:bCs/>
          <w:sz w:val="22"/>
          <w:szCs w:val="22"/>
        </w:rPr>
        <w:t xml:space="preserve">8. En un párrafo libre: cuéntennos el proceso completo como se lo contarían a alguien nuevo.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AFAFA" w:val="clear"/>
            <w:tcMar>
              <w:top w:type="dxa" w:w="100"/>
              <w:left w:type="dxa" w:w="120"/>
              <w:bottom w:type="dxa" w:w="100"/>
              <w:right w:type="dxa" w:w="120"/>
            </w:tcMar>
          </w:tcPr>
          <w:p>
            <w:pPr>
              <w:spacing w:after="100"/>
            </w:pPr>
            <w:r>
              <w:t xml:space="preserve">Hoy el proceso funciona de forma bastante manual. María Teresa identifica una empresa industrial (típicamente minera o contratista) que podría tener interés, a partir de su red de contactos, redes o presencia en espacios como WIM Chile o programas de emprendimiento (Innpulsa Mujer STEM, Mujeres del Pacífico, OpenBeauchef). Con esa empresa en mente, se toma la plantilla maestra de propuesta comercial (un documento de más de diez secciones con corchetes por completar) y se personaliza a mano: María Teresa ajusta la parte comercial y de condiciones, y Karina apoya con la parte de metodología, materiales y diseño pedagógico del piloto. Se envía por correo junto con una carta de presentación y se pide una reunión breve de ajuste con el sponsor. En esa reunión se afina alcance, cronograma y condiciones. Si hay interés real, se negocia la inversión y las condiciones de pago (habitualmente la mitad al firmar y la otra mitad contra entrega) — aunque, a la fecha de este cuestionario, las dos socias todavía no han acordado en voz alta un precio único, solo un piso de costos y una referencia de ancla.</w:t>
            </w:r>
          </w:p>
          <w:p>
            <w:pPr>
              <w:spacing w:after="100"/>
            </w:pPr>
            <w:r>
              <w:t xml:space="preserve">El seguimiento del estado de cada prospecto no vive en un sistema centralizado: vive en la memoria y el correo de quien lleva lo comercial, lo que significa en la práctica que si Karina necesita saber el estado de un prospecto, tiene que preguntarlo directamente. Hasta la fecha, ningún prospecto ha llegado a la firma.</w:t>
            </w:r>
          </w:p>
        </w:tc>
      </w:tr>
    </w:tbl>
    <w:p>
      <w:pPr>
        <w:pStyle w:val="Heading2"/>
        <w:spacing w:after="120" w:before="240"/>
      </w:pPr>
      <w:r>
        <w:t xml:space="preserve">4.1 Etapa por etapa</w:t>
      </w:r>
    </w:p>
    <w:p>
      <w:pPr>
        <w:pStyle w:val="Heading3"/>
        <w:spacing w:after="100" w:before="200"/>
      </w:pPr>
      <w:r>
        <w:t xml:space="preserve">Etapa 1 — Identificar y calificar el prospecto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c>
          <w:tcPr>
            <w:tcW w:type="dxa" w:w="2400"/>
            <w:shd w:fill="F2F2F2" w:val="clear"/>
          </w:tcPr>
          <w:p>
            <w:r>
              <w:rPr>
                <w:b/>
                <w:bCs/>
                <w:sz w:val="20"/>
                <w:szCs w:val="20"/>
              </w:rPr>
              <w:t xml:space="preserve">Quién la hace</w:t>
            </w:r>
          </w:p>
        </w:tc>
        <w:tc>
          <w:tcPr>
            <w:tcW w:type="dxa" w:w="7100"/>
          </w:tcPr>
          <w:p>
            <w:pPr>
              <w:spacing w:after="40"/>
            </w:pPr>
            <w:r>
              <w:t xml:space="preserve">Rol comercial (María Teresa)</w:t>
            </w:r>
          </w:p>
        </w:tc>
      </w:tr>
      <w:tr>
        <w:tc>
          <w:tcPr>
            <w:tcW w:type="dxa" w:w="2400"/>
            <w:shd w:fill="F2F2F2" w:val="clear"/>
          </w:tcPr>
          <w:p>
            <w:r>
              <w:rPr>
                <w:b/>
                <w:bCs/>
                <w:sz w:val="20"/>
                <w:szCs w:val="20"/>
              </w:rPr>
              <w:t xml:space="preserve">Qué recibe para empezar</w:t>
            </w:r>
          </w:p>
        </w:tc>
        <w:tc>
          <w:tcPr>
            <w:tcW w:type="dxa" w:w="7100"/>
          </w:tcPr>
          <w:p>
            <w:pPr>
              <w:spacing w:after="40"/>
            </w:pPr>
            <w:r>
              <w:t xml:space="preserve">Señales de interés o contacto inicial de una empresa industrial</w:t>
            </w:r>
          </w:p>
        </w:tc>
      </w:tr>
      <w:tr>
        <w:tc>
          <w:tcPr>
            <w:tcW w:type="dxa" w:w="2400"/>
            <w:shd w:fill="F2F2F2" w:val="clear"/>
          </w:tcPr>
          <w:p>
            <w:r>
              <w:rPr>
                <w:b/>
                <w:bCs/>
                <w:sz w:val="20"/>
                <w:szCs w:val="20"/>
              </w:rPr>
              <w:t xml:space="preserve">Qué hace exactamente</w:t>
            </w:r>
          </w:p>
        </w:tc>
        <w:tc>
          <w:tcPr>
            <w:tcW w:type="dxa" w:w="7100"/>
          </w:tcPr>
          <w:p>
            <w:pPr>
              <w:spacing w:after="40"/>
            </w:pPr>
            <w:r>
              <w:t xml:space="preserve">Evalúa si la empresa encaja con el perfil objetivo (contratista minera de 50–500 trabajadores, sectores como minería, transporte, bodegas) y si hay un sponsor identificable</w:t>
            </w:r>
          </w:p>
        </w:tc>
      </w:tr>
      <w:tr>
        <w:tc>
          <w:tcPr>
            <w:tcW w:type="dxa" w:w="2400"/>
            <w:shd w:fill="F2F2F2" w:val="clear"/>
          </w:tcPr>
          <w:p>
            <w:r>
              <w:rPr>
                <w:b/>
                <w:bCs/>
                <w:sz w:val="20"/>
                <w:szCs w:val="20"/>
              </w:rPr>
              <w:t xml:space="preserve">Qué revisa, valida o decide</w:t>
            </w:r>
          </w:p>
        </w:tc>
        <w:tc>
          <w:tcPr>
            <w:tcW w:type="dxa" w:w="7100"/>
          </w:tcPr>
          <w:p>
            <w:pPr>
              <w:spacing w:after="40"/>
            </w:pPr>
            <w:r>
              <w:t xml:space="preserve">No hay un criterio de calificación escrito; la decisión de seguir o no es criterio personal de quien lleva lo comercial</w:t>
            </w:r>
          </w:p>
        </w:tc>
      </w:tr>
      <w:tr>
        <w:tc>
          <w:tcPr>
            <w:tcW w:type="dxa" w:w="2400"/>
            <w:shd w:fill="F2F2F2" w:val="clear"/>
          </w:tcPr>
          <w:p>
            <w:r>
              <w:rPr>
                <w:b/>
                <w:bCs/>
                <w:sz w:val="20"/>
                <w:szCs w:val="20"/>
              </w:rPr>
              <w:t xml:space="preserve">Dónde lo registra</w:t>
            </w:r>
          </w:p>
        </w:tc>
        <w:tc>
          <w:tcPr>
            <w:tcW w:type="dxa" w:w="7100"/>
          </w:tcPr>
          <w:p>
            <w:pPr>
              <w:spacing w:after="40"/>
            </w:pPr>
            <w:r>
              <w:t xml:space="preserve">No identificado — no hay visibilidad de esta etapa fuera de quien la ejecuta</w:t>
            </w:r>
          </w:p>
        </w:tc>
      </w:tr>
      <w:tr>
        <w:tc>
          <w:tcPr>
            <w:tcW w:type="dxa" w:w="2400"/>
            <w:shd w:fill="F2F2F2" w:val="clear"/>
          </w:tcPr>
          <w:p>
            <w:r>
              <w:rPr>
                <w:b/>
                <w:bCs/>
                <w:sz w:val="20"/>
                <w:szCs w:val="20"/>
              </w:rPr>
              <w:t xml:space="preserve">Qué produce al terminar</w:t>
            </w:r>
          </w:p>
        </w:tc>
        <w:tc>
          <w:tcPr>
            <w:tcW w:type="dxa" w:w="7100"/>
          </w:tcPr>
          <w:p>
            <w:pPr>
              <w:spacing w:after="40"/>
            </w:pPr>
            <w:r>
              <w:t xml:space="preserve">Decisión de preparar una propuesta o descartar</w:t>
            </w:r>
          </w:p>
        </w:tc>
      </w:tr>
      <w:tr>
        <w:tc>
          <w:tcPr>
            <w:tcW w:type="dxa" w:w="2400"/>
            <w:shd w:fill="F2F2F2" w:val="clear"/>
          </w:tcPr>
          <w:p>
            <w:r>
              <w:rPr>
                <w:b/>
                <w:bCs/>
                <w:sz w:val="20"/>
                <w:szCs w:val="20"/>
              </w:rPr>
              <w:t xml:space="preserve">Cuánto demora normalmente</w:t>
            </w:r>
          </w:p>
        </w:tc>
        <w:tc>
          <w:tcPr>
            <w:tcW w:type="dxa" w:w="7100"/>
          </w:tcPr>
          <w:p>
            <w:pPr>
              <w:spacing w:after="40"/>
            </w:pPr>
            <w:r>
              <w:t xml:space="preserve">No medido</w:t>
            </w:r>
          </w:p>
        </w:tc>
      </w:tr>
      <w:tr>
        <w:tc>
          <w:tcPr>
            <w:tcW w:type="dxa" w:w="2400"/>
            <w:shd w:fill="F2F2F2" w:val="clear"/>
          </w:tcPr>
          <w:p>
            <w:r>
              <w:rPr>
                <w:b/>
                <w:bCs/>
                <w:sz w:val="20"/>
                <w:szCs w:val="20"/>
              </w:rPr>
              <w:t xml:space="preserve">Qué suele salir mal aquí</w:t>
            </w:r>
          </w:p>
        </w:tc>
        <w:tc>
          <w:tcPr>
            <w:tcW w:type="dxa" w:w="7100"/>
          </w:tcPr>
          <w:p>
            <w:pPr>
              <w:spacing w:after="40"/>
            </w:pPr>
            <w:r>
              <w:t xml:space="preserve">No hay caso documentado; el riesgo inferido es perder prospectos por falta de seguimiento sistemático</w:t>
            </w:r>
          </w:p>
        </w:tc>
      </w:tr>
    </w:tbl>
    <w:p>
      <w:pPr>
        <w:pStyle w:val="Heading3"/>
        <w:spacing w:after="100" w:before="200"/>
      </w:pPr>
      <w:r>
        <w:t xml:space="preserve">Etapa 2 — Preparar y enviar la propuesta personalizada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c>
          <w:tcPr>
            <w:tcW w:type="dxa" w:w="2400"/>
            <w:shd w:fill="F2F2F2" w:val="clear"/>
          </w:tcPr>
          <w:p>
            <w:r>
              <w:rPr>
                <w:b/>
                <w:bCs/>
                <w:sz w:val="20"/>
                <w:szCs w:val="20"/>
              </w:rPr>
              <w:t xml:space="preserve">Quién la hace</w:t>
            </w:r>
          </w:p>
        </w:tc>
        <w:tc>
          <w:tcPr>
            <w:tcW w:type="dxa" w:w="7100"/>
          </w:tcPr>
          <w:p>
            <w:pPr>
              <w:spacing w:after="40"/>
            </w:pPr>
            <w:r>
              <w:t xml:space="preserve">Rol comercial, con apoyo directo de Karina en materiales, contenidos y diseño del piloto</w:t>
            </w:r>
          </w:p>
        </w:tc>
      </w:tr>
      <w:tr>
        <w:tc>
          <w:tcPr>
            <w:tcW w:type="dxa" w:w="2400"/>
            <w:shd w:fill="F2F2F2" w:val="clear"/>
          </w:tcPr>
          <w:p>
            <w:r>
              <w:rPr>
                <w:b/>
                <w:bCs/>
                <w:sz w:val="20"/>
                <w:szCs w:val="20"/>
              </w:rPr>
              <w:t xml:space="preserve">Qué recibe para empezar</w:t>
            </w:r>
          </w:p>
        </w:tc>
        <w:tc>
          <w:tcPr>
            <w:tcW w:type="dxa" w:w="7100"/>
          </w:tcPr>
          <w:p>
            <w:pPr>
              <w:spacing w:after="40"/>
            </w:pPr>
            <w:r>
              <w:t xml:space="preserve">La plantilla maestra de propuesta comercial, la carta tipo y el catálogo de servicios</w:t>
            </w:r>
          </w:p>
        </w:tc>
      </w:tr>
      <w:tr>
        <w:tc>
          <w:tcPr>
            <w:tcW w:type="dxa" w:w="2400"/>
            <w:shd w:fill="F2F2F2" w:val="clear"/>
          </w:tcPr>
          <w:p>
            <w:r>
              <w:rPr>
                <w:b/>
                <w:bCs/>
                <w:sz w:val="20"/>
                <w:szCs w:val="20"/>
              </w:rPr>
              <w:t xml:space="preserve">Qué hace exactamente</w:t>
            </w:r>
          </w:p>
        </w:tc>
        <w:tc>
          <w:tcPr>
            <w:tcW w:type="dxa" w:w="7100"/>
          </w:tcPr>
          <w:p>
            <w:pPr>
              <w:spacing w:after="40"/>
            </w:pPr>
            <w:r>
              <w:t xml:space="preserve">Se completan los campos entre corchetes con la información del cliente (diagnóstico, alcance, cronograma, equipo, inversión) y se envía por correo junto con la carta</w:t>
            </w:r>
          </w:p>
        </w:tc>
      </w:tr>
      <w:tr>
        <w:tc>
          <w:tcPr>
            <w:tcW w:type="dxa" w:w="2400"/>
            <w:shd w:fill="F2F2F2" w:val="clear"/>
          </w:tcPr>
          <w:p>
            <w:r>
              <w:rPr>
                <w:b/>
                <w:bCs/>
                <w:sz w:val="20"/>
                <w:szCs w:val="20"/>
              </w:rPr>
              <w:t xml:space="preserve">Qué revisa, valida o decide</w:t>
            </w:r>
          </w:p>
        </w:tc>
        <w:tc>
          <w:tcPr>
            <w:tcW w:type="dxa" w:w="7100"/>
          </w:tcPr>
          <w:p>
            <w:pPr>
              <w:spacing w:after="40"/>
            </w:pPr>
            <w:r>
              <w:t xml:space="preserve">No hay un punto de aprobación interna formal documentado antes del envío; en la práctica ambas revisan informalmente</w:t>
            </w:r>
          </w:p>
        </w:tc>
      </w:tr>
      <w:tr>
        <w:tc>
          <w:tcPr>
            <w:tcW w:type="dxa" w:w="2400"/>
            <w:shd w:fill="F2F2F2" w:val="clear"/>
          </w:tcPr>
          <w:p>
            <w:r>
              <w:rPr>
                <w:b/>
                <w:bCs/>
                <w:sz w:val="20"/>
                <w:szCs w:val="20"/>
              </w:rPr>
              <w:t xml:space="preserve">Dónde lo registra</w:t>
            </w:r>
          </w:p>
        </w:tc>
        <w:tc>
          <w:tcPr>
            <w:tcW w:type="dxa" w:w="7100"/>
          </w:tcPr>
          <w:p>
            <w:pPr>
              <w:spacing w:after="40"/>
            </w:pPr>
            <w:r>
              <w:t xml:space="preserve">No identificado un repositorio único</w:t>
            </w:r>
          </w:p>
        </w:tc>
      </w:tr>
      <w:tr>
        <w:tc>
          <w:tcPr>
            <w:tcW w:type="dxa" w:w="2400"/>
            <w:shd w:fill="F2F2F2" w:val="clear"/>
          </w:tcPr>
          <w:p>
            <w:r>
              <w:rPr>
                <w:b/>
                <w:bCs/>
                <w:sz w:val="20"/>
                <w:szCs w:val="20"/>
              </w:rPr>
              <w:t xml:space="preserve">Qué produce al terminar</w:t>
            </w:r>
          </w:p>
        </w:tc>
        <w:tc>
          <w:tcPr>
            <w:tcW w:type="dxa" w:w="7100"/>
          </w:tcPr>
          <w:p>
            <w:pPr>
              <w:spacing w:after="40"/>
            </w:pPr>
            <w:r>
              <w:t xml:space="preserve">Propuesta enviada y solicitud de reunión</w:t>
            </w:r>
          </w:p>
        </w:tc>
      </w:tr>
      <w:tr>
        <w:tc>
          <w:tcPr>
            <w:tcW w:type="dxa" w:w="2400"/>
            <w:shd w:fill="F2F2F2" w:val="clear"/>
          </w:tcPr>
          <w:p>
            <w:r>
              <w:rPr>
                <w:b/>
                <w:bCs/>
                <w:sz w:val="20"/>
                <w:szCs w:val="20"/>
              </w:rPr>
              <w:t xml:space="preserve">Cuánto demora normalmente</w:t>
            </w:r>
          </w:p>
        </w:tc>
        <w:tc>
          <w:tcPr>
            <w:tcW w:type="dxa" w:w="7100"/>
          </w:tcPr>
          <w:p>
            <w:pPr>
              <w:spacing w:after="40"/>
            </w:pPr>
            <w:r>
              <w:t xml:space="preserve">No medido</w:t>
            </w:r>
          </w:p>
        </w:tc>
      </w:tr>
      <w:tr>
        <w:tc>
          <w:tcPr>
            <w:tcW w:type="dxa" w:w="2400"/>
            <w:shd w:fill="F2F2F2" w:val="clear"/>
          </w:tcPr>
          <w:p>
            <w:r>
              <w:rPr>
                <w:b/>
                <w:bCs/>
                <w:sz w:val="20"/>
                <w:szCs w:val="20"/>
              </w:rPr>
              <w:t xml:space="preserve">Qué suele salir mal aquí</w:t>
            </w:r>
          </w:p>
        </w:tc>
        <w:tc>
          <w:tcPr>
            <w:tcW w:type="dxa" w:w="7100"/>
          </w:tcPr>
          <w:p>
            <w:pPr>
              <w:spacing w:after="40"/>
            </w:pPr>
            <w:r>
              <w:t xml:space="preserve">La personalización manual de una plantilla larga es, según ambas socias, el paso que más tiempo consume y el que más se presta a error, demora e inconsistencias entre versiones</w:t>
            </w:r>
          </w:p>
        </w:tc>
      </w:tr>
    </w:tbl>
    <w:p>
      <w:pPr>
        <w:pStyle w:val="Heading3"/>
        <w:spacing w:after="100" w:before="200"/>
      </w:pPr>
      <w:r>
        <w:t xml:space="preserve">Etapa 3 — Reunión de ajuste con el sponsor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c>
          <w:tcPr>
            <w:tcW w:type="dxa" w:w="2400"/>
            <w:shd w:fill="F2F2F2" w:val="clear"/>
          </w:tcPr>
          <w:p>
            <w:r>
              <w:rPr>
                <w:b/>
                <w:bCs/>
                <w:sz w:val="20"/>
                <w:szCs w:val="20"/>
              </w:rPr>
              <w:t xml:space="preserve">Quién la hace</w:t>
            </w:r>
          </w:p>
        </w:tc>
        <w:tc>
          <w:tcPr>
            <w:tcW w:type="dxa" w:w="7100"/>
          </w:tcPr>
          <w:p>
            <w:pPr>
              <w:spacing w:after="40"/>
            </w:pPr>
            <w:r>
              <w:t xml:space="preserve">Rol comercial (María Teresa); Karina no participa habitualmente de esta reunión</w:t>
            </w:r>
          </w:p>
        </w:tc>
      </w:tr>
      <w:tr>
        <w:tc>
          <w:tcPr>
            <w:tcW w:type="dxa" w:w="2400"/>
            <w:shd w:fill="F2F2F2" w:val="clear"/>
          </w:tcPr>
          <w:p>
            <w:r>
              <w:rPr>
                <w:b/>
                <w:bCs/>
                <w:sz w:val="20"/>
                <w:szCs w:val="20"/>
              </w:rPr>
              <w:t xml:space="preserve">Qué recibe para empezar</w:t>
            </w:r>
          </w:p>
        </w:tc>
        <w:tc>
          <w:tcPr>
            <w:tcW w:type="dxa" w:w="7100"/>
          </w:tcPr>
          <w:p>
            <w:pPr>
              <w:spacing w:after="40"/>
            </w:pPr>
            <w:r>
              <w:t xml:space="preserve">Confirmación de reunión y la propuesta ya enviada</w:t>
            </w:r>
          </w:p>
        </w:tc>
      </w:tr>
      <w:tr>
        <w:tc>
          <w:tcPr>
            <w:tcW w:type="dxa" w:w="2400"/>
            <w:shd w:fill="F2F2F2" w:val="clear"/>
          </w:tcPr>
          <w:p>
            <w:r>
              <w:rPr>
                <w:b/>
                <w:bCs/>
                <w:sz w:val="20"/>
                <w:szCs w:val="20"/>
              </w:rPr>
              <w:t xml:space="preserve">Qué hace exactamente</w:t>
            </w:r>
          </w:p>
        </w:tc>
        <w:tc>
          <w:tcPr>
            <w:tcW w:type="dxa" w:w="7100"/>
          </w:tcPr>
          <w:p>
            <w:pPr>
              <w:spacing w:after="40"/>
            </w:pPr>
            <w:r>
              <w:t xml:space="preserve">Presenta y ajusta la propuesta a la realidad específica del cliente (alcance, cronograma, condiciones)</w:t>
            </w:r>
          </w:p>
        </w:tc>
      </w:tr>
      <w:tr>
        <w:tc>
          <w:tcPr>
            <w:tcW w:type="dxa" w:w="2400"/>
            <w:shd w:fill="F2F2F2" w:val="clear"/>
          </w:tcPr>
          <w:p>
            <w:r>
              <w:rPr>
                <w:b/>
                <w:bCs/>
                <w:sz w:val="20"/>
                <w:szCs w:val="20"/>
              </w:rPr>
              <w:t xml:space="preserve">Qué revisa, valida o decide</w:t>
            </w:r>
          </w:p>
        </w:tc>
        <w:tc>
          <w:tcPr>
            <w:tcW w:type="dxa" w:w="7100"/>
          </w:tcPr>
          <w:p>
            <w:pPr>
              <w:spacing w:after="40"/>
            </w:pPr>
            <w:r>
              <w:t xml:space="preserve">Si el cliente sigue interesado o no; criterio informal, no escrito</w:t>
            </w:r>
          </w:p>
        </w:tc>
      </w:tr>
      <w:tr>
        <w:tc>
          <w:tcPr>
            <w:tcW w:type="dxa" w:w="2400"/>
            <w:shd w:fill="F2F2F2" w:val="clear"/>
          </w:tcPr>
          <w:p>
            <w:r>
              <w:rPr>
                <w:b/>
                <w:bCs/>
                <w:sz w:val="20"/>
                <w:szCs w:val="20"/>
              </w:rPr>
              <w:t xml:space="preserve">Dónde lo registra</w:t>
            </w:r>
          </w:p>
        </w:tc>
        <w:tc>
          <w:tcPr>
            <w:tcW w:type="dxa" w:w="7100"/>
          </w:tcPr>
          <w:p>
            <w:pPr>
              <w:spacing w:after="40"/>
            </w:pPr>
            <w:r>
              <w:t xml:space="preserve">No identificado</w:t>
            </w:r>
          </w:p>
        </w:tc>
      </w:tr>
      <w:tr>
        <w:tc>
          <w:tcPr>
            <w:tcW w:type="dxa" w:w="2400"/>
            <w:shd w:fill="F2F2F2" w:val="clear"/>
          </w:tcPr>
          <w:p>
            <w:r>
              <w:rPr>
                <w:b/>
                <w:bCs/>
                <w:sz w:val="20"/>
                <w:szCs w:val="20"/>
              </w:rPr>
              <w:t xml:space="preserve">Qué produce al terminar</w:t>
            </w:r>
          </w:p>
        </w:tc>
        <w:tc>
          <w:tcPr>
            <w:tcW w:type="dxa" w:w="7100"/>
          </w:tcPr>
          <w:p>
            <w:pPr>
              <w:spacing w:after="40"/>
            </w:pPr>
            <w:r>
              <w:t xml:space="preserve">Propuesta ajustada o cierre de la conversación</w:t>
            </w:r>
          </w:p>
        </w:tc>
      </w:tr>
      <w:tr>
        <w:tc>
          <w:tcPr>
            <w:tcW w:type="dxa" w:w="2400"/>
            <w:shd w:fill="F2F2F2" w:val="clear"/>
          </w:tcPr>
          <w:p>
            <w:r>
              <w:rPr>
                <w:b/>
                <w:bCs/>
                <w:sz w:val="20"/>
                <w:szCs w:val="20"/>
              </w:rPr>
              <w:t xml:space="preserve">Cuánto demora normalmente</w:t>
            </w:r>
          </w:p>
        </w:tc>
        <w:tc>
          <w:tcPr>
            <w:tcW w:type="dxa" w:w="7100"/>
          </w:tcPr>
          <w:p>
            <w:pPr>
              <w:spacing w:after="40"/>
            </w:pPr>
            <w:r>
              <w:t xml:space="preserve">No medido</w:t>
            </w:r>
          </w:p>
        </w:tc>
      </w:tr>
      <w:tr>
        <w:tc>
          <w:tcPr>
            <w:tcW w:type="dxa" w:w="2400"/>
            <w:shd w:fill="F2F2F2" w:val="clear"/>
          </w:tcPr>
          <w:p>
            <w:r>
              <w:rPr>
                <w:b/>
                <w:bCs/>
                <w:sz w:val="20"/>
                <w:szCs w:val="20"/>
              </w:rPr>
              <w:t xml:space="preserve">Qué suele salir mal aquí</w:t>
            </w:r>
          </w:p>
        </w:tc>
        <w:tc>
          <w:tcPr>
            <w:tcW w:type="dxa" w:w="7100"/>
          </w:tcPr>
          <w:p>
            <w:pPr>
              <w:spacing w:after="40"/>
            </w:pPr>
            <w:r>
              <w:t xml:space="preserve">No hay registro documentado de casos concretos</w:t>
            </w:r>
          </w:p>
        </w:tc>
      </w:tr>
    </w:tbl>
    <w:p>
      <w:pPr>
        <w:pStyle w:val="Heading3"/>
        <w:spacing w:after="100" w:before="200"/>
      </w:pPr>
      <w:r>
        <w:t xml:space="preserve">Etapa 4 — Negociación y cierre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c>
          <w:tcPr>
            <w:tcW w:type="dxa" w:w="2400"/>
            <w:shd w:fill="F2F2F2" w:val="clear"/>
          </w:tcPr>
          <w:p>
            <w:r>
              <w:rPr>
                <w:b/>
                <w:bCs/>
                <w:sz w:val="20"/>
                <w:szCs w:val="20"/>
              </w:rPr>
              <w:t xml:space="preserve">Quién la hace</w:t>
            </w:r>
          </w:p>
        </w:tc>
        <w:tc>
          <w:tcPr>
            <w:tcW w:type="dxa" w:w="7100"/>
          </w:tcPr>
          <w:p>
            <w:pPr>
              <w:spacing w:after="40"/>
            </w:pPr>
            <w:r>
              <w:t xml:space="preserve">Rol comercial; para compromisos relevantes requiere acuerdo conjunto de ambas socias según el Pacto de Socias</w:t>
            </w:r>
          </w:p>
        </w:tc>
      </w:tr>
      <w:tr>
        <w:tc>
          <w:tcPr>
            <w:tcW w:type="dxa" w:w="2400"/>
            <w:shd w:fill="F2F2F2" w:val="clear"/>
          </w:tcPr>
          <w:p>
            <w:r>
              <w:rPr>
                <w:b/>
                <w:bCs/>
                <w:sz w:val="20"/>
                <w:szCs w:val="20"/>
              </w:rPr>
              <w:t xml:space="preserve">Qué recibe para empezar</w:t>
            </w:r>
          </w:p>
        </w:tc>
        <w:tc>
          <w:tcPr>
            <w:tcW w:type="dxa" w:w="7100"/>
          </w:tcPr>
          <w:p>
            <w:pPr>
              <w:spacing w:after="40"/>
            </w:pPr>
            <w:r>
              <w:t xml:space="preserve">Propuesta ajustada y condiciones finales</w:t>
            </w:r>
          </w:p>
        </w:tc>
      </w:tr>
      <w:tr>
        <w:tc>
          <w:tcPr>
            <w:tcW w:type="dxa" w:w="2400"/>
            <w:shd w:fill="F2F2F2" w:val="clear"/>
          </w:tcPr>
          <w:p>
            <w:r>
              <w:rPr>
                <w:b/>
                <w:bCs/>
                <w:sz w:val="20"/>
                <w:szCs w:val="20"/>
              </w:rPr>
              <w:t xml:space="preserve">Qué hace exactamente</w:t>
            </w:r>
          </w:p>
        </w:tc>
        <w:tc>
          <w:tcPr>
            <w:tcW w:type="dxa" w:w="7100"/>
          </w:tcPr>
          <w:p>
            <w:pPr>
              <w:spacing w:after="40"/>
            </w:pPr>
            <w:r>
              <w:t xml:space="preserve">Negocia inversión y condiciones de pago; formaliza el compromiso</w:t>
            </w:r>
          </w:p>
        </w:tc>
      </w:tr>
      <w:tr>
        <w:tc>
          <w:tcPr>
            <w:tcW w:type="dxa" w:w="2400"/>
            <w:shd w:fill="F2F2F2" w:val="clear"/>
          </w:tcPr>
          <w:p>
            <w:r>
              <w:rPr>
                <w:b/>
                <w:bCs/>
                <w:sz w:val="20"/>
                <w:szCs w:val="20"/>
              </w:rPr>
              <w:t xml:space="preserve">Qué revisa, valida o decide</w:t>
            </w:r>
          </w:p>
        </w:tc>
        <w:tc>
          <w:tcPr>
            <w:tcW w:type="dxa" w:w="7100"/>
          </w:tcPr>
          <w:p>
            <w:pPr>
              <w:spacing w:after="40"/>
            </w:pPr>
            <w:r>
              <w:t xml:space="preserve">Firmar o no firmar; montos por sobre ciertos umbrales requieren firma conjunta. Ambas socias coinciden en que todavía no existe un precio de piloto acordado entre las dos — solo un piso de costos y una referencia de ancla (que el piloto sea significativamente más barato que lo que la empresa ya gasta en capacitación que no funciona)</w:t>
            </w:r>
          </w:p>
        </w:tc>
      </w:tr>
      <w:tr>
        <w:tc>
          <w:tcPr>
            <w:tcW w:type="dxa" w:w="2400"/>
            <w:shd w:fill="F2F2F2" w:val="clear"/>
          </w:tcPr>
          <w:p>
            <w:r>
              <w:rPr>
                <w:b/>
                <w:bCs/>
                <w:sz w:val="20"/>
                <w:szCs w:val="20"/>
              </w:rPr>
              <w:t xml:space="preserve">Dónde lo registra</w:t>
            </w:r>
          </w:p>
        </w:tc>
        <w:tc>
          <w:tcPr>
            <w:tcW w:type="dxa" w:w="7100"/>
          </w:tcPr>
          <w:p>
            <w:pPr>
              <w:spacing w:after="40"/>
            </w:pPr>
            <w:r>
              <w:t xml:space="preserve">No identificado un sistema; el contrato quedaría en algún archivo, sin repositorio confirmado</w:t>
            </w:r>
          </w:p>
        </w:tc>
      </w:tr>
      <w:tr>
        <w:tc>
          <w:tcPr>
            <w:tcW w:type="dxa" w:w="2400"/>
            <w:shd w:fill="F2F2F2" w:val="clear"/>
          </w:tcPr>
          <w:p>
            <w:r>
              <w:rPr>
                <w:b/>
                <w:bCs/>
                <w:sz w:val="20"/>
                <w:szCs w:val="20"/>
              </w:rPr>
              <w:t xml:space="preserve">Qué produce al terminar</w:t>
            </w:r>
          </w:p>
        </w:tc>
        <w:tc>
          <w:tcPr>
            <w:tcW w:type="dxa" w:w="7100"/>
          </w:tcPr>
          <w:p>
            <w:pPr>
              <w:spacing w:after="40"/>
            </w:pPr>
            <w:r>
              <w:t xml:space="preserve">Contrato u orden de compra firmada — o el prospecto queda inactivo</w:t>
            </w:r>
          </w:p>
        </w:tc>
      </w:tr>
      <w:tr>
        <w:tc>
          <w:tcPr>
            <w:tcW w:type="dxa" w:w="2400"/>
            <w:shd w:fill="F2F2F2" w:val="clear"/>
          </w:tcPr>
          <w:p>
            <w:r>
              <w:rPr>
                <w:b/>
                <w:bCs/>
                <w:sz w:val="20"/>
                <w:szCs w:val="20"/>
              </w:rPr>
              <w:t xml:space="preserve">Cuánto demora normalmente</w:t>
            </w:r>
          </w:p>
        </w:tc>
        <w:tc>
          <w:tcPr>
            <w:tcW w:type="dxa" w:w="7100"/>
          </w:tcPr>
          <w:p>
            <w:pPr>
              <w:spacing w:after="40"/>
            </w:pPr>
            <w:r>
              <w:t xml:space="preserve">La meta de referencia del modelo de negocio es un ciclo de venta de hasta unos tres meses; no hay todavía un caso real completado para medirlo</w:t>
            </w:r>
          </w:p>
        </w:tc>
      </w:tr>
      <w:tr>
        <w:tc>
          <w:tcPr>
            <w:tcW w:type="dxa" w:w="2400"/>
            <w:shd w:fill="F2F2F2" w:val="clear"/>
          </w:tcPr>
          <w:p>
            <w:r>
              <w:rPr>
                <w:b/>
                <w:bCs/>
                <w:sz w:val="20"/>
                <w:szCs w:val="20"/>
              </w:rPr>
              <w:t xml:space="preserve">Qué suele salir mal aquí</w:t>
            </w:r>
          </w:p>
        </w:tc>
        <w:tc>
          <w:tcPr>
            <w:tcW w:type="dxa" w:w="7100"/>
          </w:tcPr>
          <w:p>
            <w:pPr>
              <w:spacing w:after="40"/>
            </w:pPr>
            <w:r>
              <w:t xml:space="preserve">Hasta la fecha, ningún caso ha llegado a esta etapa con éxito; no hay evidencia de por qué</w:t>
            </w:r>
          </w:p>
        </w:tc>
      </w:tr>
    </w:tbl>
    <w:p>
      <w:pPr>
        <w:pBdr>
          <w:bottom w:val="single" w:color="AAAAAA" w:sz="6" w:space="1"/>
        </w:pBdr>
        <w:spacing w:after="200"/>
      </w:pPr>
    </w:p>
    <w:p>
      <w:pPr>
        <w:pStyle w:val="Heading1"/>
        <w:spacing w:after="150" w:before="300"/>
      </w:pPr>
      <w:r>
        <w:t xml:space="preserve">Bloque 5. Decisiones, reglas y excepciones</w:t>
      </w:r>
    </w:p>
    <w:p>
      <w:pPr>
        <w:spacing w:after="80" w:before="220"/>
      </w:pPr>
      <w:r>
        <w:rPr>
          <w:b/>
          <w:bCs/>
          <w:sz w:val="22"/>
          <w:szCs w:val="22"/>
        </w:rPr>
        <w:t xml:space="preserve">9. ¿En qué momentos del proceso alguien tiene que tomar una decisión de "sí o no"?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AFAFA" w:val="clear"/>
            <w:tcMar>
              <w:top w:type="dxa" w:w="100"/>
              <w:left w:type="dxa" w:w="120"/>
              <w:bottom w:type="dxa" w:w="100"/>
              <w:right w:type="dxa" w:w="120"/>
            </w:tcMar>
          </w:tcPr>
          <w:p/>
        </w:tc>
      </w:tr>
    </w:tbl>
    <w:p>
      <w:pPr>
        <w:pStyle w:val="ListParagraph"/>
        <w:numPr>
          <w:ilvl w:val="0"/>
          <w:numId w:val="1"/>
        </w:numPr>
        <w:spacing w:after="60"/>
      </w:pPr>
      <w:r>
        <w:t xml:space="preserve">Decidir si la empresa califica como prospecto (fit de tamaño, sector, presupuesto).</w:t>
      </w:r>
    </w:p>
    <w:p>
      <w:pPr>
        <w:pStyle w:val="ListParagraph"/>
        <w:numPr>
          <w:ilvl w:val="0"/>
          <w:numId w:val="1"/>
        </w:numPr>
        <w:spacing w:after="60"/>
      </w:pPr>
      <w:r>
        <w:t xml:space="preserve">Decidir si se envía o no una propuesta.</w:t>
      </w:r>
    </w:p>
    <w:p>
      <w:pPr>
        <w:pStyle w:val="ListParagraph"/>
        <w:numPr>
          <w:ilvl w:val="0"/>
          <w:numId w:val="1"/>
        </w:numPr>
        <w:spacing w:after="60"/>
      </w:pPr>
      <w:r>
        <w:t xml:space="preserve">Decidir condiciones de precio o descuento — sin que exista todavía un precio base acordado entre las dos socias, solo un piso de costos y una referencia de ancla.</w:t>
      </w:r>
    </w:p>
    <w:p>
      <w:pPr>
        <w:pStyle w:val="ListParagraph"/>
        <w:numPr>
          <w:ilvl w:val="0"/>
          <w:numId w:val="1"/>
        </w:numPr>
        <w:spacing w:after="60"/>
      </w:pPr>
      <w:r>
        <w:t xml:space="preserve">Decidir si el piloto es viable dado el tiempo y presupuesto que el cliente puede ofrecer.</w:t>
      </w:r>
    </w:p>
    <w:p>
      <w:pPr>
        <w:pStyle w:val="ListParagraph"/>
        <w:numPr>
          <w:ilvl w:val="0"/>
          <w:numId w:val="1"/>
        </w:numPr>
        <w:spacing w:after="60"/>
      </w:pPr>
      <w:r>
        <w:t xml:space="preserve">Decisiones sobre montos o plazos relevantes, que exigen acuerdo conjunto de ambas según el Pacto de Socias.</w:t>
      </w:r>
    </w:p>
    <w:p>
      <w:pPr>
        <w:spacing w:after="80" w:before="220"/>
      </w:pPr>
      <w:r>
        <w:rPr>
          <w:b/>
          <w:bCs/>
          <w:sz w:val="22"/>
          <w:szCs w:val="22"/>
        </w:rPr>
        <w:t xml:space="preserve">10. Para cada decisión anterior: ¿qué criterio se usa?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AFAFA" w:val="clear"/>
            <w:tcMar>
              <w:top w:type="dxa" w:w="100"/>
              <w:left w:type="dxa" w:w="120"/>
              <w:bottom w:type="dxa" w:w="100"/>
              <w:right w:type="dxa" w:w="120"/>
            </w:tcMar>
          </w:tcPr>
          <w:p>
            <w:r>
              <w:t xml:space="preserve">La única regla semi-escrita es la del borrador del Pacto de Socias (firma conjunta sobre ciertos umbrales), documento que sigue sin firmarse y con los montos exactos sin definir. Para calificar si un prospecto "encaja" existe una descripción general del cliente ideal en el modelo de negocio (tamaño de empresa, sectores objetivo), pero no un checklist o rúbrica de calificación escrita: hoy es criterio de quien lleva lo comercial. Tampoco existe un criterio de pricing escrito: es una conversación pendiente entre las dos socias.</w:t>
            </w:r>
          </w:p>
        </w:tc>
      </w:tr>
    </w:tbl>
    <w:p>
      <w:pPr>
        <w:spacing w:after="80" w:before="220"/>
      </w:pPr>
      <w:r>
        <w:rPr>
          <w:b/>
          <w:bCs/>
          <w:sz w:val="22"/>
          <w:szCs w:val="22"/>
        </w:rPr>
        <w:t xml:space="preserve">11. ¿Qué pasa cuando algo se rechaza, se cae o el cliente no responde?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AFAFA" w:val="clear"/>
            <w:tcMar>
              <w:top w:type="dxa" w:w="100"/>
              <w:left w:type="dxa" w:w="120"/>
              <w:bottom w:type="dxa" w:w="100"/>
              <w:right w:type="dxa" w:w="120"/>
            </w:tcMar>
          </w:tcPr>
          <w:p>
            <w:r>
              <w:t xml:space="preserve">No hay un protocolo escrito para este escenario. No hay evidencia de un proceso de reactivación de prospectos fríos ni de un registro de por qué se cayó una oportunidad. Es una brecha confirmada por ambas socias.</w:t>
            </w:r>
          </w:p>
        </w:tc>
      </w:tr>
    </w:tbl>
    <w:p>
      <w:pPr>
        <w:spacing w:after="80" w:before="220"/>
      </w:pPr>
      <w:r>
        <w:rPr>
          <w:b/>
          <w:bCs/>
          <w:sz w:val="22"/>
          <w:szCs w:val="22"/>
        </w:rPr>
        <w:t xml:space="preserve">12. ¿Han tenido casos excepcionales que rompieron el proceso normal?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AFAFA" w:val="clear"/>
            <w:tcMar>
              <w:top w:type="dxa" w:w="100"/>
              <w:left w:type="dxa" w:w="120"/>
              <w:bottom w:type="dxa" w:w="100"/>
              <w:right w:type="dxa" w:w="120"/>
            </w:tcMar>
          </w:tcPr>
          <w:p>
            <w:r>
              <w:t xml:space="preserve">No hay un caso documentado de una excepción real vivida específicamente en el proceso comercial. Sí hay un caso relacionado y verificable: la encuesta de validación de clientes preparada en una sesión de mentoría estaba orientada a validar el problema (ya evidenciado) en vez de la solución, y tuvo que reformularse en la sesión siguiente — muestra que los instrumentos de validación del equipo no siempre están bien calibrados a la primera, aunque no es una excepción del proceso comercial en sí.</w:t>
            </w:r>
          </w:p>
        </w:tc>
      </w:tr>
    </w:tbl>
    <w:p>
      <w:pPr>
        <w:spacing w:after="80" w:before="220"/>
      </w:pPr>
      <w:r>
        <w:rPr>
          <w:b/>
          <w:bCs/>
          <w:sz w:val="22"/>
          <w:szCs w:val="22"/>
        </w:rPr>
        <w:t xml:space="preserve">13. ¿Hay algún paso que hoy se haga "a mano" y que preferirían que fuera automático?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AFAFA" w:val="clear"/>
            <w:tcMar>
              <w:top w:type="dxa" w:w="100"/>
              <w:left w:type="dxa" w:w="120"/>
              <w:bottom w:type="dxa" w:w="100"/>
              <w:right w:type="dxa" w:w="120"/>
            </w:tcMar>
          </w:tcPr>
          <w:p/>
        </w:tc>
      </w:tr>
    </w:tbl>
    <w:p>
      <w:pPr>
        <w:pStyle w:val="ListParagraph"/>
        <w:numPr>
          <w:ilvl w:val="0"/>
          <w:numId w:val="1"/>
        </w:numPr>
        <w:spacing w:after="60"/>
      </w:pPr>
      <w:r>
        <w:t xml:space="preserve">Completar manualmente los corchetes de la plantilla de propuesta comercial para cada cliente nuevo.</w:t>
      </w:r>
    </w:p>
    <w:p>
      <w:pPr>
        <w:pStyle w:val="ListParagraph"/>
        <w:numPr>
          <w:ilvl w:val="0"/>
          <w:numId w:val="1"/>
        </w:numPr>
        <w:spacing w:after="60"/>
      </w:pPr>
      <w:r>
        <w:t xml:space="preserve">Llevar el seguimiento del estado de cada prospecto sin un sistema centralizado.</w:t>
      </w:r>
    </w:p>
    <w:p>
      <w:pPr>
        <w:pStyle w:val="ListParagraph"/>
        <w:numPr>
          <w:ilvl w:val="0"/>
          <w:numId w:val="1"/>
        </w:numPr>
        <w:spacing w:after="60"/>
      </w:pPr>
      <w:r>
        <w:t xml:space="preserve">Consolidar versiones de documentos de trabajo (conviven varias copias del mismo documento maestro sin una única fuente de verdad).</w:t>
      </w:r>
    </w:p>
    <w:p>
      <w:pPr>
        <w:pBdr>
          <w:bottom w:val="single" w:color="AAAAAA" w:sz="6" w:space="1"/>
        </w:pBdr>
        <w:spacing w:after="200"/>
      </w:pPr>
    </w:p>
    <w:p>
      <w:pPr>
        <w:pStyle w:val="Heading1"/>
        <w:spacing w:after="150" w:before="300"/>
      </w:pPr>
      <w:r>
        <w:t xml:space="preserve">Bloque 6. Herramientas y sistemas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1600"/>
        <w:gridCol w:w="1900"/>
        <w:gridCol w:w="1700"/>
      </w:tblGrid>
      <w:tr>
        <w:tc>
          <w:tcPr>
            <w:tcW w:type="dxa" w:w="1900"/>
            <w:shd w:fill="F2F2F2" w:val="clear"/>
          </w:tcPr>
          <w:p>
            <w:r>
              <w:rPr>
                <w:b/>
                <w:bCs/>
                <w:sz w:val="18"/>
                <w:szCs w:val="18"/>
              </w:rPr>
              <w:t xml:space="preserve">Herramienta o sistema</w:t>
            </w:r>
          </w:p>
        </w:tc>
        <w:tc>
          <w:tcPr>
            <w:tcW w:type="dxa" w:w="2400"/>
            <w:shd w:fill="F2F2F2" w:val="clear"/>
          </w:tcPr>
          <w:p>
            <w:r>
              <w:rPr>
                <w:b/>
                <w:bCs/>
                <w:sz w:val="18"/>
                <w:szCs w:val="18"/>
              </w:rPr>
              <w:t xml:space="preserve">¿Para qué la usan?</w:t>
            </w:r>
          </w:p>
        </w:tc>
        <w:tc>
          <w:tcPr>
            <w:tcW w:type="dxa" w:w="1600"/>
            <w:shd w:fill="F2F2F2" w:val="clear"/>
          </w:tcPr>
          <w:p>
            <w:r>
              <w:rPr>
                <w:b/>
                <w:bCs/>
                <w:sz w:val="18"/>
                <w:szCs w:val="18"/>
              </w:rPr>
              <w:t xml:space="preserve">¿Quién la usa?</w:t>
            </w:r>
          </w:p>
        </w:tc>
        <w:tc>
          <w:tcPr>
            <w:tcW w:type="dxa" w:w="1900"/>
            <w:shd w:fill="F2F2F2" w:val="clear"/>
          </w:tcPr>
          <w:p>
            <w:r>
              <w:rPr>
                <w:b/>
                <w:bCs/>
                <w:sz w:val="18"/>
                <w:szCs w:val="18"/>
              </w:rPr>
              <w:t xml:space="preserve">¿Dónde vive la información?</w:t>
            </w:r>
          </w:p>
        </w:tc>
        <w:tc>
          <w:tcPr>
            <w:tcW w:type="dxa" w:w="1700"/>
            <w:shd w:fill="F2F2F2" w:val="clear"/>
          </w:tcPr>
          <w:p>
            <w:r>
              <w:rPr>
                <w:b/>
                <w:bCs/>
                <w:sz w:val="18"/>
                <w:szCs w:val="18"/>
              </w:rPr>
              <w:t xml:space="preserve">¿Es la fuente oficial?</w:t>
            </w:r>
          </w:p>
        </w:tc>
      </w:tr>
      <w:tr>
        <w:tc>
          <w:tcPr>
            <w:tcW w:type="dxa" w:w="1900"/>
          </w:tcPr>
          <w:p>
            <w:r>
              <w:rPr>
                <w:b w:val="false"/>
                <w:bCs w:val="false"/>
                <w:sz w:val="18"/>
                <w:szCs w:val="18"/>
              </w:rPr>
              <w:t xml:space="preserve">Google Drive</w:t>
            </w:r>
          </w:p>
        </w:tc>
        <w:tc>
          <w:tcPr>
            <w:tcW w:type="dxa" w:w="2400"/>
          </w:tcPr>
          <w:p>
            <w:r>
              <w:rPr>
                <w:b w:val="false"/>
                <w:bCs w:val="false"/>
                <w:sz w:val="18"/>
                <w:szCs w:val="18"/>
              </w:rPr>
              <w:t xml:space="preserve">Repositorio de documentos, propuestas, materiales de facilitación, modelos financieros y de gestión</w:t>
            </w:r>
          </w:p>
        </w:tc>
        <w:tc>
          <w:tcPr>
            <w:tcW w:type="dxa" w:w="1600"/>
          </w:tcPr>
          <w:p>
            <w:r>
              <w:rPr>
                <w:b w:val="false"/>
                <w:bCs w:val="false"/>
                <w:sz w:val="18"/>
                <w:szCs w:val="18"/>
              </w:rPr>
              <w:t xml:space="preserve">Ambas socias</w:t>
            </w:r>
          </w:p>
        </w:tc>
        <w:tc>
          <w:tcPr>
            <w:tcW w:type="dxa" w:w="1900"/>
          </w:tcPr>
          <w:p>
            <w:r>
              <w:rPr>
                <w:b w:val="false"/>
                <w:bCs w:val="false"/>
                <w:sz w:val="18"/>
                <w:szCs w:val="18"/>
              </w:rPr>
              <w:t xml:space="preserve">Carpetas del proyecto (organización aún no estandarizada)</w:t>
            </w:r>
          </w:p>
        </w:tc>
        <w:tc>
          <w:tcPr>
            <w:tcW w:type="dxa" w:w="1700"/>
          </w:tcPr>
          <w:p>
            <w:r>
              <w:rPr>
                <w:b w:val="false"/>
                <w:bCs w:val="false"/>
                <w:sz w:val="18"/>
                <w:szCs w:val="18"/>
              </w:rPr>
              <w:t xml:space="preserve">No — no hay una fuente única declarada</w:t>
            </w:r>
          </w:p>
        </w:tc>
      </w:tr>
      <w:tr>
        <w:tc>
          <w:tcPr>
            <w:tcW w:type="dxa" w:w="1900"/>
          </w:tcPr>
          <w:p>
            <w:r>
              <w:rPr>
                <w:b w:val="false"/>
                <w:bCs w:val="false"/>
                <w:sz w:val="18"/>
                <w:szCs w:val="18"/>
              </w:rPr>
              <w:t xml:space="preserve">Claude (IA)</w:t>
            </w:r>
          </w:p>
        </w:tc>
        <w:tc>
          <w:tcPr>
            <w:tcW w:type="dxa" w:w="2400"/>
          </w:tcPr>
          <w:p>
            <w:r>
              <w:rPr>
                <w:b w:val="false"/>
                <w:bCs w:val="false"/>
                <w:sz w:val="18"/>
                <w:szCs w:val="18"/>
              </w:rPr>
              <w:t xml:space="preserve">Redactar y estructurar documentación comercial, metodológica y de gestión (propuestas, cartas, glosarios, matrices, hojas de ruta)</w:t>
            </w:r>
          </w:p>
        </w:tc>
        <w:tc>
          <w:tcPr>
            <w:tcW w:type="dxa" w:w="1600"/>
          </w:tcPr>
          <w:p>
            <w:r>
              <w:rPr>
                <w:b w:val="false"/>
                <w:bCs w:val="false"/>
                <w:sz w:val="18"/>
                <w:szCs w:val="18"/>
              </w:rPr>
              <w:t xml:space="preserve">Ambas socias, con mayor uso comercial de María Teresa y metodológico/operativo de Karina</w:t>
            </w:r>
          </w:p>
        </w:tc>
        <w:tc>
          <w:tcPr>
            <w:tcW w:type="dxa" w:w="1900"/>
          </w:tcPr>
          <w:p>
            <w:r>
              <w:rPr>
                <w:b w:val="false"/>
                <w:bCs w:val="false"/>
                <w:sz w:val="18"/>
                <w:szCs w:val="18"/>
              </w:rPr>
              <w:t xml:space="preserve">No aplica — el resultado se guarda como documento en Drive</w:t>
            </w:r>
          </w:p>
        </w:tc>
        <w:tc>
          <w:tcPr>
            <w:tcW w:type="dxa" w:w="1700"/>
          </w:tcPr>
          <w:p>
            <w:r>
              <w:rPr>
                <w:b w:val="false"/>
                <w:bCs w:val="false"/>
                <w:sz w:val="18"/>
                <w:szCs w:val="18"/>
              </w:rPr>
              <w:t xml:space="preserve">No aplica</w:t>
            </w:r>
          </w:p>
        </w:tc>
      </w:tr>
      <w:tr>
        <w:tc>
          <w:tcPr>
            <w:tcW w:type="dxa" w:w="1900"/>
          </w:tcPr>
          <w:p>
            <w:r>
              <w:rPr>
                <w:b w:val="false"/>
                <w:bCs w:val="false"/>
                <w:sz w:val="18"/>
                <w:szCs w:val="18"/>
              </w:rPr>
              <w:t xml:space="preserve">Formularios digitales</w:t>
            </w:r>
          </w:p>
        </w:tc>
        <w:tc>
          <w:tcPr>
            <w:tcW w:type="dxa" w:w="2400"/>
          </w:tcPr>
          <w:p>
            <w:r>
              <w:rPr>
                <w:b w:val="false"/>
                <w:bCs w:val="false"/>
                <w:sz w:val="18"/>
                <w:szCs w:val="18"/>
              </w:rPr>
              <w:t xml:space="preserve">Instrumentos de diagnóstico y evaluación de aprendizaje (diseñados; aún no aplicados de forma sistemática a un cliente pagado)</w:t>
            </w:r>
          </w:p>
        </w:tc>
        <w:tc>
          <w:tcPr>
            <w:tcW w:type="dxa" w:w="1600"/>
          </w:tcPr>
          <w:p>
            <w:r>
              <w:rPr>
                <w:b w:val="false"/>
                <w:bCs w:val="false"/>
                <w:sz w:val="18"/>
                <w:szCs w:val="18"/>
              </w:rPr>
              <w:t xml:space="preserve">Karina, como parte del diseño metodológico y de medición</w:t>
            </w:r>
          </w:p>
        </w:tc>
        <w:tc>
          <w:tcPr>
            <w:tcW w:type="dxa" w:w="1900"/>
          </w:tcPr>
          <w:p>
            <w:r>
              <w:rPr>
                <w:b w:val="false"/>
                <w:bCs w:val="false"/>
                <w:sz w:val="18"/>
                <w:szCs w:val="18"/>
              </w:rPr>
              <w:t xml:space="preserve">Respuestas centralizadas en Drive / hoja de cálculo asociada</w:t>
            </w:r>
          </w:p>
        </w:tc>
        <w:tc>
          <w:tcPr>
            <w:tcW w:type="dxa" w:w="1700"/>
          </w:tcPr>
          <w:p>
            <w:r>
              <w:rPr>
                <w:b w:val="false"/>
                <w:bCs w:val="false"/>
                <w:sz w:val="18"/>
                <w:szCs w:val="18"/>
              </w:rPr>
              <w:t xml:space="preserve">Sí, para los instrumentos ya aplicados en autodiagnósticos internos</w:t>
            </w:r>
          </w:p>
        </w:tc>
      </w:tr>
      <w:tr>
        <w:tc>
          <w:tcPr>
            <w:tcW w:type="dxa" w:w="1900"/>
          </w:tcPr>
          <w:p>
            <w:r>
              <w:rPr>
                <w:b w:val="false"/>
                <w:bCs w:val="false"/>
                <w:sz w:val="18"/>
                <w:szCs w:val="18"/>
              </w:rPr>
              <w:t xml:space="preserve">Correo electrónico</w:t>
            </w:r>
          </w:p>
        </w:tc>
        <w:tc>
          <w:tcPr>
            <w:tcW w:type="dxa" w:w="2400"/>
          </w:tcPr>
          <w:p>
            <w:r>
              <w:rPr>
                <w:b w:val="false"/>
                <w:bCs w:val="false"/>
                <w:sz w:val="18"/>
                <w:szCs w:val="18"/>
              </w:rPr>
              <w:t xml:space="preserve">Enviar propuestas y coordinar reuniones con clientes</w:t>
            </w:r>
          </w:p>
        </w:tc>
        <w:tc>
          <w:tcPr>
            <w:tcW w:type="dxa" w:w="1600"/>
          </w:tcPr>
          <w:p>
            <w:r>
              <w:rPr>
                <w:b w:val="false"/>
                <w:bCs w:val="false"/>
                <w:sz w:val="18"/>
                <w:szCs w:val="18"/>
              </w:rPr>
              <w:t xml:space="preserve">Rol comercial</w:t>
            </w:r>
          </w:p>
        </w:tc>
        <w:tc>
          <w:tcPr>
            <w:tcW w:type="dxa" w:w="1900"/>
          </w:tcPr>
          <w:p>
            <w:r>
              <w:rPr>
                <w:b w:val="false"/>
                <w:bCs w:val="false"/>
                <w:sz w:val="18"/>
                <w:szCs w:val="18"/>
              </w:rPr>
              <w:t xml:space="preserve">Bandeja de correo personal/de la empresa</w:t>
            </w:r>
          </w:p>
        </w:tc>
        <w:tc>
          <w:tcPr>
            <w:tcW w:type="dxa" w:w="1700"/>
          </w:tcPr>
          <w:p>
            <w:r>
              <w:rPr>
                <w:b w:val="false"/>
                <w:bCs w:val="false"/>
                <w:sz w:val="18"/>
                <w:szCs w:val="18"/>
              </w:rPr>
              <w:t xml:space="preserve">No sabemos</w:t>
            </w:r>
          </w:p>
        </w:tc>
      </w:tr>
      <w:tr>
        <w:tc>
          <w:tcPr>
            <w:tcW w:type="dxa" w:w="1900"/>
          </w:tcPr>
          <w:p>
            <w:r>
              <w:rPr>
                <w:b w:val="false"/>
                <w:bCs w:val="false"/>
                <w:sz w:val="18"/>
                <w:szCs w:val="18"/>
              </w:rPr>
              <w:t xml:space="preserve">Seguimiento de prospectos (CRM o planilla)</w:t>
            </w:r>
          </w:p>
        </w:tc>
        <w:tc>
          <w:tcPr>
            <w:tcW w:type="dxa" w:w="2400"/>
          </w:tcPr>
          <w:p>
            <w:r>
              <w:rPr>
                <w:b w:val="false"/>
                <w:bCs w:val="false"/>
                <w:sz w:val="18"/>
                <w:szCs w:val="18"/>
              </w:rPr>
              <w:t xml:space="preserve">No existe hoy una herramienta dedicada</w:t>
            </w:r>
          </w:p>
        </w:tc>
        <w:tc>
          <w:tcPr>
            <w:tcW w:type="dxa" w:w="1600"/>
          </w:tcPr>
          <w:p>
            <w:r>
              <w:rPr>
                <w:b w:val="false"/>
                <w:bCs w:val="false"/>
                <w:sz w:val="18"/>
                <w:szCs w:val="18"/>
              </w:rPr>
              <w:t xml:space="preserve">No aplica</w:t>
            </w:r>
          </w:p>
        </w:tc>
        <w:tc>
          <w:tcPr>
            <w:tcW w:type="dxa" w:w="1900"/>
          </w:tcPr>
          <w:p>
            <w:r>
              <w:rPr>
                <w:b w:val="false"/>
                <w:bCs w:val="false"/>
                <w:sz w:val="18"/>
                <w:szCs w:val="18"/>
              </w:rPr>
              <w:t xml:space="preserve">No aplica</w:t>
            </w:r>
          </w:p>
        </w:tc>
        <w:tc>
          <w:tcPr>
            <w:tcW w:type="dxa" w:w="1700"/>
          </w:tcPr>
          <w:p>
            <w:r>
              <w:rPr>
                <w:b w:val="false"/>
                <w:bCs w:val="false"/>
                <w:sz w:val="18"/>
                <w:szCs w:val="18"/>
              </w:rPr>
              <w:t xml:space="preserve">No — confirmado por ambas socias como brecha, no solo duda</w:t>
            </w:r>
          </w:p>
        </w:tc>
      </w:tr>
    </w:tbl>
    <w:p>
      <w:pPr>
        <w:spacing w:after="160"/>
      </w:pPr>
    </w:p>
    <w:p>
      <w:pPr>
        <w:spacing w:after="80" w:before="220"/>
      </w:pPr>
      <w:r>
        <w:rPr>
          <w:b/>
          <w:bCs/>
          <w:sz w:val="22"/>
          <w:szCs w:val="22"/>
        </w:rPr>
        <w:t xml:space="preserve">14. ¿Hay información que exista en dos lugares a la vez?</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AFAFA" w:val="clear"/>
            <w:tcMar>
              <w:top w:type="dxa" w:w="100"/>
              <w:left w:type="dxa" w:w="120"/>
              <w:bottom w:type="dxa" w:w="100"/>
              <w:right w:type="dxa" w:w="120"/>
            </w:tcMar>
          </w:tcPr>
          <w:p>
            <w:r>
              <w:t xml:space="preserve">Sí. En la carpeta del proyecto conviven varias versiones del mismo documento maestro (por ejemplo, un "Documento Maestro Completo" y un "Documento Maestro Completo v2"), junto con archivos temporales y de bloqueo de Word que indican ediciones simultáneas o interrumpidas, y una carpeta de "por eliminar" con versiones antiguas de programas ya renombrados. Un ejemplo adicional y muy concreto: el catálogo de servicio de AlejandrIA lo tiene Karina en su propio equipo y, a la fecha de la última sesión de mentoría, todavía no lo había subido a la carpeta compartida del proyecto — un caso directo de un documento que, mientras no se sube, existe "oficialmente" solo para una de las dos socias.</w:t>
            </w:r>
          </w:p>
        </w:tc>
      </w:tr>
    </w:tbl>
    <w:p>
      <w:pPr>
        <w:spacing w:after="80" w:before="220"/>
      </w:pPr>
      <w:r>
        <w:rPr>
          <w:b/>
          <w:bCs/>
          <w:sz w:val="22"/>
          <w:szCs w:val="22"/>
        </w:rPr>
        <w:t xml:space="preserve">15. Si mañana necesitaran saber el estado exacto de un cliente, ¿dónde lo mirarían primero? ¿Confían en que esté al día?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AFAFA" w:val="clear"/>
            <w:tcMar>
              <w:top w:type="dxa" w:w="100"/>
              <w:left w:type="dxa" w:w="120"/>
              <w:bottom w:type="dxa" w:w="100"/>
              <w:right w:type="dxa" w:w="120"/>
            </w:tcMar>
          </w:tcPr>
          <w:p>
            <w:r>
              <w:t xml:space="preserve">No hay un lugar único identificado; probablemente el correo o la memoria de quien lleva lo comercial. Karina tendría que preguntarlo directamente a María Teresa. No existe hoy una fuente de la que se pueda confiar en que está al día — es justamente la ausencia que este cuestionario ayuda a hacer visible.</w:t>
            </w:r>
          </w:p>
        </w:tc>
      </w:tr>
    </w:tbl>
    <w:p>
      <w:pPr>
        <w:spacing w:after="80" w:before="220"/>
      </w:pPr>
      <w:r>
        <w:rPr>
          <w:b/>
          <w:bCs/>
          <w:sz w:val="22"/>
          <w:szCs w:val="22"/>
        </w:rPr>
        <w:t xml:space="preserve">16. ¿Usan Claude u otra herramienta de IA dentro de este proceso? ¿Para qué exactamente?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AFAFA" w:val="clear"/>
            <w:tcMar>
              <w:top w:type="dxa" w:w="100"/>
              <w:left w:type="dxa" w:w="120"/>
              <w:bottom w:type="dxa" w:w="100"/>
              <w:right w:type="dxa" w:w="120"/>
            </w:tcMar>
          </w:tcPr>
          <w:p>
            <w:r>
              <w:t xml:space="preserve">Sí, de forma extensa, en ambos lados del proceso: María Teresa la usa para redactar y ajustar propuestas y cartas de prospección; Karina la usa para estructurar la metodología, los materiales del piloto, los instrumentos de medición, la matriz de riesgos y KPIs, y las hojas de ruta internas —incluida la que se preparó junto con este cuestionario—, además de haber explorado con apoyo de compañeras del programa Mujeres del Pacífico un prototipo de software del servicio (subordinado a tener primero un cliente real). El resultado de la IA se usa siempre como borrador editable que se ajusta y personaliza; no reemplaza la decisión comercial ni la validación pedagógica, que siguen siendo humanas.</w:t>
            </w:r>
          </w:p>
        </w:tc>
      </w:tr>
    </w:tbl>
    <w:p>
      <w:pPr>
        <w:pBdr>
          <w:bottom w:val="single" w:color="AAAAAA" w:sz="6" w:space="1"/>
        </w:pBdr>
        <w:spacing w:after="200"/>
      </w:pPr>
    </w:p>
    <w:p>
      <w:pPr>
        <w:pStyle w:val="Heading1"/>
        <w:spacing w:after="150" w:before="300"/>
      </w:pPr>
      <w:r>
        <w:t xml:space="preserve">Bloque 7. Datos que el proceso usa y genera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200"/>
        <w:gridCol w:w="1500"/>
        <w:gridCol w:w="1900"/>
        <w:gridCol w:w="1900"/>
      </w:tblGrid>
      <w:tr>
        <w:tc>
          <w:tcPr>
            <w:tcW w:type="dxa" w:w="1500"/>
            <w:shd w:fill="F2F2F2" w:val="clear"/>
          </w:tcPr>
          <w:p>
            <w:r>
              <w:rPr>
                <w:b/>
                <w:bCs/>
                <w:sz w:val="18"/>
                <w:szCs w:val="18"/>
              </w:rPr>
              <w:t xml:space="preserve">Dato</w:t>
            </w:r>
          </w:p>
        </w:tc>
        <w:tc>
          <w:tcPr>
            <w:tcW w:type="dxa" w:w="1500"/>
            <w:shd w:fill="F2F2F2" w:val="clear"/>
          </w:tcPr>
          <w:p>
            <w:r>
              <w:rPr>
                <w:b/>
                <w:bCs/>
                <w:sz w:val="18"/>
                <w:szCs w:val="18"/>
              </w:rPr>
              <w:t xml:space="preserve">¿De dónde sale?</w:t>
            </w:r>
          </w:p>
        </w:tc>
        <w:tc>
          <w:tcPr>
            <w:tcW w:type="dxa" w:w="1200"/>
            <w:shd w:fill="F2F2F2" w:val="clear"/>
          </w:tcPr>
          <w:p>
            <w:r>
              <w:rPr>
                <w:b/>
                <w:bCs/>
                <w:sz w:val="18"/>
                <w:szCs w:val="18"/>
              </w:rPr>
              <w:t xml:space="preserve">¿En qué etapa se usa/crea?</w:t>
            </w:r>
          </w:p>
        </w:tc>
        <w:tc>
          <w:tcPr>
            <w:tcW w:type="dxa" w:w="1500"/>
            <w:shd w:fill="F2F2F2" w:val="clear"/>
          </w:tcPr>
          <w:p>
            <w:r>
              <w:rPr>
                <w:b/>
                <w:bCs/>
                <w:sz w:val="18"/>
                <w:szCs w:val="18"/>
              </w:rPr>
              <w:t xml:space="preserve">¿Quién lo escribe o actualiza?</w:t>
            </w:r>
          </w:p>
        </w:tc>
        <w:tc>
          <w:tcPr>
            <w:tcW w:type="dxa" w:w="1900"/>
            <w:shd w:fill="F2F2F2" w:val="clear"/>
          </w:tcPr>
          <w:p>
            <w:r>
              <w:rPr>
                <w:b/>
                <w:bCs/>
                <w:sz w:val="18"/>
                <w:szCs w:val="18"/>
              </w:rPr>
              <w:t xml:space="preserve">¿Dónde queda guardado?</w:t>
            </w:r>
          </w:p>
        </w:tc>
        <w:tc>
          <w:tcPr>
            <w:tcW w:type="dxa" w:w="1900"/>
            <w:shd w:fill="F2F2F2" w:val="clear"/>
          </w:tcPr>
          <w:p>
            <w:r>
              <w:rPr>
                <w:b/>
                <w:bCs/>
                <w:sz w:val="18"/>
                <w:szCs w:val="18"/>
              </w:rPr>
              <w:t xml:space="preserve">¿Para qué se usa después?</w:t>
            </w:r>
          </w:p>
        </w:tc>
      </w:tr>
      <w:tr>
        <w:tc>
          <w:tcPr>
            <w:tcW w:type="dxa" w:w="1500"/>
          </w:tcPr>
          <w:p>
            <w:r>
              <w:rPr>
                <w:b w:val="false"/>
                <w:bCs w:val="false"/>
                <w:sz w:val="18"/>
                <w:szCs w:val="18"/>
              </w:rPr>
              <w:t xml:space="preserve">Nombre y sector de la empresa prospecto</w:t>
            </w:r>
          </w:p>
        </w:tc>
        <w:tc>
          <w:tcPr>
            <w:tcW w:type="dxa" w:w="1500"/>
          </w:tcPr>
          <w:p>
            <w:r>
              <w:rPr>
                <w:b w:val="false"/>
                <w:bCs w:val="false"/>
                <w:sz w:val="18"/>
                <w:szCs w:val="18"/>
              </w:rPr>
              <w:t xml:space="preserve">Identificación del prospecto</w:t>
            </w:r>
          </w:p>
        </w:tc>
        <w:tc>
          <w:tcPr>
            <w:tcW w:type="dxa" w:w="1200"/>
          </w:tcPr>
          <w:p>
            <w:r>
              <w:rPr>
                <w:b w:val="false"/>
                <w:bCs w:val="false"/>
                <w:sz w:val="18"/>
                <w:szCs w:val="18"/>
              </w:rPr>
              <w:t xml:space="preserve">Etapa 1</w:t>
            </w:r>
          </w:p>
        </w:tc>
        <w:tc>
          <w:tcPr>
            <w:tcW w:type="dxa" w:w="1500"/>
          </w:tcPr>
          <w:p>
            <w:r>
              <w:rPr>
                <w:b w:val="false"/>
                <w:bCs w:val="false"/>
                <w:sz w:val="18"/>
                <w:szCs w:val="18"/>
              </w:rPr>
              <w:t xml:space="preserve">Rol comercial</w:t>
            </w:r>
          </w:p>
        </w:tc>
        <w:tc>
          <w:tcPr>
            <w:tcW w:type="dxa" w:w="1900"/>
          </w:tcPr>
          <w:p>
            <w:r>
              <w:rPr>
                <w:b w:val="false"/>
                <w:bCs w:val="false"/>
                <w:sz w:val="18"/>
                <w:szCs w:val="18"/>
              </w:rPr>
              <w:t xml:space="preserve">No confirmado</w:t>
            </w:r>
          </w:p>
        </w:tc>
        <w:tc>
          <w:tcPr>
            <w:tcW w:type="dxa" w:w="1900"/>
          </w:tcPr>
          <w:p>
            <w:r>
              <w:rPr>
                <w:b w:val="false"/>
                <w:bCs w:val="false"/>
                <w:sz w:val="18"/>
                <w:szCs w:val="18"/>
              </w:rPr>
              <w:t xml:space="preserve">Personalizar la propuesta</w:t>
            </w:r>
          </w:p>
        </w:tc>
      </w:tr>
      <w:tr>
        <w:tc>
          <w:tcPr>
            <w:tcW w:type="dxa" w:w="1500"/>
          </w:tcPr>
          <w:p>
            <w:r>
              <w:rPr>
                <w:b w:val="false"/>
                <w:bCs w:val="false"/>
                <w:sz w:val="18"/>
                <w:szCs w:val="18"/>
              </w:rPr>
              <w:t xml:space="preserve">Datos del sponsor y contrapartes (nombre, cargo)</w:t>
            </w:r>
          </w:p>
        </w:tc>
        <w:tc>
          <w:tcPr>
            <w:tcW w:type="dxa" w:w="1500"/>
          </w:tcPr>
          <w:p>
            <w:r>
              <w:rPr>
                <w:b w:val="false"/>
                <w:bCs w:val="false"/>
                <w:sz w:val="18"/>
                <w:szCs w:val="18"/>
              </w:rPr>
              <w:t xml:space="preserve">Contacto directo con el cliente</w:t>
            </w:r>
          </w:p>
        </w:tc>
        <w:tc>
          <w:tcPr>
            <w:tcW w:type="dxa" w:w="1200"/>
          </w:tcPr>
          <w:p>
            <w:r>
              <w:rPr>
                <w:b w:val="false"/>
                <w:bCs w:val="false"/>
                <w:sz w:val="18"/>
                <w:szCs w:val="18"/>
              </w:rPr>
              <w:t xml:space="preserve">Etapas 1–3</w:t>
            </w:r>
          </w:p>
        </w:tc>
        <w:tc>
          <w:tcPr>
            <w:tcW w:type="dxa" w:w="1500"/>
          </w:tcPr>
          <w:p>
            <w:r>
              <w:rPr>
                <w:b w:val="false"/>
                <w:bCs w:val="false"/>
                <w:sz w:val="18"/>
                <w:szCs w:val="18"/>
              </w:rPr>
              <w:t xml:space="preserve">Rol comercial</w:t>
            </w:r>
          </w:p>
        </w:tc>
        <w:tc>
          <w:tcPr>
            <w:tcW w:type="dxa" w:w="1900"/>
          </w:tcPr>
          <w:p>
            <w:r>
              <w:rPr>
                <w:b w:val="false"/>
                <w:bCs w:val="false"/>
                <w:sz w:val="18"/>
                <w:szCs w:val="18"/>
              </w:rPr>
              <w:t xml:space="preserve">No confirmado</w:t>
            </w:r>
          </w:p>
        </w:tc>
        <w:tc>
          <w:tcPr>
            <w:tcW w:type="dxa" w:w="1900"/>
          </w:tcPr>
          <w:p>
            <w:r>
              <w:rPr>
                <w:b w:val="false"/>
                <w:bCs w:val="false"/>
                <w:sz w:val="18"/>
                <w:szCs w:val="18"/>
              </w:rPr>
              <w:t xml:space="preserve">Dirigir la propuesta y coordinar reuniones</w:t>
            </w:r>
          </w:p>
        </w:tc>
      </w:tr>
      <w:tr>
        <w:tc>
          <w:tcPr>
            <w:tcW w:type="dxa" w:w="1500"/>
          </w:tcPr>
          <w:p>
            <w:r>
              <w:rPr>
                <w:b w:val="false"/>
                <w:bCs w:val="false"/>
                <w:sz w:val="18"/>
                <w:szCs w:val="18"/>
              </w:rPr>
              <w:t xml:space="preserve">Diagnóstico inicial del cliente (activos, brechas, riesgos)</w:t>
            </w:r>
          </w:p>
        </w:tc>
        <w:tc>
          <w:tcPr>
            <w:tcW w:type="dxa" w:w="1500"/>
          </w:tcPr>
          <w:p>
            <w:r>
              <w:rPr>
                <w:b w:val="false"/>
                <w:bCs w:val="false"/>
                <w:sz w:val="18"/>
                <w:szCs w:val="18"/>
              </w:rPr>
              <w:t xml:space="preserve">Conversaciones previas con el cliente</w:t>
            </w:r>
          </w:p>
        </w:tc>
        <w:tc>
          <w:tcPr>
            <w:tcW w:type="dxa" w:w="1200"/>
          </w:tcPr>
          <w:p>
            <w:r>
              <w:rPr>
                <w:b w:val="false"/>
                <w:bCs w:val="false"/>
                <w:sz w:val="18"/>
                <w:szCs w:val="18"/>
              </w:rPr>
              <w:t xml:space="preserve">Etapa 2</w:t>
            </w:r>
          </w:p>
        </w:tc>
        <w:tc>
          <w:tcPr>
            <w:tcW w:type="dxa" w:w="1500"/>
          </w:tcPr>
          <w:p>
            <w:r>
              <w:rPr>
                <w:b w:val="false"/>
                <w:bCs w:val="false"/>
                <w:sz w:val="18"/>
                <w:szCs w:val="18"/>
              </w:rPr>
              <w:t xml:space="preserve">Rol comercial, con apoyo metodológico de Karina</w:t>
            </w:r>
          </w:p>
        </w:tc>
        <w:tc>
          <w:tcPr>
            <w:tcW w:type="dxa" w:w="1900"/>
          </w:tcPr>
          <w:p>
            <w:r>
              <w:rPr>
                <w:b w:val="false"/>
                <w:bCs w:val="false"/>
                <w:sz w:val="18"/>
                <w:szCs w:val="18"/>
              </w:rPr>
              <w:t xml:space="preserve">Documento de propuesta</w:t>
            </w:r>
          </w:p>
        </w:tc>
        <w:tc>
          <w:tcPr>
            <w:tcW w:type="dxa" w:w="1900"/>
          </w:tcPr>
          <w:p>
            <w:r>
              <w:rPr>
                <w:b w:val="false"/>
                <w:bCs w:val="false"/>
                <w:sz w:val="18"/>
                <w:szCs w:val="18"/>
              </w:rPr>
              <w:t xml:space="preserve">Justificar y ajustar el alcance del piloto</w:t>
            </w:r>
          </w:p>
        </w:tc>
      </w:tr>
      <w:tr>
        <w:tc>
          <w:tcPr>
            <w:tcW w:type="dxa" w:w="1500"/>
          </w:tcPr>
          <w:p>
            <w:r>
              <w:rPr>
                <w:b w:val="false"/>
                <w:bCs w:val="false"/>
                <w:sz w:val="18"/>
                <w:szCs w:val="18"/>
              </w:rPr>
              <w:t xml:space="preserve">Alcance y cronograma del piloto (semanas, forjadores, escala)</w:t>
            </w:r>
          </w:p>
        </w:tc>
        <w:tc>
          <w:tcPr>
            <w:tcW w:type="dxa" w:w="1500"/>
          </w:tcPr>
          <w:p>
            <w:r>
              <w:rPr>
                <w:b w:val="false"/>
                <w:bCs w:val="false"/>
                <w:sz w:val="18"/>
                <w:szCs w:val="18"/>
              </w:rPr>
              <w:t xml:space="preserve">Se define junto al cliente sobre la plantilla base</w:t>
            </w:r>
          </w:p>
        </w:tc>
        <w:tc>
          <w:tcPr>
            <w:tcW w:type="dxa" w:w="1200"/>
          </w:tcPr>
          <w:p>
            <w:r>
              <w:rPr>
                <w:b w:val="false"/>
                <w:bCs w:val="false"/>
                <w:sz w:val="18"/>
                <w:szCs w:val="18"/>
              </w:rPr>
              <w:t xml:space="preserve">Etapa 2–3</w:t>
            </w:r>
          </w:p>
        </w:tc>
        <w:tc>
          <w:tcPr>
            <w:tcW w:type="dxa" w:w="1500"/>
          </w:tcPr>
          <w:p>
            <w:r>
              <w:rPr>
                <w:b w:val="false"/>
                <w:bCs w:val="false"/>
                <w:sz w:val="18"/>
                <w:szCs w:val="18"/>
              </w:rPr>
              <w:t xml:space="preserve">Ambas socias</w:t>
            </w:r>
          </w:p>
        </w:tc>
        <w:tc>
          <w:tcPr>
            <w:tcW w:type="dxa" w:w="1900"/>
          </w:tcPr>
          <w:p>
            <w:r>
              <w:rPr>
                <w:b w:val="false"/>
                <w:bCs w:val="false"/>
                <w:sz w:val="18"/>
                <w:szCs w:val="18"/>
              </w:rPr>
              <w:t xml:space="preserve">Documento de propuesta</w:t>
            </w:r>
          </w:p>
        </w:tc>
        <w:tc>
          <w:tcPr>
            <w:tcW w:type="dxa" w:w="1900"/>
          </w:tcPr>
          <w:p>
            <w:r>
              <w:rPr>
                <w:b w:val="false"/>
                <w:bCs w:val="false"/>
                <w:sz w:val="18"/>
                <w:szCs w:val="18"/>
              </w:rPr>
              <w:t xml:space="preserve">Base del acuerdo y del contrato</w:t>
            </w:r>
          </w:p>
        </w:tc>
      </w:tr>
      <w:tr>
        <w:tc>
          <w:tcPr>
            <w:tcW w:type="dxa" w:w="1500"/>
          </w:tcPr>
          <w:p>
            <w:r>
              <w:rPr>
                <w:b w:val="false"/>
                <w:bCs w:val="false"/>
                <w:sz w:val="18"/>
                <w:szCs w:val="18"/>
              </w:rPr>
              <w:t xml:space="preserve">Monto de la inversión y condiciones de pago</w:t>
            </w:r>
          </w:p>
        </w:tc>
        <w:tc>
          <w:tcPr>
            <w:tcW w:type="dxa" w:w="1500"/>
          </w:tcPr>
          <w:p>
            <w:r>
              <w:rPr>
                <w:b w:val="false"/>
                <w:bCs w:val="false"/>
                <w:sz w:val="18"/>
                <w:szCs w:val="18"/>
              </w:rPr>
              <w:t xml:space="preserve">Negociación con el cliente</w:t>
            </w:r>
          </w:p>
        </w:tc>
        <w:tc>
          <w:tcPr>
            <w:tcW w:type="dxa" w:w="1200"/>
          </w:tcPr>
          <w:p>
            <w:r>
              <w:rPr>
                <w:b w:val="false"/>
                <w:bCs w:val="false"/>
                <w:sz w:val="18"/>
                <w:szCs w:val="18"/>
              </w:rPr>
              <w:t xml:space="preserve">Etapa 4</w:t>
            </w:r>
          </w:p>
        </w:tc>
        <w:tc>
          <w:tcPr>
            <w:tcW w:type="dxa" w:w="1500"/>
          </w:tcPr>
          <w:p>
            <w:r>
              <w:rPr>
                <w:b w:val="false"/>
                <w:bCs w:val="false"/>
                <w:sz w:val="18"/>
                <w:szCs w:val="18"/>
              </w:rPr>
              <w:t xml:space="preserve">Rol comercial, con acuerdo conjunto sobre ciertos montos</w:t>
            </w:r>
          </w:p>
        </w:tc>
        <w:tc>
          <w:tcPr>
            <w:tcW w:type="dxa" w:w="1900"/>
          </w:tcPr>
          <w:p>
            <w:r>
              <w:rPr>
                <w:b w:val="false"/>
                <w:bCs w:val="false"/>
                <w:sz w:val="18"/>
                <w:szCs w:val="18"/>
              </w:rPr>
              <w:t xml:space="preserve">Documento de propuesta / contrato</w:t>
            </w:r>
          </w:p>
        </w:tc>
        <w:tc>
          <w:tcPr>
            <w:tcW w:type="dxa" w:w="1900"/>
          </w:tcPr>
          <w:p>
            <w:r>
              <w:rPr>
                <w:b w:val="false"/>
                <w:bCs w:val="false"/>
                <w:sz w:val="18"/>
                <w:szCs w:val="18"/>
              </w:rPr>
              <w:t xml:space="preserve">Facturación y control de caja</w:t>
            </w:r>
          </w:p>
        </w:tc>
      </w:tr>
      <w:tr>
        <w:tc>
          <w:tcPr>
            <w:tcW w:type="dxa" w:w="1500"/>
          </w:tcPr>
          <w:p>
            <w:r>
              <w:rPr>
                <w:b w:val="false"/>
                <w:bCs w:val="false"/>
                <w:sz w:val="18"/>
                <w:szCs w:val="18"/>
              </w:rPr>
              <w:t xml:space="preserve">Estado del prospecto (activo, en negociación, cerrado, caído)</w:t>
            </w:r>
          </w:p>
        </w:tc>
        <w:tc>
          <w:tcPr>
            <w:tcW w:type="dxa" w:w="1500"/>
          </w:tcPr>
          <w:p>
            <w:r>
              <w:rPr>
                <w:b w:val="false"/>
                <w:bCs w:val="false"/>
                <w:sz w:val="18"/>
                <w:szCs w:val="18"/>
              </w:rPr>
              <w:t xml:space="preserve">Se define internamente</w:t>
            </w:r>
          </w:p>
        </w:tc>
        <w:tc>
          <w:tcPr>
            <w:tcW w:type="dxa" w:w="1200"/>
          </w:tcPr>
          <w:p>
            <w:r>
              <w:rPr>
                <w:b w:val="false"/>
                <w:bCs w:val="false"/>
                <w:sz w:val="18"/>
                <w:szCs w:val="18"/>
              </w:rPr>
              <w:t xml:space="preserve">Todas</w:t>
            </w:r>
          </w:p>
        </w:tc>
        <w:tc>
          <w:tcPr>
            <w:tcW w:type="dxa" w:w="1500"/>
          </w:tcPr>
          <w:p>
            <w:r>
              <w:rPr>
                <w:b w:val="false"/>
                <w:bCs w:val="false"/>
                <w:sz w:val="18"/>
                <w:szCs w:val="18"/>
              </w:rPr>
              <w:t xml:space="preserve">Rol comercial</w:t>
            </w:r>
          </w:p>
        </w:tc>
        <w:tc>
          <w:tcPr>
            <w:tcW w:type="dxa" w:w="1900"/>
          </w:tcPr>
          <w:p>
            <w:r>
              <w:rPr>
                <w:b w:val="false"/>
                <w:bCs w:val="false"/>
                <w:sz w:val="18"/>
                <w:szCs w:val="18"/>
              </w:rPr>
              <w:t xml:space="preserve">No confirmado — brecha identificada</w:t>
            </w:r>
          </w:p>
        </w:tc>
        <w:tc>
          <w:tcPr>
            <w:tcW w:type="dxa" w:w="1900"/>
          </w:tcPr>
          <w:p>
            <w:r>
              <w:rPr>
                <w:b w:val="false"/>
                <w:bCs w:val="false"/>
                <w:sz w:val="18"/>
                <w:szCs w:val="18"/>
              </w:rPr>
              <w:t xml:space="preserve">Saber a quién dar seguimiento</w:t>
            </w:r>
          </w:p>
        </w:tc>
      </w:tr>
      <w:tr>
        <w:tc>
          <w:tcPr>
            <w:tcW w:type="dxa" w:w="1500"/>
          </w:tcPr>
          <w:p>
            <w:r>
              <w:rPr>
                <w:b w:val="false"/>
                <w:bCs w:val="false"/>
                <w:sz w:val="18"/>
                <w:szCs w:val="18"/>
              </w:rPr>
              <w:t xml:space="preserve">Catálogo de servicios y plantilla maestra de propuesta</w:t>
            </w:r>
          </w:p>
        </w:tc>
        <w:tc>
          <w:tcPr>
            <w:tcW w:type="dxa" w:w="1500"/>
          </w:tcPr>
          <w:p>
            <w:r>
              <w:rPr>
                <w:b w:val="false"/>
                <w:bCs w:val="false"/>
                <w:sz w:val="18"/>
                <w:szCs w:val="18"/>
              </w:rPr>
              <w:t xml:space="preserve">Trabajo metodológico interno</w:t>
            </w:r>
          </w:p>
        </w:tc>
        <w:tc>
          <w:tcPr>
            <w:tcW w:type="dxa" w:w="1200"/>
          </w:tcPr>
          <w:p>
            <w:r>
              <w:rPr>
                <w:b w:val="false"/>
                <w:bCs w:val="false"/>
                <w:sz w:val="18"/>
                <w:szCs w:val="18"/>
              </w:rPr>
              <w:t xml:space="preserve">Etapa 2 (insumo)</w:t>
            </w:r>
          </w:p>
        </w:tc>
        <w:tc>
          <w:tcPr>
            <w:tcW w:type="dxa" w:w="1500"/>
          </w:tcPr>
          <w:p>
            <w:r>
              <w:rPr>
                <w:b w:val="false"/>
                <w:bCs w:val="false"/>
                <w:sz w:val="18"/>
                <w:szCs w:val="18"/>
              </w:rPr>
              <w:t xml:space="preserve">Karina (metodología) y María Teresa (comercial)</w:t>
            </w:r>
          </w:p>
        </w:tc>
        <w:tc>
          <w:tcPr>
            <w:tcW w:type="dxa" w:w="1900"/>
          </w:tcPr>
          <w:p>
            <w:r>
              <w:rPr>
                <w:b w:val="false"/>
                <w:bCs w:val="false"/>
                <w:sz w:val="18"/>
                <w:szCs w:val="18"/>
              </w:rPr>
              <w:t xml:space="preserve">Drive personal de Karina — pendiente de subir a carpeta compartida</w:t>
            </w:r>
          </w:p>
        </w:tc>
        <w:tc>
          <w:tcPr>
            <w:tcW w:type="dxa" w:w="1900"/>
          </w:tcPr>
          <w:p>
            <w:r>
              <w:rPr>
                <w:b w:val="false"/>
                <w:bCs w:val="false"/>
                <w:sz w:val="18"/>
                <w:szCs w:val="18"/>
              </w:rPr>
              <w:t xml:space="preserve">Base para personalizar cada propuesta</w:t>
            </w:r>
          </w:p>
        </w:tc>
      </w:tr>
      <w:tr>
        <w:tc>
          <w:tcPr>
            <w:tcW w:type="dxa" w:w="1500"/>
          </w:tcPr>
          <w:p>
            <w:r>
              <w:rPr>
                <w:b w:val="false"/>
                <w:bCs w:val="false"/>
                <w:sz w:val="18"/>
                <w:szCs w:val="18"/>
              </w:rPr>
              <w:t xml:space="preserve">Compromiso u orden de compra firmada</w:t>
            </w:r>
          </w:p>
        </w:tc>
        <w:tc>
          <w:tcPr>
            <w:tcW w:type="dxa" w:w="1500"/>
          </w:tcPr>
          <w:p>
            <w:r>
              <w:rPr>
                <w:b w:val="false"/>
                <w:bCs w:val="false"/>
                <w:sz w:val="18"/>
                <w:szCs w:val="18"/>
              </w:rPr>
              <w:t xml:space="preserve">Resultado del cierre</w:t>
            </w:r>
          </w:p>
        </w:tc>
        <w:tc>
          <w:tcPr>
            <w:tcW w:type="dxa" w:w="1200"/>
          </w:tcPr>
          <w:p>
            <w:r>
              <w:rPr>
                <w:b w:val="false"/>
                <w:bCs w:val="false"/>
                <w:sz w:val="18"/>
                <w:szCs w:val="18"/>
              </w:rPr>
              <w:t xml:space="preserve">Etapa 4</w:t>
            </w:r>
          </w:p>
        </w:tc>
        <w:tc>
          <w:tcPr>
            <w:tcW w:type="dxa" w:w="1500"/>
          </w:tcPr>
          <w:p>
            <w:r>
              <w:rPr>
                <w:b w:val="false"/>
                <w:bCs w:val="false"/>
                <w:sz w:val="18"/>
                <w:szCs w:val="18"/>
              </w:rPr>
              <w:t xml:space="preserve">Ambas socias (firma conjunta si aplica)</w:t>
            </w:r>
          </w:p>
        </w:tc>
        <w:tc>
          <w:tcPr>
            <w:tcW w:type="dxa" w:w="1900"/>
          </w:tcPr>
          <w:p>
            <w:r>
              <w:rPr>
                <w:b w:val="false"/>
                <w:bCs w:val="false"/>
                <w:sz w:val="18"/>
                <w:szCs w:val="18"/>
              </w:rPr>
              <w:t xml:space="preserve">No confirmado</w:t>
            </w:r>
          </w:p>
        </w:tc>
        <w:tc>
          <w:tcPr>
            <w:tcW w:type="dxa" w:w="1900"/>
          </w:tcPr>
          <w:p>
            <w:r>
              <w:rPr>
                <w:b w:val="false"/>
                <w:bCs w:val="false"/>
                <w:sz w:val="18"/>
                <w:szCs w:val="18"/>
              </w:rPr>
              <w:t xml:space="preserve">Formalizar el inicio del piloto</w:t>
            </w:r>
          </w:p>
        </w:tc>
      </w:tr>
    </w:tbl>
    <w:p>
      <w:pPr>
        <w:spacing w:after="160"/>
      </w:pPr>
    </w:p>
    <w:p>
      <w:pPr>
        <w:spacing w:after="80" w:before="220"/>
      </w:pPr>
      <w:r>
        <w:rPr>
          <w:b/>
          <w:bCs/>
          <w:sz w:val="22"/>
          <w:szCs w:val="22"/>
        </w:rPr>
        <w:t xml:space="preserve">17. ¿Hay algún dato que usen que signifique cosas distintas según quién lo mire?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AFAFA" w:val="clear"/>
            <w:tcMar>
              <w:top w:type="dxa" w:w="100"/>
              <w:left w:type="dxa" w:w="120"/>
              <w:bottom w:type="dxa" w:w="100"/>
              <w:right w:type="dxa" w:w="120"/>
            </w:tcMar>
          </w:tcPr>
          <w:p>
            <w:r>
              <w:t xml:space="preserve">Sí, "piloto cerrado" o "cliente calificado". No hay una definición escrita compartida de qué cuenta exactamente como "cerrado" (¿compromiso verbal del sponsor?, ¿orden de compra?, ¿contrato firmado por ambas partes?). Dado que el Pacto de Socias exige firma conjunta para ciertos compromisos, esta ambigüedad es un riesgo real, no solo teórico.</w:t>
            </w:r>
          </w:p>
        </w:tc>
      </w:tr>
    </w:tbl>
    <w:p>
      <w:pPr>
        <w:spacing w:after="80" w:before="220"/>
      </w:pPr>
      <w:r>
        <w:rPr>
          <w:b/>
          <w:bCs/>
          <w:sz w:val="22"/>
          <w:szCs w:val="22"/>
        </w:rPr>
        <w:t xml:space="preserve">18. ¿Qué datos les pide el cliente que ustedes hoy no pueden entregar, o les cuesta mucho armar?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AFAFA" w:val="clear"/>
            <w:tcMar>
              <w:top w:type="dxa" w:w="100"/>
              <w:left w:type="dxa" w:w="120"/>
              <w:bottom w:type="dxa" w:w="100"/>
              <w:right w:type="dxa" w:w="120"/>
            </w:tcMar>
          </w:tcPr>
          <w:p>
            <w:r>
              <w:t xml:space="preserve">Un caso de cliente real y verificable. La propia plantilla de propuesta comercial lo reconoce: el anexo de "casos referenciables" está pensado para "incluir cuando exista", y mientras tanto se usan casos sectoriales anonimizados. Es la brecha más honesta identificada por ambas socias: no hay todavía un cliente real que sirva de prueba social.</w:t>
            </w:r>
          </w:p>
        </w:tc>
      </w:tr>
    </w:tbl>
    <w:p>
      <w:pPr>
        <w:spacing w:after="80" w:before="220"/>
      </w:pPr>
      <w:r>
        <w:rPr>
          <w:b/>
          <w:bCs/>
          <w:sz w:val="22"/>
          <w:szCs w:val="22"/>
        </w:rPr>
        <w:t xml:space="preserve">19. ¿Qué datos manejan que sean personales o sensibles?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AFAFA" w:val="clear"/>
            <w:tcMar>
              <w:top w:type="dxa" w:w="100"/>
              <w:left w:type="dxa" w:w="120"/>
              <w:bottom w:type="dxa" w:w="100"/>
              <w:right w:type="dxa" w:w="120"/>
            </w:tcMar>
          </w:tcPr>
          <w:p>
            <w:r>
              <w:t xml:space="preserve">En esta etapa comercial, principalmente nombre y cargo de los contactos del cliente. Una vez que el piloto arranca (fuera del alcance de este proceso), se manejan evaluaciones individuales de trabajadores y resultados de mediciones de seguridad —incluido el sistema propio de medición de 5 niveles, ya diseñado por Karina— que sí caen bajo la Ley 21.719 de protección de datos personales. Todavía no existe una política de datos formal para eso, algo identificado como pendiente por ambas socias antes de ejecutar un piloto real.</w:t>
            </w:r>
          </w:p>
        </w:tc>
      </w:tr>
    </w:tbl>
    <w:p>
      <w:pPr>
        <w:pBdr>
          <w:bottom w:val="single" w:color="AAAAAA" w:sz="6" w:space="1"/>
        </w:pBdr>
        <w:spacing w:after="200"/>
      </w:pPr>
    </w:p>
    <w:p>
      <w:pPr>
        <w:pStyle w:val="Heading1"/>
        <w:spacing w:after="150" w:before="300"/>
      </w:pPr>
      <w:r>
        <w:t xml:space="preserve">Bloque 8. Qué no funciona bien hoy</w:t>
      </w:r>
    </w:p>
    <w:p>
      <w:pPr>
        <w:spacing w:after="80" w:before="220"/>
      </w:pPr>
      <w:r>
        <w:rPr>
          <w:b/>
          <w:bCs/>
          <w:sz w:val="22"/>
          <w:szCs w:val="22"/>
        </w:rPr>
        <w:t xml:space="preserve">20. ¿Qué parte del proceso les da más lata, les toma más tiempo o las obliga a rehacer trabajo?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AFAFA" w:val="clear"/>
            <w:tcMar>
              <w:top w:type="dxa" w:w="100"/>
              <w:left w:type="dxa" w:w="120"/>
              <w:bottom w:type="dxa" w:w="100"/>
              <w:right w:type="dxa" w:w="120"/>
            </w:tcMar>
          </w:tcPr>
          <w:p>
            <w:r>
              <w:t xml:space="preserve">Personalizar a mano la plantilla de propuesta comercial para cada prospecto —un documento extenso con muchos campos entre corchetes que hay que completar cada vez desde cero. Karina agrega, desde su rol, la dificultad de coordinar en tiempo real con María Teresa cuando ambas avanzan cosas en paralelo sin un canal claro de sincronización, lo que motivó que en la última sesión de mentoría quedara como pendiente urgente una conversación explícita entre las dos sobre cómo avanzar el MVP tecnológico.</w:t>
            </w:r>
          </w:p>
        </w:tc>
      </w:tr>
    </w:tbl>
    <w:p>
      <w:pPr>
        <w:spacing w:after="80" w:before="220"/>
      </w:pPr>
      <w:r>
        <w:rPr>
          <w:b/>
          <w:bCs/>
          <w:sz w:val="22"/>
          <w:szCs w:val="22"/>
        </w:rPr>
        <w:t xml:space="preserve">21. ¿Alguna vez han perdido información, o no han podido encontrar algo que sabían que existía?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AFAFA" w:val="clear"/>
            <w:tcMar>
              <w:top w:type="dxa" w:w="100"/>
              <w:left w:type="dxa" w:w="120"/>
              <w:bottom w:type="dxa" w:w="100"/>
              <w:right w:type="dxa" w:w="120"/>
            </w:tcMar>
          </w:tcPr>
          <w:p>
            <w:r>
              <w:t xml:space="preserve">No hay un caso documentado de pérdida total de información, pero sí de dificultad para encontrar la versión correcta: con varias copias del mismo documento maestro circulando (incluido el catálogo de servicio que Karina no había subido a la carpeta compartida), más de una vez ha sido necesario confirmar cuál era la versión vigente antes de trabajar sobre ella.</w:t>
            </w:r>
          </w:p>
        </w:tc>
      </w:tr>
    </w:tbl>
    <w:p>
      <w:pPr>
        <w:spacing w:after="80" w:before="220"/>
      </w:pPr>
      <w:r>
        <w:rPr>
          <w:b/>
          <w:bCs/>
          <w:sz w:val="22"/>
          <w:szCs w:val="22"/>
        </w:rPr>
        <w:t xml:space="preserve">22. ¿Han tenido problemas por información incompleta, desactualizada o inconsistente? Cuéntennos un caso concreto.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AFAFA" w:val="clear"/>
            <w:tcMar>
              <w:top w:type="dxa" w:w="100"/>
              <w:left w:type="dxa" w:w="120"/>
              <w:bottom w:type="dxa" w:w="100"/>
              <w:right w:type="dxa" w:w="120"/>
            </w:tcMar>
          </w:tcPr>
          <w:p>
            <w:r>
              <w:t xml:space="preserve">Sí, dos casos concretos y verificables. El primero: el borrador del Pacto de Socias —el documento que precisamente debería ordenar la gobernanza entre las dos socias— sigue circulando, semanas después de redactado, con datos esenciales sin completar: números de cédula, capital aportado, fechas de constitución de la sociedad y montos de los umbrales que exigen firma conjunta. El segundo: la encuesta de validación de clientes tuvo que corregirse en la sesión siguiente porque estaba armada para validar el problema en vez de la solución.</w:t>
            </w:r>
          </w:p>
        </w:tc>
      </w:tr>
    </w:tbl>
    <w:p>
      <w:pPr>
        <w:spacing w:after="80" w:before="220"/>
      </w:pPr>
      <w:r>
        <w:rPr>
          <w:b/>
          <w:bCs/>
          <w:sz w:val="22"/>
          <w:szCs w:val="22"/>
        </w:rPr>
        <w:t xml:space="preserve">23. ¿Hay algo que hoy dependa de que una persona específica esté disponible?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AFAFA" w:val="clear"/>
            <w:tcMar>
              <w:top w:type="dxa" w:w="100"/>
              <w:left w:type="dxa" w:w="120"/>
              <w:bottom w:type="dxa" w:w="100"/>
              <w:right w:type="dxa" w:w="120"/>
            </w:tcMar>
          </w:tcPr>
          <w:p>
            <w:r>
              <w:t xml:space="preserve">Sí, en ambas direcciones. Todo el ciclo comercial (prospección, propuesta, negociación y cierre) depende de María Teresa, sin respaldo documentado si no está disponible. En sentido inverso, el conocimiento pedagógico central de la metodología depende en gran parte de la experiencia de María Teresa y no está completamente formalizado en un manual independiente; y el avance del prototipo tecnológico depende de la disponibilidad de Karina y de su red de apoyo puntual, sin que exista todavía un desarrollador contratado de forma estable.</w:t>
            </w:r>
          </w:p>
        </w:tc>
      </w:tr>
    </w:tbl>
    <w:p>
      <w:pPr>
        <w:spacing w:after="80" w:before="220"/>
      </w:pPr>
      <w:r>
        <w:rPr>
          <w:b/>
          <w:bCs/>
          <w:sz w:val="22"/>
          <w:szCs w:val="22"/>
        </w:rPr>
        <w:t xml:space="preserve">24. Si tuvieran que atender 10 clientes al mismo tiempo en vez de 1, ¿qué se rompería primero?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AFAFA" w:val="clear"/>
            <w:tcMar>
              <w:top w:type="dxa" w:w="100"/>
              <w:left w:type="dxa" w:w="120"/>
              <w:bottom w:type="dxa" w:w="100"/>
              <w:right w:type="dxa" w:w="120"/>
            </w:tcMar>
          </w:tcPr>
          <w:p/>
        </w:tc>
      </w:tr>
    </w:tbl>
    <w:p>
      <w:pPr>
        <w:pStyle w:val="ListParagraph"/>
        <w:numPr>
          <w:ilvl w:val="0"/>
          <w:numId w:val="1"/>
        </w:numPr>
        <w:spacing w:after="60"/>
      </w:pPr>
      <w:r>
        <w:t xml:space="preserve">La personalización manual de cada propuesta no escala sin una plantilla más dinámica o un sistema de generación asistida.</w:t>
      </w:r>
    </w:p>
    <w:p>
      <w:pPr>
        <w:pStyle w:val="ListParagraph"/>
        <w:numPr>
          <w:ilvl w:val="0"/>
          <w:numId w:val="1"/>
        </w:numPr>
        <w:spacing w:after="60"/>
      </w:pPr>
      <w:r>
        <w:t xml:space="preserve">El seguimiento sin CRM se vuelve inmanejable con varios prospectos en distintas etapas a la vez.</w:t>
      </w:r>
    </w:p>
    <w:p>
      <w:pPr>
        <w:pStyle w:val="ListParagraph"/>
        <w:numPr>
          <w:ilvl w:val="0"/>
          <w:numId w:val="1"/>
        </w:numPr>
        <w:spacing w:after="60"/>
      </w:pPr>
      <w:r>
        <w:t xml:space="preserve">La dependencia de una sola persona en lo comercial se convierte en el cuello de botella más evidente.</w:t>
      </w:r>
    </w:p>
    <w:p>
      <w:pPr>
        <w:pStyle w:val="ListParagraph"/>
        <w:numPr>
          <w:ilvl w:val="0"/>
          <w:numId w:val="1"/>
        </w:numPr>
        <w:spacing w:after="60"/>
      </w:pPr>
      <w:r>
        <w:t xml:space="preserve">La falta de un precio y un criterio de calificación escritos lleva a negociar y dedicar tiempo desigual a cada prospecto.</w:t>
      </w:r>
    </w:p>
    <w:p>
      <w:pPr>
        <w:pStyle w:val="ListParagraph"/>
        <w:numPr>
          <w:ilvl w:val="0"/>
          <w:numId w:val="1"/>
        </w:numPr>
        <w:spacing w:after="60"/>
      </w:pPr>
      <w:r>
        <w:t xml:space="preserve">El MVP tecnológico actual (Drive + formularios + IA, sin desarrollador contratado) no soportaría el seguimiento de 10 pilotos en paralelo.</w:t>
      </w:r>
    </w:p>
    <w:p>
      <w:pPr>
        <w:spacing w:after="80" w:before="220"/>
      </w:pPr>
      <w:r>
        <w:rPr>
          <w:b/>
          <w:bCs/>
          <w:sz w:val="22"/>
          <w:szCs w:val="22"/>
        </w:rPr>
        <w:t xml:space="preserve">25. ¿Qué han intentado mejorar antes y no funcionó? ¿Por qué creen que no funcionó?</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AFAFA" w:val="clear"/>
            <w:tcMar>
              <w:top w:type="dxa" w:w="100"/>
              <w:left w:type="dxa" w:w="120"/>
              <w:bottom w:type="dxa" w:w="100"/>
              <w:right w:type="dxa" w:w="120"/>
            </w:tcMar>
          </w:tcPr>
          <w:p>
            <w:r>
              <w:t xml:space="preserve">No hay registro de intentos previos de mejora del proceso comercial específico. El ejemplo más cercano es la primera versión de la encuesta de validación de clientes, que no funcionó como estaba planteada (medía el problema en vez de la solución) y tuvo que rehacerse; la causa fue no revisar con suficiente anticipación qué pregunta de negocio necesitaban responder antes de diseñar el instrumento.</w:t>
            </w:r>
          </w:p>
        </w:tc>
      </w:tr>
    </w:tbl>
    <w:p>
      <w:pPr>
        <w:pBdr>
          <w:bottom w:val="single" w:color="AAAAAA" w:sz="6" w:space="1"/>
        </w:pBdr>
        <w:spacing w:after="200"/>
      </w:pPr>
    </w:p>
    <w:p>
      <w:pPr>
        <w:pStyle w:val="Heading1"/>
        <w:spacing w:after="150" w:before="300"/>
      </w:pPr>
      <w:r>
        <w:t xml:space="preserve">Bloque 9. Indicadores y volúmenes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b/>
                <w:bCs/>
                <w:sz w:val="20"/>
                <w:szCs w:val="20"/>
              </w:rPr>
              <w:t xml:space="preserve">Cómo se mide el proceso hoy</w:t>
            </w:r>
          </w:p>
        </w:tc>
        <w:tc>
          <w:tcPr>
            <w:tcW w:type="dxa" w:w="6900"/>
          </w:tcPr>
          <w:p>
            <w:pPr>
              <w:spacing w:after="40"/>
            </w:pPr>
            <w:r>
              <w:t xml:space="preserve">No se mide de forma sistemática en la operación real. Existen metas de referencia del modelo financiero y del Plan de Acción (tamaño del pipeline, tasa de cierre esperada, duración objetivo del ciclo de venta, "3 propuestas / 1 contrato" como meta del mes 1), pero son proyecciones, no mediciones.</w:t>
            </w:r>
          </w:p>
        </w:tc>
      </w:tr>
      <w:tr>
        <w:tc>
          <w:tcPr>
            <w:tcW w:type="dxa" w:w="2600"/>
            <w:shd w:fill="F2F2F2" w:val="clear"/>
          </w:tcPr>
          <w:p>
            <w:r>
              <w:rPr>
                <w:b/>
                <w:bCs/>
                <w:sz w:val="20"/>
                <w:szCs w:val="20"/>
              </w:rPr>
              <w:t xml:space="preserve">Cuántas veces se ejecuta el proceso al mes</w:t>
            </w:r>
          </w:p>
        </w:tc>
        <w:tc>
          <w:tcPr>
            <w:tcW w:type="dxa" w:w="6900"/>
          </w:tcPr>
          <w:p>
            <w:pPr>
              <w:spacing w:after="40"/>
            </w:pPr>
            <w:r>
              <w:t xml:space="preserve">No lo miden con precisión; el pipeline activo es del orden de unas pocas a una decena de oportunidades en paralelo.</w:t>
            </w:r>
          </w:p>
        </w:tc>
      </w:tr>
      <w:tr>
        <w:tc>
          <w:tcPr>
            <w:tcW w:type="dxa" w:w="2600"/>
            <w:shd w:fill="F2F2F2" w:val="clear"/>
          </w:tcPr>
          <w:p>
            <w:r>
              <w:rPr>
                <w:b/>
                <w:bCs/>
                <w:sz w:val="20"/>
                <w:szCs w:val="20"/>
              </w:rPr>
              <w:t xml:space="preserve">Cuánto demora de principio a fin</w:t>
            </w:r>
          </w:p>
        </w:tc>
        <w:tc>
          <w:tcPr>
            <w:tcW w:type="dxa" w:w="6900"/>
          </w:tcPr>
          <w:p>
            <w:pPr>
              <w:spacing w:after="40"/>
            </w:pPr>
            <w:r>
              <w:t xml:space="preserve">No medido en la práctica, porque ningún caso ha llegado todavía al cierre. La meta de referencia es un ciclo de venta de hasta unos tres meses.</w:t>
            </w:r>
          </w:p>
        </w:tc>
      </w:tr>
      <w:tr>
        <w:tc>
          <w:tcPr>
            <w:tcW w:type="dxa" w:w="2600"/>
            <w:shd w:fill="F2F2F2" w:val="clear"/>
          </w:tcPr>
          <w:p>
            <w:r>
              <w:rPr>
                <w:b/>
                <w:bCs/>
                <w:sz w:val="20"/>
                <w:szCs w:val="20"/>
              </w:rPr>
              <w:t xml:space="preserve">Cuál es el paso más lento</w:t>
            </w:r>
          </w:p>
        </w:tc>
        <w:tc>
          <w:tcPr>
            <w:tcW w:type="dxa" w:w="6900"/>
          </w:tcPr>
          <w:p>
            <w:pPr>
              <w:spacing w:after="40"/>
            </w:pPr>
            <w:r>
              <w:t xml:space="preserve">Sin dato que lo respalde con certeza; la hipótesis compartida es la personalización de la propuesta, la coordinación de agenda con el sponsor, y el hecho de que aún no existe un precio acordado entre las socias, lo que puede alargar cualquier negociación real.</w:t>
            </w:r>
          </w:p>
        </w:tc>
      </w:tr>
      <w:tr>
        <w:tc>
          <w:tcPr>
            <w:tcW w:type="dxa" w:w="2600"/>
            <w:shd w:fill="F2F2F2" w:val="clear"/>
          </w:tcPr>
          <w:p>
            <w:r>
              <w:rPr>
                <w:b/>
                <w:bCs/>
                <w:sz w:val="20"/>
                <w:szCs w:val="20"/>
              </w:rPr>
              <w:t xml:space="preserve">Qué indicadores miran hoy</w:t>
            </w:r>
          </w:p>
        </w:tc>
        <w:tc>
          <w:tcPr>
            <w:tcW w:type="dxa" w:w="6900"/>
          </w:tcPr>
          <w:p>
            <w:pPr>
              <w:spacing w:after="40"/>
            </w:pPr>
            <w:r>
              <w:t xml:space="preserve">Ninguno de forma sistemática sobre este proceso comercial. Sí existe, para el proceso de medición del piloto (fuera de este alcance), un set de indicadores ya diseñado por Karina: los 5 niveles del sistema propio de medición y la matriz de riesgos con KPIs por riesgo (tasa de accidentabilidad, MTBF, tasa de reproceso, rotación de cargos clave, near-miss reportados, % de cumplimiento de horas obligatorias).</w:t>
            </w:r>
          </w:p>
        </w:tc>
      </w:tr>
      <w:tr>
        <w:tc>
          <w:tcPr>
            <w:tcW w:type="dxa" w:w="2600"/>
            <w:shd w:fill="F2F2F2" w:val="clear"/>
          </w:tcPr>
          <w:p>
            <w:r>
              <w:rPr>
                <w:b/>
                <w:bCs/>
                <w:sz w:val="20"/>
                <w:szCs w:val="20"/>
              </w:rPr>
              <w:t xml:space="preserve">Dónde miran esos indicadores</w:t>
            </w:r>
          </w:p>
        </w:tc>
        <w:tc>
          <w:tcPr>
            <w:tcW w:type="dxa" w:w="6900"/>
          </w:tcPr>
          <w:p>
            <w:pPr>
              <w:spacing w:after="40"/>
            </w:pPr>
            <w:r>
              <w:t xml:space="preserve">No aplica para el proceso comercial — no se miden hoy. Los indicadores del sistema de medición y de la matriz de riesgos viven en documentos de trabajo (Drive), no en un tablero operativo todavía.</w:t>
            </w:r>
          </w:p>
        </w:tc>
      </w:tr>
      <w:tr>
        <w:tc>
          <w:tcPr>
            <w:tcW w:type="dxa" w:w="2600"/>
            <w:shd w:fill="F2F2F2" w:val="clear"/>
          </w:tcPr>
          <w:p>
            <w:r>
              <w:rPr>
                <w:b/>
                <w:bCs/>
                <w:sz w:val="20"/>
                <w:szCs w:val="20"/>
              </w:rPr>
              <w:t xml:space="preserve">Qué les gustaría poder medir y hoy no pueden</w:t>
            </w:r>
          </w:p>
        </w:tc>
        <w:tc>
          <w:tcPr>
            <w:tcW w:type="dxa" w:w="6900"/>
          </w:tcPr>
          <w:p>
            <w:pPr>
              <w:spacing w:after="40"/>
            </w:pPr>
            <w:r>
              <w:t xml:space="preserve">El tiempo real del ciclo de venta, la tasa de conversión por etapa, y el motivo concreto cuando un prospecto no avanza.</w:t>
            </w:r>
          </w:p>
        </w:tc>
      </w:tr>
      <w:tr>
        <w:tc>
          <w:tcPr>
            <w:tcW w:type="dxa" w:w="2600"/>
            <w:shd w:fill="F2F2F2" w:val="clear"/>
          </w:tcPr>
          <w:p>
            <w:r>
              <w:rPr>
                <w:b/>
                <w:bCs/>
                <w:sz w:val="20"/>
                <w:szCs w:val="20"/>
              </w:rPr>
              <w:t xml:space="preserve">Cómo saben si el proceso salió bien</w:t>
            </w:r>
          </w:p>
        </w:tc>
        <w:tc>
          <w:tcPr>
            <w:tcW w:type="dxa" w:w="6900"/>
          </w:tcPr>
          <w:p>
            <w:pPr>
              <w:spacing w:after="40"/>
            </w:pPr>
            <w:r>
              <w:t xml:space="preserve">Hoy el único criterio implícito es "el cliente firmó"; no hay criterios intermedios de éxito documentados por etapa.</w:t>
            </w:r>
          </w:p>
        </w:tc>
      </w:tr>
    </w:tbl>
    <w:p>
      <w:pPr>
        <w:pBdr>
          <w:bottom w:val="single" w:color="AAAAAA" w:sz="6" w:space="1"/>
        </w:pBdr>
        <w:spacing w:after="200"/>
      </w:pPr>
    </w:p>
    <w:p>
      <w:pPr>
        <w:pStyle w:val="Heading1"/>
        <w:spacing w:after="150" w:before="300"/>
      </w:pPr>
      <w:r>
        <w:t xml:space="preserve">Bloque 10. Seguridad, accesos y privacidad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b/>
                <w:bCs/>
                <w:sz w:val="20"/>
                <w:szCs w:val="20"/>
              </w:rPr>
              <w:t xml:space="preserve">Quién puede ver la información del proceso</w:t>
            </w:r>
          </w:p>
        </w:tc>
        <w:tc>
          <w:tcPr>
            <w:tcW w:type="dxa" w:w="6900"/>
          </w:tcPr>
          <w:p>
            <w:pPr>
              <w:spacing w:after="40"/>
            </w:pPr>
            <w:r>
              <w:t xml:space="preserve">No hay una política escrita específica para la información comercial. El Pacto de Socias exige transparencia mutua en materia contable y financiera, pero no dice explícitamente qué pasa con la información de prospectos y clientes.</w:t>
            </w:r>
          </w:p>
        </w:tc>
      </w:tr>
      <w:tr>
        <w:tc>
          <w:tcPr>
            <w:tcW w:type="dxa" w:w="2600"/>
            <w:shd w:fill="F2F2F2" w:val="clear"/>
          </w:tcPr>
          <w:p>
            <w:r>
              <w:rPr>
                <w:b/>
                <w:bCs/>
                <w:sz w:val="20"/>
                <w:szCs w:val="20"/>
              </w:rPr>
              <w:t xml:space="preserve">Quién puede modificarla</w:t>
            </w:r>
          </w:p>
        </w:tc>
        <w:tc>
          <w:tcPr>
            <w:tcW w:type="dxa" w:w="6900"/>
          </w:tcPr>
          <w:p>
            <w:pPr>
              <w:spacing w:after="40"/>
            </w:pPr>
            <w:r>
              <w:t xml:space="preserve">No definido por escrito.</w:t>
            </w:r>
          </w:p>
        </w:tc>
      </w:tr>
      <w:tr>
        <w:tc>
          <w:tcPr>
            <w:tcW w:type="dxa" w:w="2600"/>
            <w:shd w:fill="F2F2F2" w:val="clear"/>
          </w:tcPr>
          <w:p>
            <w:r>
              <w:rPr>
                <w:b/>
                <w:bCs/>
                <w:sz w:val="20"/>
                <w:szCs w:val="20"/>
              </w:rPr>
              <w:t xml:space="preserve">Hay respaldos o copias de seguridad</w:t>
            </w:r>
          </w:p>
        </w:tc>
        <w:tc>
          <w:tcPr>
            <w:tcW w:type="dxa" w:w="6900"/>
          </w:tcPr>
          <w:p>
            <w:pPr>
              <w:spacing w:after="40"/>
            </w:pPr>
            <w:r>
              <w:t xml:space="preserve">No sabemos — no hay evidencia de un protocolo de respaldo más allá de la sincronización estándar de Google Drive.</w:t>
            </w:r>
          </w:p>
        </w:tc>
      </w:tr>
      <w:tr>
        <w:tc>
          <w:tcPr>
            <w:tcW w:type="dxa" w:w="2600"/>
            <w:shd w:fill="F2F2F2" w:val="clear"/>
          </w:tcPr>
          <w:p>
            <w:r>
              <w:rPr>
                <w:b/>
                <w:bCs/>
                <w:sz w:val="20"/>
                <w:szCs w:val="20"/>
              </w:rPr>
              <w:t xml:space="preserve">Cómo comparten información con el cliente</w:t>
            </w:r>
          </w:p>
        </w:tc>
        <w:tc>
          <w:tcPr>
            <w:tcW w:type="dxa" w:w="6900"/>
          </w:tcPr>
          <w:p>
            <w:pPr>
              <w:spacing w:after="40"/>
            </w:pPr>
            <w:r>
              <w:t xml:space="preserve">Por correo electrónico, según lo que muestran las plantillas de carta y de correo de prospección.</w:t>
            </w:r>
          </w:p>
        </w:tc>
      </w:tr>
      <w:tr>
        <w:tc>
          <w:tcPr>
            <w:tcW w:type="dxa" w:w="2600"/>
            <w:shd w:fill="F2F2F2" w:val="clear"/>
          </w:tcPr>
          <w:p>
            <w:r>
              <w:rPr>
                <w:b/>
                <w:bCs/>
                <w:sz w:val="20"/>
                <w:szCs w:val="20"/>
              </w:rPr>
              <w:t xml:space="preserve">Compromisos de confidencialidad con clientes</w:t>
            </w:r>
          </w:p>
        </w:tc>
        <w:tc>
          <w:tcPr>
            <w:tcW w:type="dxa" w:w="6900"/>
          </w:tcPr>
          <w:p>
            <w:pPr>
              <w:spacing w:after="40"/>
            </w:pPr>
            <w:r>
              <w:t xml:space="preserve">Existe un modelo de NDA disponible en la propuesta comercial tipo, pero no hay evidencia de que se firme de forma sistemática con cada prospecto.</w:t>
            </w:r>
          </w:p>
        </w:tc>
      </w:tr>
      <w:tr>
        <w:tc>
          <w:tcPr>
            <w:tcW w:type="dxa" w:w="2600"/>
            <w:shd w:fill="F2F2F2" w:val="clear"/>
          </w:tcPr>
          <w:p>
            <w:r>
              <w:rPr>
                <w:b/>
                <w:bCs/>
                <w:sz w:val="20"/>
                <w:szCs w:val="20"/>
              </w:rPr>
              <w:t xml:space="preserve">Quedan registros de quién hizo qué</w:t>
            </w:r>
          </w:p>
        </w:tc>
        <w:tc>
          <w:tcPr>
            <w:tcW w:type="dxa" w:w="6900"/>
          </w:tcPr>
          <w:p>
            <w:pPr>
              <w:spacing w:after="40"/>
            </w:pPr>
            <w:r>
              <w:t xml:space="preserve">No, no se identifica ningún historial, versión o log de cambios sobre las decisiones comerciales.</w:t>
            </w:r>
          </w:p>
        </w:tc>
      </w:tr>
    </w:tbl>
    <w:p>
      <w:pPr>
        <w:pBdr>
          <w:bottom w:val="single" w:color="AAAAAA" w:sz="6" w:space="1"/>
        </w:pBdr>
        <w:spacing w:after="200"/>
      </w:pPr>
    </w:p>
    <w:p>
      <w:pPr>
        <w:pStyle w:val="Heading1"/>
        <w:spacing w:after="150" w:before="300"/>
      </w:pPr>
      <w:r>
        <w:t xml:space="preserve">Bloque 11. Hacia dónde quieren ir</w:t>
      </w:r>
    </w:p>
    <w:p>
      <w:pPr>
        <w:spacing w:after="80" w:before="220"/>
      </w:pPr>
      <w:r>
        <w:rPr>
          <w:b/>
          <w:bCs/>
          <w:sz w:val="22"/>
          <w:szCs w:val="22"/>
        </w:rPr>
        <w:t xml:space="preserve">26. Si pudieran arreglar una sola cosa de este proceso, ¿cuál sería?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AFAFA" w:val="clear"/>
            <w:tcMar>
              <w:top w:type="dxa" w:w="100"/>
              <w:left w:type="dxa" w:w="120"/>
              <w:bottom w:type="dxa" w:w="100"/>
              <w:right w:type="dxa" w:w="120"/>
            </w:tcMar>
          </w:tcPr>
          <w:p>
            <w:r>
              <w:t xml:space="preserve">Instalar un sistema mínimo y compartido de seguimiento comercial (aunque sea una planilla bien estructurada, no necesariamente un CRM caro) que reemplace la dependencia de la memoria y el correo de una sola persona, junto con un criterio escrito —aunque sea simple— para calificar prospectos, y cerrar entre las dos socias un número de precio único para el piloto.</w:t>
            </w:r>
          </w:p>
        </w:tc>
      </w:tr>
    </w:tbl>
    <w:p>
      <w:pPr>
        <w:spacing w:after="80" w:before="220"/>
      </w:pPr>
      <w:r>
        <w:rPr>
          <w:b/>
          <w:bCs/>
          <w:sz w:val="22"/>
          <w:szCs w:val="22"/>
        </w:rPr>
        <w:t xml:space="preserve">27. ¿Cómo se imaginan este proceso cuando tengan 10 o 20 clientes? ¿Qué tendría que cambiar sí o sí?</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AFAFA" w:val="clear"/>
            <w:tcMar>
              <w:top w:type="dxa" w:w="100"/>
              <w:left w:type="dxa" w:w="120"/>
              <w:bottom w:type="dxa" w:w="100"/>
              <w:right w:type="dxa" w:w="120"/>
            </w:tcMar>
          </w:tcPr>
          <w:p/>
        </w:tc>
      </w:tr>
    </w:tbl>
    <w:p>
      <w:pPr>
        <w:pStyle w:val="ListParagraph"/>
        <w:numPr>
          <w:ilvl w:val="0"/>
          <w:numId w:val="1"/>
        </w:numPr>
        <w:spacing w:after="60"/>
      </w:pPr>
      <w:r>
        <w:t xml:space="preserve">La Sociedad debe estar legalmente constituida (hoy el Pacto de Socias sigue siendo un borrador sin firmar).</w:t>
      </w:r>
    </w:p>
    <w:p>
      <w:pPr>
        <w:pStyle w:val="ListParagraph"/>
        <w:numPr>
          <w:ilvl w:val="0"/>
          <w:numId w:val="1"/>
        </w:numPr>
        <w:spacing w:after="60"/>
      </w:pPr>
      <w:r>
        <w:t xml:space="preserve">Necesitan un sistema real de seguimiento comercial (CRM), no una lógica manual.</w:t>
      </w:r>
    </w:p>
    <w:p>
      <w:pPr>
        <w:pStyle w:val="ListParagraph"/>
        <w:numPr>
          <w:ilvl w:val="0"/>
          <w:numId w:val="1"/>
        </w:numPr>
        <w:spacing w:after="60"/>
      </w:pPr>
      <w:r>
        <w:t xml:space="preserve">El rol comercial no puede seguir concentrado en una sola persona; el canal comercial de Karina debe estar consolidado.</w:t>
      </w:r>
    </w:p>
    <w:p>
      <w:pPr>
        <w:pStyle w:val="ListParagraph"/>
        <w:numPr>
          <w:ilvl w:val="0"/>
          <w:numId w:val="1"/>
        </w:numPr>
        <w:spacing w:after="60"/>
      </w:pPr>
      <w:r>
        <w:t xml:space="preserve">Necesitan un criterio de calificación y de pricing por escrito, no informal.</w:t>
      </w:r>
    </w:p>
    <w:p>
      <w:pPr>
        <w:pStyle w:val="ListParagraph"/>
        <w:numPr>
          <w:ilvl w:val="0"/>
          <w:numId w:val="1"/>
        </w:numPr>
        <w:spacing w:after="60"/>
      </w:pPr>
      <w:r>
        <w:t xml:space="preserve">La metodología pedagógica debe estar documentada de forma completa e independiente de que una sola persona la explique.</w:t>
      </w:r>
    </w:p>
    <w:p>
      <w:pPr>
        <w:pStyle w:val="ListParagraph"/>
        <w:numPr>
          <w:ilvl w:val="0"/>
          <w:numId w:val="1"/>
        </w:numPr>
        <w:spacing w:after="60"/>
      </w:pPr>
      <w:r>
        <w:t xml:space="preserve">Necesitan un repositorio de casos reales de clientes (hoy inexistente).</w:t>
      </w:r>
    </w:p>
    <w:p>
      <w:pPr>
        <w:pStyle w:val="ListParagraph"/>
        <w:numPr>
          <w:ilvl w:val="0"/>
          <w:numId w:val="1"/>
        </w:numPr>
        <w:spacing w:after="60"/>
      </w:pPr>
      <w:r>
        <w:t xml:space="preserve">El MVP tecnológico necesita un desarrollador contratado — según el acuerdo entre socias, recién cuando haya ventas reales que lo justifiquen.</w:t>
      </w:r>
    </w:p>
    <w:p>
      <w:pPr>
        <w:spacing w:after="80" w:before="220"/>
      </w:pPr>
      <w:r>
        <w:rPr>
          <w:b/>
          <w:bCs/>
          <w:sz w:val="22"/>
          <w:szCs w:val="22"/>
        </w:rPr>
        <w:t xml:space="preserve">28. ¿Hay restricciones que debamos considerar?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AFAFA" w:val="clear"/>
            <w:tcMar>
              <w:top w:type="dxa" w:w="100"/>
              <w:left w:type="dxa" w:w="120"/>
              <w:bottom w:type="dxa" w:w="100"/>
              <w:right w:type="dxa" w:w="120"/>
            </w:tcMar>
          </w:tcPr>
          <w:p>
            <w:r>
              <w:t xml:space="preserve">Presupuesto ajustado: el Plan de Acción interno estima un costo total aproximado de $1.890.000 CLP para el trimestre de validación técnica, comercial y desarrollo tecnológico, financiado con una caja de arranque acotada con un objetivo de cubrir varios meses de operación (runway) antes de necesitar más ingresos. Equipo reducido: dos socias con dedicación completa, más un asistente comercial y forjadores senior presupuestados pero sin confirmar contratación. Acuerdo explícito entre socias de no contratar un desarrollador de plataforma hasta tener ventas reales. Restricción legal de fondo: la Sociedad todavía no está constituida formalmente — el Pacto de Socias es un borrador sujeto a revisión legal antes de firmarse.</w:t>
            </w:r>
          </w:p>
        </w:tc>
      </w:tr>
    </w:tbl>
    <w:p>
      <w:pPr>
        <w:spacing w:after="80" w:before="220"/>
      </w:pPr>
      <w:r>
        <w:rPr>
          <w:b/>
          <w:bCs/>
          <w:sz w:val="22"/>
          <w:szCs w:val="22"/>
        </w:rPr>
        <w:t xml:space="preserve">29. ¿Hay algo que no les hayamos preguntado y que creen que deberíamos saber?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AFAFA" w:val="clear"/>
            <w:tcMar>
              <w:top w:type="dxa" w:w="100"/>
              <w:left w:type="dxa" w:w="120"/>
              <w:bottom w:type="dxa" w:w="100"/>
              <w:right w:type="dxa" w:w="120"/>
            </w:tcMar>
          </w:tcPr>
          <w:p>
            <w:r>
              <w:t xml:space="preserve">Sí: la gobernanza societaria de base todavía no está cerrada. El Pacto de Socias —el documento que define las decisiones mayores, la firma conjunta y el reparto entre las dos socias— existe como borrador de trabajo, pero no está firmado y tiene campos clave sin completar (identificación de las socias, capital, montos de los umbrales de decisión, fecha de constitución de la sociedad). A eso se suman dos brechas adicionales confirmadas por ambas: no existe todavía un precio de piloto acordado entre las socias, y la definición del MVP tecnológico mínimo viable sigue siendo una conversación pendiente, marcada como urgente en la última sesión de mentoría. Mientras esto no se resuelva, cualquier proceso comercial que dependa de comprometer a "la empresa" frente a un cliente descansa sobre una base todavía incompleta.</w:t>
            </w:r>
          </w:p>
        </w:tc>
      </w:tr>
    </w:tbl>
    <w:p>
      <w:pPr>
        <w:pBdr>
          <w:bottom w:val="single" w:color="AAAAAA" w:sz="6" w:space="1"/>
        </w:pBdr>
        <w:spacing w:after="200"/>
      </w:pPr>
    </w:p>
    <w:p>
      <w:pPr>
        <w:pStyle w:val="Heading1"/>
        <w:spacing w:after="150" w:before="300"/>
      </w:pPr>
      <w:r>
        <w:t xml:space="preserve">Bloque 12. Material de apoyo y validación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5200"/>
      </w:tblGrid>
      <w:tr>
        <w:tc>
          <w:tcPr>
            <w:tcW w:type="dxa" w:w="3000"/>
            <w:shd w:fill="F2F2F2" w:val="clear"/>
          </w:tcPr>
          <w:p>
            <w:r>
              <w:rPr>
                <w:b/>
                <w:bCs/>
                <w:sz w:val="18"/>
                <w:szCs w:val="18"/>
              </w:rPr>
              <w:t xml:space="preserve">Material que nos pueden compartir</w:t>
            </w:r>
          </w:p>
        </w:tc>
        <w:tc>
          <w:tcPr>
            <w:tcW w:type="dxa" w:w="1300"/>
            <w:shd w:fill="F2F2F2" w:val="clear"/>
          </w:tcPr>
          <w:p>
            <w:r>
              <w:rPr>
                <w:b/>
                <w:bCs/>
                <w:sz w:val="18"/>
                <w:szCs w:val="18"/>
              </w:rPr>
              <w:t xml:space="preserve">¿Lo tienen?</w:t>
            </w:r>
          </w:p>
        </w:tc>
        <w:tc>
          <w:tcPr>
            <w:tcW w:type="dxa" w:w="5200"/>
            <w:shd w:fill="F2F2F2" w:val="clear"/>
          </w:tcPr>
          <w:p>
            <w:r>
              <w:rPr>
                <w:b/>
                <w:bCs/>
                <w:sz w:val="18"/>
                <w:szCs w:val="18"/>
              </w:rPr>
              <w:t xml:space="preserve">Comentario</w:t>
            </w:r>
          </w:p>
        </w:tc>
      </w:tr>
      <w:tr>
        <w:tc>
          <w:tcPr>
            <w:tcW w:type="dxa" w:w="3000"/>
          </w:tcPr>
          <w:p>
            <w:r>
              <w:rPr>
                <w:b w:val="false"/>
                <w:bCs w:val="false"/>
                <w:sz w:val="18"/>
                <w:szCs w:val="18"/>
              </w:rPr>
              <w:t xml:space="preserve">Planillas de seguimiento (aunque estén a medias)</w:t>
            </w:r>
          </w:p>
        </w:tc>
        <w:tc>
          <w:tcPr>
            <w:tcW w:type="dxa" w:w="1300"/>
          </w:tcPr>
          <w:p>
            <w:r>
              <w:rPr>
                <w:b w:val="false"/>
                <w:bCs w:val="false"/>
                <w:sz w:val="18"/>
                <w:szCs w:val="18"/>
              </w:rPr>
              <w:t xml:space="preserve">No</w:t>
            </w:r>
          </w:p>
        </w:tc>
        <w:tc>
          <w:tcPr>
            <w:tcW w:type="dxa" w:w="5200"/>
          </w:tcPr>
          <w:p>
            <w:r>
              <w:rPr>
                <w:b w:val="false"/>
                <w:bCs w:val="false"/>
                <w:sz w:val="18"/>
                <w:szCs w:val="18"/>
              </w:rPr>
              <w:t xml:space="preserve">No se identificó un sistema de seguimiento comercial documentado.</w:t>
            </w:r>
          </w:p>
        </w:tc>
      </w:tr>
      <w:tr>
        <w:tc>
          <w:tcPr>
            <w:tcW w:type="dxa" w:w="3000"/>
          </w:tcPr>
          <w:p>
            <w:r>
              <w:rPr>
                <w:b w:val="false"/>
                <w:bCs w:val="false"/>
                <w:sz w:val="18"/>
                <w:szCs w:val="18"/>
              </w:rPr>
              <w:t xml:space="preserve">Plantilla de propuesta comercial</w:t>
            </w:r>
          </w:p>
        </w:tc>
        <w:tc>
          <w:tcPr>
            <w:tcW w:type="dxa" w:w="1300"/>
          </w:tcPr>
          <w:p>
            <w:r>
              <w:rPr>
                <w:b w:val="false"/>
                <w:bCs w:val="false"/>
                <w:sz w:val="18"/>
                <w:szCs w:val="18"/>
              </w:rPr>
              <w:t xml:space="preserve">Sí</w:t>
            </w:r>
          </w:p>
        </w:tc>
        <w:tc>
          <w:tcPr>
            <w:tcW w:type="dxa" w:w="5200"/>
          </w:tcPr>
          <w:p>
            <w:r>
              <w:rPr>
                <w:b w:val="false"/>
                <w:bCs w:val="false"/>
                <w:sz w:val="18"/>
                <w:szCs w:val="18"/>
              </w:rPr>
              <w:t xml:space="preserve">Documento maestro de propuesta comercial, validado según entrevistas previas con gerentes de capital humano de la región.</w:t>
            </w:r>
          </w:p>
        </w:tc>
      </w:tr>
      <w:tr>
        <w:tc>
          <w:tcPr>
            <w:tcW w:type="dxa" w:w="3000"/>
          </w:tcPr>
          <w:p>
            <w:r>
              <w:rPr>
                <w:b w:val="false"/>
                <w:bCs w:val="false"/>
                <w:sz w:val="18"/>
                <w:szCs w:val="18"/>
              </w:rPr>
              <w:t xml:space="preserve">Capturas de las herramientas que usan</w:t>
            </w:r>
          </w:p>
        </w:tc>
        <w:tc>
          <w:tcPr>
            <w:tcW w:type="dxa" w:w="1300"/>
          </w:tcPr>
          <w:p>
            <w:r>
              <w:rPr>
                <w:b w:val="false"/>
                <w:bCs w:val="false"/>
                <w:sz w:val="18"/>
                <w:szCs w:val="18"/>
              </w:rPr>
              <w:t xml:space="preserve">Parcial</w:t>
            </w:r>
          </w:p>
        </w:tc>
        <w:tc>
          <w:tcPr>
            <w:tcW w:type="dxa" w:w="5200"/>
          </w:tcPr>
          <w:p>
            <w:r>
              <w:rPr>
                <w:b w:val="false"/>
                <w:bCs w:val="false"/>
                <w:sz w:val="18"/>
                <w:szCs w:val="18"/>
              </w:rPr>
              <w:t xml:space="preserve">Podemos mostrar Drive y formularios; no hay una herramienta de seguimiento comercial que capturar.</w:t>
            </w:r>
          </w:p>
        </w:tc>
      </w:tr>
      <w:tr>
        <w:tc>
          <w:tcPr>
            <w:tcW w:type="dxa" w:w="3000"/>
          </w:tcPr>
          <w:p>
            <w:r>
              <w:rPr>
                <w:b w:val="false"/>
                <w:bCs w:val="false"/>
                <w:sz w:val="18"/>
                <w:szCs w:val="18"/>
              </w:rPr>
              <w:t xml:space="preserve">Ejemplo de informe o entregable al cliente</w:t>
            </w:r>
          </w:p>
        </w:tc>
        <w:tc>
          <w:tcPr>
            <w:tcW w:type="dxa" w:w="1300"/>
          </w:tcPr>
          <w:p>
            <w:r>
              <w:rPr>
                <w:b w:val="false"/>
                <w:bCs w:val="false"/>
                <w:sz w:val="18"/>
                <w:szCs w:val="18"/>
              </w:rPr>
              <w:t xml:space="preserve">Parcial</w:t>
            </w:r>
          </w:p>
        </w:tc>
        <w:tc>
          <w:tcPr>
            <w:tcW w:type="dxa" w:w="5200"/>
          </w:tcPr>
          <w:p>
            <w:r>
              <w:rPr>
                <w:b w:val="false"/>
                <w:bCs w:val="false"/>
                <w:sz w:val="18"/>
                <w:szCs w:val="18"/>
              </w:rPr>
              <w:t xml:space="preserve">Existen plantillas de entregables de piloto (informe final, dashboard, certificados) pero ninguna emitida aún a un cliente real y pagado.</w:t>
            </w:r>
          </w:p>
        </w:tc>
      </w:tr>
      <w:tr>
        <w:tc>
          <w:tcPr>
            <w:tcW w:type="dxa" w:w="3000"/>
          </w:tcPr>
          <w:p>
            <w:r>
              <w:rPr>
                <w:b w:val="false"/>
                <w:bCs w:val="false"/>
                <w:sz w:val="18"/>
                <w:szCs w:val="18"/>
              </w:rPr>
              <w:t xml:space="preserve">Formularios o encuestas que apliquen</w:t>
            </w:r>
          </w:p>
        </w:tc>
        <w:tc>
          <w:tcPr>
            <w:tcW w:type="dxa" w:w="1300"/>
          </w:tcPr>
          <w:p>
            <w:r>
              <w:rPr>
                <w:b w:val="false"/>
                <w:bCs w:val="false"/>
                <w:sz w:val="18"/>
                <w:szCs w:val="18"/>
              </w:rPr>
              <w:t xml:space="preserve">Sí</w:t>
            </w:r>
          </w:p>
        </w:tc>
        <w:tc>
          <w:tcPr>
            <w:tcW w:type="dxa" w:w="5200"/>
          </w:tcPr>
          <w:p>
            <w:r>
              <w:rPr>
                <w:b w:val="false"/>
                <w:bCs w:val="false"/>
                <w:sz w:val="18"/>
                <w:szCs w:val="18"/>
              </w:rPr>
              <w:t xml:space="preserve">Instrumento de evaluación de madurez y encuestas del sistema de medición, incluida la encuesta de validación de solución ya corregida tras la sesión de mentoría S4.</w:t>
            </w:r>
          </w:p>
        </w:tc>
      </w:tr>
      <w:tr>
        <w:tc>
          <w:tcPr>
            <w:tcW w:type="dxa" w:w="3000"/>
          </w:tcPr>
          <w:p>
            <w:r>
              <w:rPr>
                <w:b w:val="false"/>
                <w:bCs w:val="false"/>
                <w:sz w:val="18"/>
                <w:szCs w:val="18"/>
              </w:rPr>
              <w:t xml:space="preserve">Diagramas o esquemas que ya hayan hecho</w:t>
            </w:r>
          </w:p>
        </w:tc>
        <w:tc>
          <w:tcPr>
            <w:tcW w:type="dxa" w:w="1300"/>
          </w:tcPr>
          <w:p>
            <w:r>
              <w:rPr>
                <w:b w:val="false"/>
                <w:bCs w:val="false"/>
                <w:sz w:val="18"/>
                <w:szCs w:val="18"/>
              </w:rPr>
              <w:t xml:space="preserve">Sí</w:t>
            </w:r>
          </w:p>
        </w:tc>
        <w:tc>
          <w:tcPr>
            <w:tcW w:type="dxa" w:w="5200"/>
          </w:tcPr>
          <w:p>
            <w:r>
              <w:rPr>
                <w:b w:val="false"/>
                <w:bCs w:val="false"/>
                <w:sz w:val="18"/>
                <w:szCs w:val="18"/>
              </w:rPr>
              <w:t xml:space="preserve">Diagrama de flujo del piloto (ejecución, no del proceso comercial), Business Model Canvas, Plan de Acción con carta Gantt, Matriz de Riesgos con mapa de calor.</w:t>
            </w:r>
          </w:p>
        </w:tc>
      </w:tr>
      <w:tr>
        <w:tc>
          <w:tcPr>
            <w:tcW w:type="dxa" w:w="3000"/>
          </w:tcPr>
          <w:p>
            <w:r>
              <w:rPr>
                <w:b w:val="false"/>
                <w:bCs w:val="false"/>
                <w:sz w:val="18"/>
                <w:szCs w:val="18"/>
              </w:rPr>
              <w:t xml:space="preserve">Contrato o propuesta tipo (sin datos del cliente)</w:t>
            </w:r>
          </w:p>
        </w:tc>
        <w:tc>
          <w:tcPr>
            <w:tcW w:type="dxa" w:w="1300"/>
          </w:tcPr>
          <w:p>
            <w:r>
              <w:rPr>
                <w:b w:val="false"/>
                <w:bCs w:val="false"/>
                <w:sz w:val="18"/>
                <w:szCs w:val="18"/>
              </w:rPr>
              <w:t xml:space="preserve">Sí</w:t>
            </w:r>
          </w:p>
        </w:tc>
        <w:tc>
          <w:tcPr>
            <w:tcW w:type="dxa" w:w="5200"/>
          </w:tcPr>
          <w:p>
            <w:r>
              <w:rPr>
                <w:b w:val="false"/>
                <w:bCs w:val="false"/>
                <w:sz w:val="18"/>
                <w:szCs w:val="18"/>
              </w:rPr>
              <w:t xml:space="preserve">Propuesta comercial tipo y carta de prospección tipo, ambas con campos genéricos.</w:t>
            </w:r>
          </w:p>
        </w:tc>
      </w:tr>
      <w:tr>
        <w:tc>
          <w:tcPr>
            <w:tcW w:type="dxa" w:w="3000"/>
          </w:tcPr>
          <w:p>
            <w:r>
              <w:rPr>
                <w:b w:val="false"/>
                <w:bCs w:val="false"/>
                <w:sz w:val="18"/>
                <w:szCs w:val="18"/>
              </w:rPr>
              <w:t xml:space="preserve">Otro</w:t>
            </w:r>
          </w:p>
        </w:tc>
        <w:tc>
          <w:tcPr>
            <w:tcW w:type="dxa" w:w="1300"/>
          </w:tcPr>
          <w:p>
            <w:r>
              <w:rPr>
                <w:b w:val="false"/>
                <w:bCs w:val="false"/>
                <w:sz w:val="18"/>
                <w:szCs w:val="18"/>
              </w:rPr>
              <w:t xml:space="preserve">Sí</w:t>
            </w:r>
          </w:p>
        </w:tc>
        <w:tc>
          <w:tcPr>
            <w:tcW w:type="dxa" w:w="5200"/>
          </w:tcPr>
          <w:p>
            <w:r>
              <w:rPr>
                <w:b w:val="false"/>
                <w:bCs w:val="false"/>
                <w:sz w:val="18"/>
                <w:szCs w:val="18"/>
              </w:rPr>
              <w:t xml:space="preserve">Catálogo de servicios AlejandrIA (pendiente de subir a carpeta compartida) y plantillas de rúbricas/KPIs para minería.</w:t>
            </w:r>
          </w:p>
        </w:tc>
      </w:tr>
    </w:tbl>
    <w:p>
      <w:pPr>
        <w:spacing w:after="200"/>
      </w:pPr>
    </w:p>
    <w:p>
      <w:pPr>
        <w:pStyle w:val="Heading2"/>
        <w:spacing w:after="120" w:before="240"/>
      </w:pPr>
      <w:r>
        <w:t xml:space="preserve">Reunión de validación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b/>
                <w:bCs/>
                <w:sz w:val="20"/>
                <w:szCs w:val="20"/>
              </w:rPr>
              <w:t xml:space="preserve">Persona con quien validaremos el resultado</w:t>
            </w:r>
          </w:p>
        </w:tc>
        <w:tc>
          <w:tcPr>
            <w:tcW w:type="dxa" w:w="6900"/>
          </w:tcPr>
          <w:p>
            <w:pPr>
              <w:spacing w:after="40"/>
            </w:pPr>
            <w:r>
              <w:t xml:space="preserve">Ambas socias — María Teresa Peñaloza y Karina López Fuentealba. Se recomienda una reunión conjunta de las dos con el equipo del curso, dado que las dos versiones individuales que dieron origen a este documento fusionado aún no fueron co-validadas entre ellas.</w:t>
            </w:r>
          </w:p>
        </w:tc>
      </w:tr>
      <w:tr>
        <w:tc>
          <w:tcPr>
            <w:tcW w:type="dxa" w:w="2600"/>
            <w:shd w:fill="F2F2F2" w:val="clear"/>
          </w:tcPr>
          <w:p>
            <w:r>
              <w:rPr>
                <w:b/>
                <w:bCs/>
                <w:sz w:val="20"/>
                <w:szCs w:val="20"/>
              </w:rPr>
              <w:t xml:space="preserve">Disponibilidad para una reunión de 30 a 45 min</w:t>
            </w:r>
          </w:p>
        </w:tc>
        <w:tc>
          <w:tcPr>
            <w:tcW w:type="dxa" w:w="6900"/>
          </w:tcPr>
          <w:p>
            <w:pPr>
              <w:spacing w:after="40"/>
            </w:pPr>
            <w:r>
              <w:t xml:space="preserve">A coordinar directamente entre las socias y el equipo del curso.</w:t>
            </w:r>
          </w:p>
        </w:tc>
      </w:tr>
      <w:tr>
        <w:tc>
          <w:tcPr>
            <w:tcW w:type="dxa" w:w="2600"/>
            <w:shd w:fill="F2F2F2" w:val="clear"/>
          </w:tcPr>
          <w:p>
            <w:r>
              <w:rPr>
                <w:b/>
                <w:bCs/>
                <w:sz w:val="20"/>
                <w:szCs w:val="20"/>
              </w:rPr>
              <w:t xml:space="preserve">Preferencia de canal</w:t>
            </w:r>
          </w:p>
        </w:tc>
        <w:tc>
          <w:tcPr>
            <w:tcW w:type="dxa" w:w="6900"/>
          </w:tcPr>
          <w:p>
            <w:pPr>
              <w:spacing w:after="40"/>
            </w:pPr>
            <w:r>
              <w:t xml:space="preserve">A definir (Meet, Zoom o presencial).</w:t>
            </w:r>
          </w:p>
        </w:tc>
      </w:tr>
      <w:tr>
        <w:tc>
          <w:tcPr>
            <w:tcW w:type="dxa" w:w="2600"/>
            <w:shd w:fill="F2F2F2" w:val="clear"/>
          </w:tcPr>
          <w:p>
            <w:r>
              <w:rPr>
                <w:b/>
                <w:bCs/>
                <w:sz w:val="20"/>
                <w:szCs w:val="20"/>
              </w:rPr>
              <w:t xml:space="preserve">Autorizan usar el nombre "AlejandrIA" en el informe</w:t>
            </w:r>
          </w:p>
        </w:tc>
        <w:tc>
          <w:tcPr>
            <w:tcW w:type="dxa" w:w="6900"/>
          </w:tcPr>
          <w:p>
            <w:pPr>
              <w:spacing w:after="40"/>
            </w:pPr>
            <w:r>
              <w:t xml:space="preserve">Sí, con la reserva de que hoy no existen clientes reales que puedan quedar expuestos sin autorización; la decisión final queda en manos de las dos socias.</w:t>
            </w:r>
          </w:p>
        </w:tc>
      </w:tr>
    </w:tbl>
    <w:p>
      <w:pPr>
        <w:spacing w:after="200"/>
      </w:pPr>
    </w:p>
    <w:p>
      <w:pPr>
        <w:spacing w:after="160"/>
      </w:pPr>
      <w:r>
        <w:rPr>
          <w:i/>
          <w:iCs/>
          <w:color w:val="555555"/>
          <w:sz w:val="19"/>
          <w:szCs w:val="19"/>
        </w:rPr>
        <w:t xml:space="preserve">Fin del cuestionario consolidado. Antes de enviarlo al equipo del curso, se recomienda una revisión conjunta de ambas socias, en particular de los tres puntos donde las dos versiones individuales coinciden en marcar una brecha abierta: (1) ausencia de un sistema de seguimiento comercial, (2) ausencia de un precio de piloto acordado entre las socias, y (3) el Pacto de Socias sin firmar.</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2026-09-07T02:15:02.117Z</dcterms:created>
  <dcterms:modified xsi:type="dcterms:W3CDTF">2026-09-07T02:15:02.125Z</dcterms:modified>
</cp:coreProperties>
</file>

<file path=docProps/custom.xml><?xml version="1.0" encoding="utf-8"?>
<Properties xmlns="http://schemas.openxmlformats.org/officeDocument/2006/custom-properties" xmlns:vt="http://schemas.openxmlformats.org/officeDocument/2006/docPropsVTypes"/>
</file>