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Plantilla de datos por etapa — Captar y cerrar un piloto</w:t>
      </w:r>
    </w:p>
    <w:p>
      <w:pPr>
        <w:keepNext/>
        <w:spacing w:after="160"/>
      </w:pPr>
      <w:r>
        <w:rPr>
          <w:color w:val="555555"/>
          <w:sz w:val="20"/>
          <w:szCs w:val="20"/>
        </w:rPr>
        <w:t xml:space="preserve">AlejandrIA · Insumo para el catálogo de datos (CC5603, U. de Chile) · Versión 3 — datos desagregados y clasificados según Ley 21.719</w:t>
      </w:r>
    </w:p>
    <w:p>
      <w:pPr>
        <w:keepNext/>
        <w:spacing w:after="80"/>
      </w:pPr>
      <w:r>
        <w:t xml:space="preserve">Versión 3: cada dato se registra en su propia fila, con su origen (cliente o AlejandrIA), su formato estándar y un resumen por etapa de qué se pide, qué se hace y qué se genera. Esta versión revisa uno por uno todos los datos según la Ley 21.719: se agrega la columna "Se refiere a" (empresa o persona natural) y se reemplaza "Sensibilidad" por "Clasificación Ley 21.719".</w:t>
      </w:r>
    </w:p>
    <w:p>
      <w:pPr>
        <w:keepNext/>
        <w:spacing w:after="120"/>
      </w:pPr>
      <w:r>
        <w:rPr>
          <w:i/>
          <w:iCs/>
        </w:rPr>
        <w:t xml:space="preserve">"Dónde vive hoy" refleja la situación real. Cuando dice "campo nuevo", es un dato que se propone empezar a pedir o registrar para estandarizar el proceso.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Origen: </w:t>
      </w:r>
      <w:r>
        <w:rPr>
          <w:sz w:val="18"/>
          <w:szCs w:val="18"/>
          <w:shd w:fill="EAF2F7" w:val="clear"/>
        </w:rPr>
        <w:t xml:space="preserve"> Cliente 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hd w:fill="FFF4E0" w:val="clear"/>
        </w:rPr>
        <w:t xml:space="preserve"> AlejandrIA (generado) </w:t>
      </w:r>
      <w:r>
        <w:rPr>
          <w:sz w:val="18"/>
          <w:szCs w:val="18"/>
        </w:rPr>
        <w:t xml:space="preserve">     Clasificación en rojo = dato personal (Ley 21.719).</w:t>
      </w:r>
    </w:p>
    <w:p>
      <w:pPr>
        <w:pStyle w:val="Heading2"/>
        <w:keepNext/>
        <w:spacing w:after="60" w:before="120"/>
      </w:pPr>
      <w:r>
        <w:t xml:space="preserve">Criterio aplicado (Ley 21.719)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Dato personal: </w:t>
      </w:r>
      <w:r>
        <w:rPr>
          <w:sz w:val="19"/>
          <w:szCs w:val="19"/>
        </w:rPr>
        <w:t xml:space="preserve">cualquier información vinculada o referida a una persona natural identificada o identificable (art. 2 f). Es identificable quien puede ser identificado directa o indirectamente, considerando los medios que razonablemente podrían usarse.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Solo personas naturales: </w:t>
      </w:r>
      <w:r>
        <w:rPr>
          <w:sz w:val="19"/>
          <w:szCs w:val="19"/>
        </w:rPr>
        <w:t xml:space="preserve">los datos que describen a la empresa (razón social, RUT, sector, dotación, precio) no son datos personales. Pueden ser confidenciales por contrato, pero esa protección es comercial, no de la Ley 21.719.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Personal: </w:t>
      </w:r>
      <w:r>
        <w:rPr>
          <w:sz w:val="19"/>
          <w:szCs w:val="19"/>
        </w:rPr>
        <w:t xml:space="preserve">datos que identifican directamente a una persona del cliente (nombre, cargo, área, correo nominativo, teléfono) o a una socia de AlejandrIA.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Personal (vinculado): </w:t>
      </w:r>
      <w:r>
        <w:rPr>
          <w:sz w:val="19"/>
          <w:szCs w:val="19"/>
        </w:rPr>
        <w:t xml:space="preserve">fechas, estados, IDs, valoraciones y notas de la relación comercial. Por sí solos no nombran a nadie, pero en el registro quedan unidos a un contacto identificado, por lo que lo hacen identificable. El ID del prospecto es un seudónimo y la ley lo sigue considerando dato personal.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Datos sensibles (art. 2 g): </w:t>
      </w:r>
      <w:r>
        <w:rPr>
          <w:sz w:val="19"/>
          <w:szCs w:val="19"/>
        </w:rPr>
        <w:t xml:space="preserve">ningún campo de este proceso los pide. Riesgo: documentos del cliente (informes de accidentes, fichas) pueden traer datos de salud de trabajadores; se piden anonimizados o con cifras agregadas.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* Excepción: </w:t>
      </w:r>
      <w:r>
        <w:rPr>
          <w:sz w:val="19"/>
          <w:szCs w:val="19"/>
        </w:rPr>
        <w:t xml:space="preserve">si el prospecto es una persona natural con giro (empresario individual), su razón social, RUT y dirección sí son datos personales.</w:t>
      </w:r>
    </w:p>
    <w:p>
      <w:pPr>
        <w:pStyle w:val="Heading2"/>
        <w:keepNext/>
        <w:spacing w:after="40" w:before="240"/>
      </w:pPr>
      <w:r>
        <w:t xml:space="preserve">Etapa 1. Contactar a la empresa</w:t>
      </w:r>
    </w:p>
    <w:p>
      <w:pPr>
        <w:keepNext/>
        <w:spacing w:after="60"/>
      </w:pPr>
      <w:r>
        <w:rPr>
          <w:i/>
          <w:iCs/>
          <w:color w:val="555555"/>
        </w:rPr>
        <w:t xml:space="preserve">Primer acercamiento, antes de saber si el prospecto califica.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Pedimos al cliente: </w:t>
      </w:r>
      <w:r>
        <w:rPr>
          <w:sz w:val="19"/>
          <w:szCs w:val="19"/>
        </w:rPr>
        <w:t xml:space="preserve">razón social, sector, región y datos de una persona de contacto (nombre, cargo, área, correo, teléfono).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Hacemos con eso: </w:t>
      </w:r>
      <w:r>
        <w:rPr>
          <w:sz w:val="19"/>
          <w:szCs w:val="19"/>
        </w:rPr>
        <w:t xml:space="preserve">verificar si la empresa encaja en el perfil y a quién dirigirse.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Generamos: </w:t>
      </w:r>
      <w:r>
        <w:rPr>
          <w:sz w:val="19"/>
          <w:szCs w:val="19"/>
        </w:rPr>
        <w:t xml:space="preserve">canal de origen, fecha de primer contacto y registro de autorización de uso de datos.</w:t>
      </w:r>
    </w:p>
    <w:p>
      <w:pPr>
        <w:keepNext/>
        <w:spacing w:after="80"/>
      </w:pP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000"/>
        <w:gridCol w:w="1150"/>
        <w:gridCol w:w="1700"/>
        <w:gridCol w:w="1600"/>
        <w:gridCol w:w="1700"/>
        <w:gridCol w:w="1000"/>
        <w:gridCol w:w="1700"/>
        <w:gridCol w:w="1050"/>
        <w:gridCol w:w="1750"/>
      </w:tblGrid>
      <w:tr>
        <w:trPr>
          <w:tblHeader/>
        </w:trPr>
        <w:tc>
          <w:tcPr>
            <w:tcW w:type="dxa" w:w="16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Dato / campo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  <w:tc>
          <w:tcPr>
            <w:tcW w:type="dxa" w:w="11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 refiere 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Formato o valores permitidos</w:t>
            </w:r>
          </w:p>
        </w:tc>
        <w:tc>
          <w:tcPr>
            <w:tcW w:type="dxa" w:w="16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Para qué se usa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Cómo se usa para decidir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necesita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Dónde vive hoy</w:t>
            </w:r>
          </w:p>
        </w:tc>
        <w:tc>
          <w:tcPr>
            <w:tcW w:type="dxa" w:w="10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mantiene</w:t>
            </w:r>
          </w:p>
        </w:tc>
        <w:tc>
          <w:tcPr>
            <w:tcW w:type="dxa" w:w="17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Clasificación Ley 21.719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Razón social o nombre de la empresa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Identificar al prospecto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Sin identificación clara no se avanza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 / notas personales (no confirmado)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*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Sector / rubro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minería, transporte, bodegas/distribución, otro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Ver si encaja con el perfil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 no calza, se descarta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 / notas personales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Región de la operación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 de regiones de Chile / país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Evaluar logística de una entrega presencial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Fuera de Chile se evalúa caso a caso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de forma explícita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Sitio web de la empresa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URL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Revisar antecedentes públicos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 (campo nuevo)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Nombre del contacto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 (nombre y apellido)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Saber a quién dirigirse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Sin contacto claro no se avanza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 / agenda personal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Cargo del contacto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Saber si decide o es puente hacia el sponsor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 no decide, se busca al sponsor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 / agenda personal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Área del contacto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operaciones, personas/capacitación, prevención, otra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Saber qué área impulsa la necesidad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Orienta el enfoque del primer mensaje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Correo del contacto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nombre@empresa.cl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Enviar información y hacer seguimiento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(correo nominativo)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Teléfono del contacto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+56 9 XXXX XXXX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Coordinar reuniones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Agenda personal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Canal de origen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referido, LinkedIn, evento/feria, red gremial, otro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Saber qué vías de captación funcionan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usa hoy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Fecha de primer contacto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dd-mm-aaaa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Medir la duración del ciclo de venta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Autorización del contacto para tratar sus datos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Sí / No + fecha + medio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Cumplir la Ley 21.719 (licitud e información al titular)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Sin autorización no se guardan datos personales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 (campo nuevo)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</w:tbl>
    <w:p>
      <w:pPr>
        <w:pStyle w:val="Heading2"/>
        <w:keepNext/>
        <w:spacing w:after="40" w:before="240"/>
      </w:pPr>
      <w:r>
        <w:t xml:space="preserve">Etapa 2. Evaluar antecedentes</w:t>
      </w:r>
    </w:p>
    <w:p>
      <w:pPr>
        <w:keepNext/>
        <w:spacing w:after="60"/>
      </w:pPr>
      <w:r>
        <w:rPr>
          <w:i/>
          <w:iCs/>
          <w:color w:val="555555"/>
        </w:rPr>
        <w:t xml:space="preserve">Con lo que la empresa manda, se arma el diagnóstico inicial.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Pedimos al cliente: </w:t>
      </w:r>
      <w:r>
        <w:rPr>
          <w:sz w:val="19"/>
          <w:szCs w:val="19"/>
        </w:rPr>
        <w:t xml:space="preserve">dotación, número de formadores internos, faena, riesgos y procedimientos críticos, normativa aplicable, forma actual de capacitar, indicadores a mejorar, presupuesto y documentos de respaldo.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Hacemos con eso: </w:t>
      </w:r>
      <w:r>
        <w:rPr>
          <w:sz w:val="19"/>
          <w:szCs w:val="19"/>
        </w:rPr>
        <w:t xml:space="preserve">dimensionar el piloto y ajustar el enfoque del diagnóstico.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Generamos: </w:t>
      </w:r>
      <w:r>
        <w:rPr>
          <w:sz w:val="19"/>
          <w:szCs w:val="19"/>
        </w:rPr>
        <w:t xml:space="preserve">el diagnóstico inicial (útil también para el cliente, porque le muestra sus brechas).</w:t>
      </w:r>
    </w:p>
    <w:p>
      <w:pPr>
        <w:keepNext/>
        <w:spacing w:after="80"/>
      </w:pP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000"/>
        <w:gridCol w:w="1150"/>
        <w:gridCol w:w="1700"/>
        <w:gridCol w:w="1600"/>
        <w:gridCol w:w="1700"/>
        <w:gridCol w:w="1000"/>
        <w:gridCol w:w="1700"/>
        <w:gridCol w:w="1050"/>
        <w:gridCol w:w="1750"/>
      </w:tblGrid>
      <w:tr>
        <w:trPr>
          <w:tblHeader/>
        </w:trPr>
        <w:tc>
          <w:tcPr>
            <w:tcW w:type="dxa" w:w="16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Dato / campo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  <w:tc>
          <w:tcPr>
            <w:tcW w:type="dxa" w:w="11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 refiere 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Formato o valores permitidos</w:t>
            </w:r>
          </w:p>
        </w:tc>
        <w:tc>
          <w:tcPr>
            <w:tcW w:type="dxa" w:w="16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Para qué se usa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Cómo se usa para decidir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necesita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Dónde vive hoy</w:t>
            </w:r>
          </w:p>
        </w:tc>
        <w:tc>
          <w:tcPr>
            <w:tcW w:type="dxa" w:w="10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mantiene</w:t>
            </w:r>
          </w:p>
        </w:tc>
        <w:tc>
          <w:tcPr>
            <w:tcW w:type="dxa" w:w="17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Clasificación Ley 21.719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Dotación total de trabajadores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Número entero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Confirmar que el tamaño (50–500) califica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 es muy chica o muy grande, se ajusta el enfoque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Correo, sin archivo definido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Dotación en terreno / faena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Número entero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Dimensionar a quién llega la capacitación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Ajusta la escala del piloto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Correo, sin archivo definido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Número de formadores internos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Número entero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Dimensionar el grupo del piloto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Define la escala (corto / medio / amplio)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 (campo nuevo)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Tipo de faena u operación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mina, planta, taller, bodega, ruta, otra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Ajustar el enfoque a la realidad de la faena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 no calza con la experiencia del equipo, se evalúa con cautela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Correo, sin archivo definido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Riesgos críticos de la operación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 (un riesgo por línea)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Priorizar contenidos de seguridad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Define el foco del diagnóstico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Correo, sin archivo definido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· confidencial del cliente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Procedimientos críticos a priorizar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 de nombres de procedimiento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Elegir sobre qué se trabaja en el piloto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Define el alcance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 (campo nuevo)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· confidencial del cliente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Normativa que exige capacitación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 de decretos / leyes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Alinear la propuesta al cumplimiento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 (campo nuevo)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Forma actual de capacitar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presencial, en el puesto, e-learning, mixta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Identificar brechas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Indicador a mejorar y su valor actual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Nombre del indicador + número + fecha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Tener línea base para medir impacto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Sin línea base no se puede demostrar resultado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 (campo nuevo)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· confidencial del cliente (solo cifras agregadas)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Presupuesto de capacitación (rango)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Rango en CLP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Estimar si el piloto es viable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 no hay presupuesto visible, se prioriza más abajo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· confidencial (económico)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Uso de franquicia SENCE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Sí / No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Evaluar alternativas de financiamiento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 (campo nuevo)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Documentos recibidos del cliente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nombre de archivo + fecha de recepción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 del diagnóstico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Puede contener datos personales y sensibles (de trabajadores): pedirlos anonimizados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Diagnóstico inicial (resumen de brechas)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 estructurado: brechas + prioridades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 de la propuesta; se comparte con el cliente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Insumo para calificar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Sección diagnóstico de la propuesta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· confidencial del cliente (sin nombres de personas)</w:t>
            </w:r>
          </w:p>
        </w:tc>
      </w:tr>
    </w:tbl>
    <w:p>
      <w:pPr>
        <w:pStyle w:val="Heading2"/>
        <w:keepNext/>
        <w:spacing w:after="40" w:before="240"/>
      </w:pPr>
      <w:r>
        <w:t xml:space="preserve">Etapa 3. Calificar el prospecto</w:t>
      </w:r>
    </w:p>
    <w:p>
      <w:pPr>
        <w:keepNext/>
        <w:spacing w:after="60"/>
      </w:pPr>
      <w:r>
        <w:rPr>
          <w:i/>
          <w:iCs/>
          <w:color w:val="555555"/>
        </w:rPr>
        <w:t xml:space="preserve">Decisión de seguir adelante o descartar.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Pedimos al cliente: </w:t>
      </w:r>
      <w:r>
        <w:rPr>
          <w:sz w:val="19"/>
          <w:szCs w:val="19"/>
        </w:rPr>
        <w:t xml:space="preserve">nombre, cargo, correo y teléfono del sponsor, y plazo estimado de decisión.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Hacemos con eso: </w:t>
      </w:r>
      <w:r>
        <w:rPr>
          <w:sz w:val="19"/>
          <w:szCs w:val="19"/>
        </w:rPr>
        <w:t xml:space="preserve">decidir si vale la pena preparar una propuesta.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Generamos: </w:t>
      </w:r>
      <w:r>
        <w:rPr>
          <w:sz w:val="19"/>
          <w:szCs w:val="19"/>
        </w:rPr>
        <w:t xml:space="preserve">resultado de la calificación, motivo si no califica y fecha.</w:t>
      </w:r>
    </w:p>
    <w:p>
      <w:pPr>
        <w:keepNext/>
        <w:spacing w:after="80"/>
      </w:pP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000"/>
        <w:gridCol w:w="1150"/>
        <w:gridCol w:w="1700"/>
        <w:gridCol w:w="1600"/>
        <w:gridCol w:w="1700"/>
        <w:gridCol w:w="1000"/>
        <w:gridCol w:w="1700"/>
        <w:gridCol w:w="1050"/>
        <w:gridCol w:w="1750"/>
      </w:tblGrid>
      <w:tr>
        <w:trPr>
          <w:tblHeader/>
        </w:trPr>
        <w:tc>
          <w:tcPr>
            <w:tcW w:type="dxa" w:w="16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Dato / campo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  <w:tc>
          <w:tcPr>
            <w:tcW w:type="dxa" w:w="11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 refiere 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Formato o valores permitidos</w:t>
            </w:r>
          </w:p>
        </w:tc>
        <w:tc>
          <w:tcPr>
            <w:tcW w:type="dxa" w:w="16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Para qué se usa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Cómo se usa para decidir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necesita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Dónde vive hoy</w:t>
            </w:r>
          </w:p>
        </w:tc>
        <w:tc>
          <w:tcPr>
            <w:tcW w:type="dxa" w:w="10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mantiene</w:t>
            </w:r>
          </w:p>
        </w:tc>
        <w:tc>
          <w:tcPr>
            <w:tcW w:type="dxa" w:w="17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Clasificación Ley 21.719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Sponsor identificado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Sí / No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Saber si hay alguien con poder de decisión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Sin sponsor claro, hoy se tiende a descartar (criterio no escrito)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Nombre del sponsor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Dirigir la propuesta a quien decide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 / agenda personal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Cargo del sponsor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Confirmar que tiene poder de decisión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 no decide, se sigue buscando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 / agenda personal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Correo del sponsor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nombre@empresa.cl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Envío de propuesta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Teléfono del sponsor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+56 9 XXXX XXXX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Coordinar la reunión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Agenda personal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Plazo estimado de decisión del cliente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Mes / año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Planificar el seguimiento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 es muy lejano, baja la prioridad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 (campo nuevo)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Nivel de interés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alto / medio / bajo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Priorizar dónde invertir tiempo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Interés bajo = se pospone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Memoria de la socia comercial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 (valoración sobre el contacto)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Resultado de la calificación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califica / no califica / en duda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Decidir si se prepara propuesta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Es la decisión misma (criterio no escrito)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Memoria de la socia comercial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Motivo si no califica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tamaño, sector, sin sponsor, sin presupuesto, otro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Aprender de los descartes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 (campo nuevo)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Fecha de calificación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dd-mm-aaaa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Medir tiempos del ciclo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 (campo nuevo)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</w:tbl>
    <w:p>
      <w:pPr>
        <w:pStyle w:val="Heading2"/>
        <w:keepNext/>
        <w:spacing w:after="40" w:before="240"/>
      </w:pPr>
      <w:r>
        <w:t xml:space="preserve">Etapa 4. Preparar la propuesta</w:t>
      </w:r>
    </w:p>
    <w:p>
      <w:pPr>
        <w:keepNext/>
        <w:spacing w:after="60"/>
      </w:pPr>
      <w:r>
        <w:rPr>
          <w:i/>
          <w:iCs/>
          <w:color w:val="555555"/>
        </w:rPr>
        <w:t xml:space="preserve">Se arma con metodología, materiales y la plantilla maestra.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Pedimos al cliente: </w:t>
      </w:r>
      <w:r>
        <w:rPr>
          <w:sz w:val="19"/>
          <w:szCs w:val="19"/>
        </w:rPr>
        <w:t xml:space="preserve">nada nuevo al cliente: se usa lo recopilado en etapas 1 a 3.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Hacemos con eso: </w:t>
      </w:r>
      <w:r>
        <w:rPr>
          <w:sz w:val="19"/>
          <w:szCs w:val="19"/>
        </w:rPr>
        <w:t xml:space="preserve">definir alcance, contenidos, equipo y precio.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Generamos: </w:t>
      </w:r>
      <w:r>
        <w:rPr>
          <w:sz w:val="19"/>
          <w:szCs w:val="19"/>
        </w:rPr>
        <w:t xml:space="preserve">la propuesta (escala, duración, participantes, servicios, entregables, precio, hitos de pago, versión, fechas de envío y vigencia).</w:t>
      </w:r>
    </w:p>
    <w:p>
      <w:pPr>
        <w:keepNext/>
        <w:spacing w:after="80"/>
      </w:pP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000"/>
        <w:gridCol w:w="1150"/>
        <w:gridCol w:w="1700"/>
        <w:gridCol w:w="1600"/>
        <w:gridCol w:w="1700"/>
        <w:gridCol w:w="1000"/>
        <w:gridCol w:w="1700"/>
        <w:gridCol w:w="1050"/>
        <w:gridCol w:w="1750"/>
      </w:tblGrid>
      <w:tr>
        <w:trPr>
          <w:tblHeader/>
        </w:trPr>
        <w:tc>
          <w:tcPr>
            <w:tcW w:type="dxa" w:w="16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Dato / campo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  <w:tc>
          <w:tcPr>
            <w:tcW w:type="dxa" w:w="11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 refiere 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Formato o valores permitidos</w:t>
            </w:r>
          </w:p>
        </w:tc>
        <w:tc>
          <w:tcPr>
            <w:tcW w:type="dxa" w:w="16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Para qué se usa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Cómo se usa para decidir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necesita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Dónde vive hoy</w:t>
            </w:r>
          </w:p>
        </w:tc>
        <w:tc>
          <w:tcPr>
            <w:tcW w:type="dxa" w:w="10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mantiene</w:t>
            </w:r>
          </w:p>
        </w:tc>
        <w:tc>
          <w:tcPr>
            <w:tcW w:type="dxa" w:w="17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Clasificación Ley 21.719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Escala del piloto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corto / medio / amplio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Ajustar alcance a la necesidad y presupuesto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Según tamaño y presupuesto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Plantilla maestra, repositorio en la nube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Duración del piloto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Número de semanas (8 a 16)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Definir el cronograma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Duración estándar según escala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Plantilla maestra, repositorio en la nube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Número de participantes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Número entero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Dimensionar sesiones y costos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Plantilla maestra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Modalidad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presencial / híbrida / virtual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Planificar la logística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Plantilla maestra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Servicios del catálogo seleccionados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 de códigos del catálogo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Elegir contenidos según el diagnóstico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Define el contenido técnico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Solo en el computador de la socia académica (no en el repositorio compartido)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Entregables comprometidos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Dejar claro qué recibe el cliente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Plantilla maestra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Precio total propuesto (neto)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Número en CLP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Valor económico de la propuesta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Hoy no hay precio base acordado; solo un piso de costo y una referencia ancla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Sin acuerdo formal; referencia informal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· confidencial (económico)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Hitos de pago y porcentaje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hito + %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Definir el flujo de caja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Plantilla maestra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· confidencial (económico)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Descuento aplicado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Porcentaje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Registrar concesiones de precio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Descuentos relevantes se conversan entre ambas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 (campo nuevo)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· confidencial (económico)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Fecha de envío de la propuesta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dd-mm-aaaa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Seguimiento y medición del ciclo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Solo como fecha del correo enviado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Vigencia de la propuesta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Fecha de vencimiento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Saber cuándo hay que hacer seguimiento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Vencida, se evalúa si sigue activa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Documento de propuesta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</w:tbl>
    <w:p>
      <w:pPr>
        <w:pStyle w:val="Heading2"/>
        <w:keepNext/>
        <w:spacing w:after="40" w:before="240"/>
      </w:pPr>
      <w:r>
        <w:t xml:space="preserve">Etapa 5. Ajustar con el sponsor</w:t>
      </w:r>
    </w:p>
    <w:p>
      <w:pPr>
        <w:keepNext/>
        <w:spacing w:after="60"/>
      </w:pPr>
      <w:r>
        <w:rPr>
          <w:i/>
          <w:iCs/>
          <w:color w:val="555555"/>
        </w:rPr>
        <w:t xml:space="preserve">Puede repetirse varias veces antes de quedar conforme.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Pedimos al cliente: </w:t>
      </w:r>
      <w:r>
        <w:rPr>
          <w:sz w:val="19"/>
          <w:szCs w:val="19"/>
        </w:rPr>
        <w:t xml:space="preserve">observaciones a la propuesta y datos de quienes asisten a la reunión.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Hacemos con eso: </w:t>
      </w:r>
      <w:r>
        <w:rPr>
          <w:sz w:val="19"/>
          <w:szCs w:val="19"/>
        </w:rPr>
        <w:t xml:space="preserve">corregir la propuesta y decidir si el prospecto sigue activo.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Generamos: </w:t>
      </w:r>
      <w:r>
        <w:rPr>
          <w:sz w:val="19"/>
          <w:szCs w:val="19"/>
        </w:rPr>
        <w:t xml:space="preserve">cambios acordados, nueva versión y número de rondas.</w:t>
      </w:r>
    </w:p>
    <w:p>
      <w:pPr>
        <w:keepNext/>
        <w:spacing w:after="80"/>
      </w:pP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000"/>
        <w:gridCol w:w="1150"/>
        <w:gridCol w:w="1700"/>
        <w:gridCol w:w="1600"/>
        <w:gridCol w:w="1700"/>
        <w:gridCol w:w="1000"/>
        <w:gridCol w:w="1700"/>
        <w:gridCol w:w="1050"/>
        <w:gridCol w:w="1750"/>
      </w:tblGrid>
      <w:tr>
        <w:trPr>
          <w:tblHeader/>
        </w:trPr>
        <w:tc>
          <w:tcPr>
            <w:tcW w:type="dxa" w:w="16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Dato / campo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  <w:tc>
          <w:tcPr>
            <w:tcW w:type="dxa" w:w="11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 refiere 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Formato o valores permitidos</w:t>
            </w:r>
          </w:p>
        </w:tc>
        <w:tc>
          <w:tcPr>
            <w:tcW w:type="dxa" w:w="16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Para qué se usa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Cómo se usa para decidir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necesita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Dónde vive hoy</w:t>
            </w:r>
          </w:p>
        </w:tc>
        <w:tc>
          <w:tcPr>
            <w:tcW w:type="dxa" w:w="10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mantiene</w:t>
            </w:r>
          </w:p>
        </w:tc>
        <w:tc>
          <w:tcPr>
            <w:tcW w:type="dxa" w:w="17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Clasificación Ley 21.719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Fecha de la reunión de ajuste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dd-mm-aaaa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Seguimiento del ciclo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Nombre de cada asistente del cliente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 (una fila por persona)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Saber quién influye en la decisión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Cargo de cada asistente del cliente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 (una fila por persona)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Identificar a quién hay que convencer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Observaciones del cliente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Saber qué corregir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 el cliente pierde interés, el prospecto queda inactivo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 o reunión, sin registro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 (opiniones de personas identificadas)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Cambios acordados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Preparar la versión siguiente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Número de versión de la propuesta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v1, v2, v3…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Enviar siempre la vigente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Más de 2–3 rondas sin avance: se evalúa si sigue activo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Nombre de archivo en el repositorio (sin control de versión formal)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Número de rondas de ajuste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Número entero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Detectar negociaciones estancadas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Ver fila anterior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 (campo nuevo)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</w:tbl>
    <w:p>
      <w:pPr>
        <w:pStyle w:val="Heading2"/>
        <w:keepNext/>
        <w:spacing w:after="40" w:before="240"/>
      </w:pPr>
      <w:r>
        <w:t xml:space="preserve">Etapa 6. Negociar y cerrar</w:t>
      </w:r>
    </w:p>
    <w:p>
      <w:pPr>
        <w:keepNext/>
        <w:spacing w:after="60"/>
      </w:pPr>
      <w:r>
        <w:rPr>
          <w:i/>
          <w:iCs/>
          <w:color w:val="555555"/>
        </w:rPr>
        <w:t xml:space="preserve">Etapa final: inversión, forma de pago y firma.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Pedimos al cliente: </w:t>
      </w:r>
      <w:r>
        <w:rPr>
          <w:sz w:val="19"/>
          <w:szCs w:val="19"/>
        </w:rPr>
        <w:t xml:space="preserve">datos legales y de facturación (razón social, RUT, dirección, contacto de facturación), orden de compra y firmantes.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Hacemos con eso: </w:t>
      </w:r>
      <w:r>
        <w:rPr>
          <w:sz w:val="19"/>
          <w:szCs w:val="19"/>
        </w:rPr>
        <w:t xml:space="preserve">formalizar el contrato y planificar el inicio.</w:t>
      </w:r>
    </w:p>
    <w:p>
      <w:pPr>
        <w:keepNext/>
        <w:spacing w:after="30"/>
      </w:pPr>
      <w:r>
        <w:rPr>
          <w:b/>
          <w:bCs/>
          <w:sz w:val="19"/>
          <w:szCs w:val="19"/>
        </w:rPr>
        <w:t xml:space="preserve">Generamos: </w:t>
      </w:r>
      <w:r>
        <w:rPr>
          <w:sz w:val="19"/>
          <w:szCs w:val="19"/>
        </w:rPr>
        <w:t xml:space="preserve">monto y condiciones finales, fecha de firma, fecha de inicio y confirmación de cierre.</w:t>
      </w:r>
    </w:p>
    <w:p>
      <w:pPr>
        <w:keepNext/>
        <w:spacing w:after="80"/>
      </w:pP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000"/>
        <w:gridCol w:w="1150"/>
        <w:gridCol w:w="1700"/>
        <w:gridCol w:w="1600"/>
        <w:gridCol w:w="1700"/>
        <w:gridCol w:w="1000"/>
        <w:gridCol w:w="1700"/>
        <w:gridCol w:w="1050"/>
        <w:gridCol w:w="1750"/>
      </w:tblGrid>
      <w:tr>
        <w:trPr>
          <w:tblHeader/>
        </w:trPr>
        <w:tc>
          <w:tcPr>
            <w:tcW w:type="dxa" w:w="16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Dato / campo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  <w:tc>
          <w:tcPr>
            <w:tcW w:type="dxa" w:w="11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 refiere 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Formato o valores permitidos</w:t>
            </w:r>
          </w:p>
        </w:tc>
        <w:tc>
          <w:tcPr>
            <w:tcW w:type="dxa" w:w="16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Para qué se usa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Cómo se usa para decidir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necesita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Dónde vive hoy</w:t>
            </w:r>
          </w:p>
        </w:tc>
        <w:tc>
          <w:tcPr>
            <w:tcW w:type="dxa" w:w="10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mantiene</w:t>
            </w:r>
          </w:p>
        </w:tc>
        <w:tc>
          <w:tcPr>
            <w:tcW w:type="dxa" w:w="17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Clasificación Ley 21.719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Razón social para facturar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Emitir contrato y factura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 / contrato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*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RUT de la empresa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12.345.678-9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Identificación única; evita duplicados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 / contrato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*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Dirección de facturación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Calle, número, comuna, región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Emitir factura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 / contrato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*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Nombre del contacto de facturación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Gestionar pagos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Correo del contacto de facturación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nombre@empresa.cl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Enviar facturas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Número de orden de compra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 / número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Respaldar el compromiso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Sin OC no se considera cerrado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Monto final acordado (neto)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Número en CLP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Formalizar el compromiso económico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 usa para redactar contrato u OC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Documento de propuesta y contrato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· confidencial (económico)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Porcentaje de anticipo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Porcentaje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Planificar caja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Documento de propuesta y contrato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· confidencial (económico)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Plazo de pago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Número de días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Planificar cobranza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Contrato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 · confidencial (económico)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Nombre de cada firmante del cliente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 (una fila por firmante)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Validar la firma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Contrato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Cargo de cada firmante del cliente</w:t>
            </w:r>
          </w:p>
        </w:tc>
        <w:tc>
          <w:tcPr>
            <w:tcW w:type="dxa" w:w="1000"/>
            <w:shd w:fill="EA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Cliente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(cliente)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 (una fila por firmante)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Confirmar que tiene poder para firmar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Contrato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Fecha de firma del contrato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dd-mm-aaaa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Marcar el cierre real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NDA firmado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Sí / No + fecha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Proteger la información intercambiada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se registra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Criterio de "piloto cerrado"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Regla interna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Definición única escrita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Que ambas socias entiendan lo mismo por cierre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Hoy cada socia lo entiende distinto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existe una definición escrita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Fecha de inicio comprometida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Empresa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dd-mm-aaaa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Planificar metodología y materiales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Define cuándo debe estar lista la operación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académica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Correo / contrato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personal</w:t>
            </w:r>
          </w:p>
        </w:tc>
      </w:tr>
    </w:tbl>
    <w:p>
      <w:pPr>
        <w:pStyle w:val="Heading2"/>
        <w:keepNext/>
        <w:spacing w:after="40" w:before="240"/>
      </w:pPr>
      <w:r>
        <w:t xml:space="preserve">Datos transversales (todo el proceso)</w:t>
      </w:r>
    </w:p>
    <w:p>
      <w:pPr>
        <w:keepNext/>
        <w:spacing w:after="100"/>
      </w:pPr>
      <w:r>
        <w:rPr>
          <w:i/>
          <w:iCs/>
          <w:color w:val="555555"/>
        </w:rPr>
        <w:t xml:space="preserve">Hoy no existen en ningún registro. Son la base mínima para un seguimiento comercial ordenado (planilla o CRM).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000"/>
        <w:gridCol w:w="1150"/>
        <w:gridCol w:w="1700"/>
        <w:gridCol w:w="1600"/>
        <w:gridCol w:w="1700"/>
        <w:gridCol w:w="1000"/>
        <w:gridCol w:w="1700"/>
        <w:gridCol w:w="1050"/>
        <w:gridCol w:w="1750"/>
      </w:tblGrid>
      <w:tr>
        <w:trPr>
          <w:tblHeader/>
        </w:trPr>
        <w:tc>
          <w:tcPr>
            <w:tcW w:type="dxa" w:w="16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Dato / campo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  <w:tc>
          <w:tcPr>
            <w:tcW w:type="dxa" w:w="11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 refiere 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Formato o valores permitidos</w:t>
            </w:r>
          </w:p>
        </w:tc>
        <w:tc>
          <w:tcPr>
            <w:tcW w:type="dxa" w:w="16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Para qué se usa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Cómo se usa para decidir</w:t>
            </w:r>
          </w:p>
        </w:tc>
        <w:tc>
          <w:tcPr>
            <w:tcW w:type="dxa" w:w="1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necesita</w:t>
            </w:r>
          </w:p>
        </w:tc>
        <w:tc>
          <w:tcPr>
            <w:tcW w:type="dxa" w:w="17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Dónde vive hoy</w:t>
            </w:r>
          </w:p>
        </w:tc>
        <w:tc>
          <w:tcPr>
            <w:tcW w:type="dxa" w:w="10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Quién lo mantiene</w:t>
            </w:r>
          </w:p>
        </w:tc>
        <w:tc>
          <w:tcPr>
            <w:tcW w:type="dxa" w:w="175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Clasificación Ley 21.719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ID del prospecto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Código: AA-AAAA-NNN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Identificar cada oportunidad sin duplicados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existe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Por definir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 (seudónimo: sigue siendo dato personal)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Estado del prospecto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contactado, calificado, propuesta enviada, en ajuste, en negociación, cerrado, caído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Saber en qué etapa está cada oportunidad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Define a quién hacer seguimiento y cuándo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existe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Por definir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Fecha de último contacto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dd-mm-aaaa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Detectar prospectos "fríos"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Hoy el seguimiento depende de la memoria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existe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Por definir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Próxima acción y fecha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Texto corto + dd-mm-aaaa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perder seguimientos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Socia comercial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existe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Por definir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Motivo de caída o descarte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Registro vinculado a personas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sin presupuesto, sin respuesta, eligió otro proveedor, fuera de perfil, otro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Aprender por qué se pierden prospectos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Sin este dato no se aprende de los perdidos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existe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Por definir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 (vinculado)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Socia responsable del prospecto</w:t>
            </w:r>
          </w:p>
        </w:tc>
        <w:tc>
          <w:tcPr>
            <w:tcW w:type="dxa" w:w="1000"/>
            <w:shd w:fill="FFF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AlejandrIA (generado)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 natural (socia)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Lista: socia comercial / socia académica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Saber quién responde por cada oportunidad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Ambas socias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existe hoy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Por definir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Personal</w:t>
            </w:r>
          </w:p>
        </w:tc>
      </w:tr>
    </w:tbl>
    <w:p>
      <w:pPr>
        <w:pStyle w:val="Heading2"/>
        <w:keepNext/>
        <w:spacing w:after="40" w:before="240"/>
      </w:pPr>
      <w:r>
        <w:t xml:space="preserve">Implicancias de la Ley 21.719 para este proceso</w:t>
      </w:r>
    </w:p>
    <w:p>
      <w:pPr>
        <w:keepNext/>
        <w:spacing w:after="100"/>
      </w:pPr>
      <w:r>
        <w:rPr>
          <w:i/>
          <w:iCs/>
          <w:color w:val="555555"/>
        </w:rPr>
        <w:t xml:space="preserve">Vigencia plena: 1 de diciembre de 2026. Propuesta base, a validar con asesoría legal.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00"/>
        <w:gridCol w:w="7000"/>
      </w:tblGrid>
      <w:tr>
        <w:trPr>
          <w:cantSplit/>
          <w:tblHeader/>
        </w:trPr>
        <w:tc>
          <w:tcPr>
            <w:tcW w:type="dxa" w:w="3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Tema</w:t>
            </w:r>
          </w:p>
        </w:tc>
        <w:tc>
          <w:tcPr>
            <w:tcW w:type="dxa" w:w="43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exige la ley</w:t>
            </w:r>
          </w:p>
        </w:tc>
        <w:tc>
          <w:tcPr>
            <w:tcW w:type="dxa" w:w="7000"/>
            <w:shd w:fill="1F4E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hace AlejandrIA en este proceso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Licitud (art. 13)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Todo tratamiento necesita una base: consentimiento, obligación legal, contrato con el titular, interés legítimo, entre otras.</w:t>
            </w:r>
          </w:p>
        </w:tc>
        <w:tc>
          <w:tcPr>
            <w:tcW w:type="dxa" w:w="7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Contactos, sponsor y asistentes: consentimiento (campo de autorización en la etapa 1) o interés legítimo. Firmantes y contacto de facturación: interés legítimo para ejecutar el contrato con la empresa (el contrato es con la empresa, no con la persona). Socias: su relación con la empresa.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Información al titular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 persona debe saber quién trata sus datos, para qué y cómo ejercer sus derechos.</w:t>
            </w:r>
          </w:p>
        </w:tc>
        <w:tc>
          <w:tcPr>
            <w:tcW w:type="dxa" w:w="7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Agregar un aviso breve de privacidad en el primer correo y en la propuesta.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Finalidad y proporcionalidad (art. 3)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Solo los datos necesarios para el fin; se conservan el tiempo necesario y luego se suprimen o anonimizan.</w:t>
            </w:r>
          </w:p>
        </w:tc>
        <w:tc>
          <w:tcPr>
            <w:tcW w:type="dxa" w:w="7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pedir datos personales fuera de esta planilla. Definir un plazo para prospectos caídos (ej. 12 meses) y luego borrar o anonimizar sus datos personales.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Derechos del titular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Acceso, rectificación, supresión, oposición y portabilidad.</w:t>
            </w:r>
          </w:p>
        </w:tc>
        <w:tc>
          <w:tcPr>
            <w:tcW w:type="dxa" w:w="7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Definir un correo único para recibir solicitudes y quién responde (socia responsable).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Seguridad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Medidas para evitar acceso no autorizado, pérdida o daño.</w:t>
            </w:r>
          </w:p>
        </w:tc>
        <w:tc>
          <w:tcPr>
            <w:tcW w:type="dxa" w:w="7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Repositorio compartido con acceso solo de las socias, respaldo y fin de datos en correos o computadores personales.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Calidad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Datos exactos y actualizados.</w:t>
            </w:r>
          </w:p>
        </w:tc>
        <w:tc>
          <w:tcPr>
            <w:tcW w:type="dxa" w:w="7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Usar los formatos estándar de esta planilla y revisar el estado de los prospectos cada mes.</w:t>
            </w:r>
          </w:p>
        </w:tc>
      </w:tr>
    </w:tbl>
    <w:sectPr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2026-10-05T15:32:59.614Z</dcterms:created>
  <dcterms:modified xsi:type="dcterms:W3CDTF">2026-10-05T15:32:59.614Z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