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13" w:rsidRPr="00862F5C" w:rsidRDefault="00435813" w:rsidP="00862F5C">
      <w:pPr>
        <w:spacing w:after="0" w:line="360" w:lineRule="auto"/>
        <w:rPr>
          <w:rFonts w:cstheme="minorHAnsi"/>
          <w:b/>
          <w:sz w:val="24"/>
          <w:szCs w:val="24"/>
        </w:rPr>
      </w:pPr>
      <w:r w:rsidRPr="00862F5C">
        <w:rPr>
          <w:rFonts w:cstheme="minorHAnsi"/>
          <w:sz w:val="24"/>
          <w:szCs w:val="24"/>
        </w:rPr>
        <w:fldChar w:fldCharType="begin"/>
      </w:r>
      <w:r w:rsidRPr="00862F5C">
        <w:rPr>
          <w:rFonts w:cstheme="minorHAnsi"/>
          <w:sz w:val="24"/>
          <w:szCs w:val="24"/>
        </w:rPr>
        <w:instrText xml:space="preserve"> HYPERLINK "https://www.canva.com/design/DAGWLycoMTY/tp4_FqdWrrE5hWeWvoRzcQ/edit" </w:instrText>
      </w:r>
      <w:r w:rsidRPr="00862F5C">
        <w:rPr>
          <w:rFonts w:cstheme="minorHAnsi"/>
          <w:sz w:val="24"/>
          <w:szCs w:val="24"/>
        </w:rPr>
        <w:fldChar w:fldCharType="separate"/>
      </w:r>
      <w:r w:rsidRPr="00862F5C">
        <w:rPr>
          <w:rStyle w:val="Hipervnculo"/>
          <w:rFonts w:cstheme="minorHAnsi"/>
          <w:sz w:val="24"/>
          <w:szCs w:val="24"/>
        </w:rPr>
        <w:t xml:space="preserve">GPSC - </w:t>
      </w:r>
      <w:proofErr w:type="spellStart"/>
      <w:r w:rsidRPr="00862F5C">
        <w:rPr>
          <w:rStyle w:val="Hipervnculo"/>
          <w:rFonts w:cstheme="minorHAnsi"/>
          <w:sz w:val="24"/>
          <w:szCs w:val="24"/>
        </w:rPr>
        <w:t>Presentation</w:t>
      </w:r>
      <w:proofErr w:type="spellEnd"/>
      <w:r w:rsidRPr="00862F5C">
        <w:rPr>
          <w:rFonts w:cstheme="minorHAnsi"/>
          <w:sz w:val="24"/>
          <w:szCs w:val="24"/>
        </w:rPr>
        <w:fldChar w:fldCharType="end"/>
      </w:r>
    </w:p>
    <w:p w:rsidR="00435813" w:rsidRPr="00862F5C" w:rsidRDefault="00435813" w:rsidP="00862F5C">
      <w:pPr>
        <w:spacing w:after="0" w:line="360" w:lineRule="auto"/>
        <w:rPr>
          <w:rFonts w:cstheme="minorHAnsi"/>
          <w:b/>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Resumen de la Ordenanza de Consejo Académico N</w:t>
      </w:r>
      <w:proofErr w:type="gramStart"/>
      <w:r w:rsidRPr="00862F5C">
        <w:rPr>
          <w:rFonts w:cstheme="minorHAnsi"/>
          <w:b/>
          <w:sz w:val="24"/>
          <w:szCs w:val="24"/>
        </w:rPr>
        <w:t>.º</w:t>
      </w:r>
      <w:proofErr w:type="gramEnd"/>
      <w:r w:rsidRPr="00862F5C">
        <w:rPr>
          <w:rFonts w:cstheme="minorHAnsi"/>
          <w:b/>
          <w:sz w:val="24"/>
          <w:szCs w:val="24"/>
        </w:rPr>
        <w:t xml:space="preserve"> 1078/14  </w:t>
      </w:r>
    </w:p>
    <w:p w:rsidR="00DC4707" w:rsidRPr="00862F5C" w:rsidRDefault="00DC4707" w:rsidP="00862F5C">
      <w:pPr>
        <w:spacing w:after="0" w:line="360" w:lineRule="auto"/>
        <w:rPr>
          <w:rFonts w:cstheme="minorHAnsi"/>
          <w:b/>
          <w:sz w:val="24"/>
          <w:szCs w:val="24"/>
        </w:rPr>
      </w:pPr>
      <w:r w:rsidRPr="00862F5C">
        <w:rPr>
          <w:rFonts w:cstheme="minorHAnsi"/>
          <w:b/>
          <w:sz w:val="24"/>
          <w:szCs w:val="24"/>
        </w:rPr>
        <w:t>Facultad de Ingeniería - Universidad Nacional de Mar del Plata</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 xml:space="preserve"> Objetivo General</w:t>
      </w:r>
    </w:p>
    <w:p w:rsidR="00DC4707" w:rsidRPr="00862F5C" w:rsidRDefault="00DC4707" w:rsidP="00862F5C">
      <w:pPr>
        <w:spacing w:after="0" w:line="360" w:lineRule="auto"/>
        <w:rPr>
          <w:rFonts w:cstheme="minorHAnsi"/>
          <w:sz w:val="24"/>
          <w:szCs w:val="24"/>
        </w:rPr>
      </w:pPr>
      <w:r w:rsidRPr="00862F5C">
        <w:rPr>
          <w:rFonts w:cstheme="minorHAnsi"/>
          <w:sz w:val="24"/>
          <w:szCs w:val="24"/>
        </w:rPr>
        <w:t>La ordenanza aprueba la implementación de las Prácticas Socio Comunitarias (PSC) como parte curricular en las carreras de grado de la Facultad de Ingeniería, en concordancia con la Ordenanza de Consejo Superior N.º 1747/11.</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 xml:space="preserve"> Disposiciones Principales</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1. Adhesión al Programa de PSC</w:t>
      </w:r>
    </w:p>
    <w:p w:rsidR="00DC4707" w:rsidRPr="00862F5C" w:rsidRDefault="00DC4707" w:rsidP="00862F5C">
      <w:pPr>
        <w:spacing w:after="0" w:line="360" w:lineRule="auto"/>
        <w:rPr>
          <w:rFonts w:cstheme="minorHAnsi"/>
          <w:sz w:val="24"/>
          <w:szCs w:val="24"/>
        </w:rPr>
      </w:pPr>
      <w:r w:rsidRPr="00862F5C">
        <w:rPr>
          <w:rFonts w:cstheme="minorHAnsi"/>
          <w:sz w:val="24"/>
          <w:szCs w:val="24"/>
        </w:rPr>
        <w:t xml:space="preserve">   - La Facultad de Ingeniería adhiere al Programa de Prácticas Socio Comunitarias aprobado por el Consejo Superior de la Universidad.</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2. Reglamento de PSC</w:t>
      </w:r>
    </w:p>
    <w:p w:rsidR="00DC4707" w:rsidRPr="00862F5C" w:rsidRDefault="00DC4707" w:rsidP="00862F5C">
      <w:pPr>
        <w:spacing w:after="0" w:line="360" w:lineRule="auto"/>
        <w:rPr>
          <w:rFonts w:cstheme="minorHAnsi"/>
          <w:sz w:val="24"/>
          <w:szCs w:val="24"/>
        </w:rPr>
      </w:pPr>
      <w:r w:rsidRPr="00862F5C">
        <w:rPr>
          <w:rFonts w:cstheme="minorHAnsi"/>
          <w:sz w:val="24"/>
          <w:szCs w:val="24"/>
        </w:rPr>
        <w:t xml:space="preserve">   - Se aprueba un reglamento para la realización de las PSC por los estudiantes de ingeniería.</w:t>
      </w:r>
    </w:p>
    <w:p w:rsidR="00DC4707" w:rsidRPr="00862F5C" w:rsidRDefault="00DC4707" w:rsidP="00862F5C">
      <w:pPr>
        <w:spacing w:after="0" w:line="360" w:lineRule="auto"/>
        <w:rPr>
          <w:rFonts w:cstheme="minorHAnsi"/>
          <w:sz w:val="24"/>
          <w:szCs w:val="24"/>
        </w:rPr>
      </w:pPr>
      <w:r w:rsidRPr="00862F5C">
        <w:rPr>
          <w:rFonts w:cstheme="minorHAnsi"/>
          <w:sz w:val="24"/>
          <w:szCs w:val="24"/>
        </w:rPr>
        <w:t xml:space="preserve">   - El reglamento forma parte de la ordenanza como Anexo I.</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3. Convenios y Acuerdos</w:t>
      </w:r>
    </w:p>
    <w:p w:rsidR="00DC4707" w:rsidRPr="00862F5C" w:rsidRDefault="00DC4707" w:rsidP="00862F5C">
      <w:pPr>
        <w:spacing w:after="0" w:line="360" w:lineRule="auto"/>
        <w:rPr>
          <w:rFonts w:cstheme="minorHAnsi"/>
          <w:sz w:val="24"/>
          <w:szCs w:val="24"/>
        </w:rPr>
      </w:pPr>
      <w:r w:rsidRPr="00862F5C">
        <w:rPr>
          <w:rFonts w:cstheme="minorHAnsi"/>
          <w:sz w:val="24"/>
          <w:szCs w:val="24"/>
        </w:rPr>
        <w:t xml:space="preserve">   - Se aprueban modelos de:</w:t>
      </w:r>
    </w:p>
    <w:p w:rsidR="00DC4707" w:rsidRPr="00862F5C" w:rsidRDefault="00DC4707" w:rsidP="00862F5C">
      <w:pPr>
        <w:spacing w:after="0" w:line="360" w:lineRule="auto"/>
        <w:rPr>
          <w:rFonts w:cstheme="minorHAnsi"/>
          <w:sz w:val="24"/>
          <w:szCs w:val="24"/>
        </w:rPr>
      </w:pPr>
      <w:r w:rsidRPr="00862F5C">
        <w:rPr>
          <w:rFonts w:cstheme="minorHAnsi"/>
          <w:sz w:val="24"/>
          <w:szCs w:val="24"/>
        </w:rPr>
        <w:t xml:space="preserve">     - Convenio Específico entre la Facultad y empresas/instituciones (Anexo II).</w:t>
      </w:r>
    </w:p>
    <w:p w:rsidR="00DC4707" w:rsidRPr="00862F5C" w:rsidRDefault="00DC4707" w:rsidP="00862F5C">
      <w:pPr>
        <w:spacing w:after="0" w:line="360" w:lineRule="auto"/>
        <w:rPr>
          <w:rFonts w:cstheme="minorHAnsi"/>
          <w:sz w:val="24"/>
          <w:szCs w:val="24"/>
        </w:rPr>
      </w:pPr>
      <w:r w:rsidRPr="00862F5C">
        <w:rPr>
          <w:rFonts w:cstheme="minorHAnsi"/>
          <w:sz w:val="24"/>
          <w:szCs w:val="24"/>
        </w:rPr>
        <w:t xml:space="preserve">     - Acuerdo Individual entre estudiante, institución y la Facultad (Anexo III).</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4. Carácter Voluntario y Futura Obligatoriedad</w:t>
      </w:r>
    </w:p>
    <w:p w:rsidR="00DC4707" w:rsidRPr="00862F5C" w:rsidRDefault="00DC4707" w:rsidP="00862F5C">
      <w:pPr>
        <w:spacing w:after="0" w:line="360" w:lineRule="auto"/>
        <w:rPr>
          <w:rFonts w:cstheme="minorHAnsi"/>
          <w:sz w:val="24"/>
          <w:szCs w:val="24"/>
        </w:rPr>
      </w:pPr>
      <w:r w:rsidRPr="00862F5C">
        <w:rPr>
          <w:rFonts w:cstheme="minorHAnsi"/>
          <w:sz w:val="24"/>
          <w:szCs w:val="24"/>
        </w:rPr>
        <w:t xml:space="preserve">   - Las PSC serán voluntarias durante tres años desde la sanción de esta ordenanza.</w:t>
      </w:r>
    </w:p>
    <w:p w:rsidR="00DC4707" w:rsidRPr="00862F5C" w:rsidRDefault="00DC4707" w:rsidP="00862F5C">
      <w:pPr>
        <w:spacing w:after="0" w:line="360" w:lineRule="auto"/>
        <w:rPr>
          <w:rFonts w:cstheme="minorHAnsi"/>
          <w:sz w:val="24"/>
          <w:szCs w:val="24"/>
        </w:rPr>
      </w:pPr>
      <w:r w:rsidRPr="00862F5C">
        <w:rPr>
          <w:rFonts w:cstheme="minorHAnsi"/>
          <w:sz w:val="24"/>
          <w:szCs w:val="24"/>
        </w:rPr>
        <w:t xml:space="preserve">   - Luego se convertirán en requisito académico obligatorio para obtener el título universitario.</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5. Gestión Docente</w:t>
      </w:r>
    </w:p>
    <w:p w:rsidR="00DC4707" w:rsidRPr="00862F5C" w:rsidRDefault="00DC4707" w:rsidP="00862F5C">
      <w:pPr>
        <w:spacing w:after="0" w:line="360" w:lineRule="auto"/>
        <w:rPr>
          <w:rFonts w:cstheme="minorHAnsi"/>
          <w:sz w:val="24"/>
          <w:szCs w:val="24"/>
        </w:rPr>
      </w:pPr>
      <w:r w:rsidRPr="00862F5C">
        <w:rPr>
          <w:rFonts w:cstheme="minorHAnsi"/>
          <w:sz w:val="24"/>
          <w:szCs w:val="24"/>
        </w:rPr>
        <w:lastRenderedPageBreak/>
        <w:t xml:space="preserve">   - Durante el periodo voluntario, se podrán designar docentes a término o asignar funciones docentes necesarias para su implementación.</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6. Ratificación</w:t>
      </w:r>
    </w:p>
    <w:p w:rsidR="00DC4707" w:rsidRPr="00862F5C" w:rsidRDefault="00DC4707" w:rsidP="00862F5C">
      <w:pPr>
        <w:spacing w:after="0" w:line="360" w:lineRule="auto"/>
        <w:rPr>
          <w:rFonts w:cstheme="minorHAnsi"/>
          <w:sz w:val="24"/>
          <w:szCs w:val="24"/>
        </w:rPr>
      </w:pPr>
      <w:r w:rsidRPr="00862F5C">
        <w:rPr>
          <w:rFonts w:cstheme="minorHAnsi"/>
          <w:sz w:val="24"/>
          <w:szCs w:val="24"/>
        </w:rPr>
        <w:t xml:space="preserve">   - Se solicita al Consejo Superior que ratifique esta ordenanza.</w:t>
      </w:r>
    </w:p>
    <w:p w:rsidR="00DC4707" w:rsidRPr="00862F5C" w:rsidRDefault="00DC4707" w:rsidP="00862F5C">
      <w:pPr>
        <w:spacing w:after="0" w:line="360" w:lineRule="auto"/>
        <w:rPr>
          <w:rFonts w:cstheme="minorHAnsi"/>
          <w:b/>
          <w:sz w:val="24"/>
          <w:szCs w:val="24"/>
        </w:rPr>
      </w:pPr>
      <w:r w:rsidRPr="00862F5C">
        <w:rPr>
          <w:rFonts w:cstheme="minorHAnsi"/>
          <w:b/>
          <w:sz w:val="24"/>
          <w:szCs w:val="24"/>
        </w:rPr>
        <w:t>Reglamento de las PSC</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 xml:space="preserve"> Objetivos de las PSC</w:t>
      </w:r>
    </w:p>
    <w:p w:rsidR="00DC4707" w:rsidRPr="00862F5C" w:rsidRDefault="00DC4707" w:rsidP="00862F5C">
      <w:pPr>
        <w:spacing w:after="0" w:line="360" w:lineRule="auto"/>
        <w:rPr>
          <w:rFonts w:cstheme="minorHAnsi"/>
          <w:sz w:val="24"/>
          <w:szCs w:val="24"/>
        </w:rPr>
      </w:pPr>
      <w:r w:rsidRPr="00862F5C">
        <w:rPr>
          <w:rFonts w:cstheme="minorHAnsi"/>
          <w:sz w:val="24"/>
          <w:szCs w:val="24"/>
        </w:rPr>
        <w:t>- Poner en práctica conocimientos técnicos y tecnológicos en beneficio de la comunidad.</w:t>
      </w:r>
    </w:p>
    <w:p w:rsidR="00DC4707" w:rsidRPr="00862F5C" w:rsidRDefault="00DC4707" w:rsidP="00862F5C">
      <w:pPr>
        <w:spacing w:after="0" w:line="360" w:lineRule="auto"/>
        <w:rPr>
          <w:rFonts w:cstheme="minorHAnsi"/>
          <w:sz w:val="24"/>
          <w:szCs w:val="24"/>
        </w:rPr>
      </w:pPr>
      <w:r w:rsidRPr="00862F5C">
        <w:rPr>
          <w:rFonts w:cstheme="minorHAnsi"/>
          <w:sz w:val="24"/>
          <w:szCs w:val="24"/>
        </w:rPr>
        <w:t>- Fomentar aprendizajes fuera del entorno académico tradicional.</w:t>
      </w:r>
    </w:p>
    <w:p w:rsidR="00DC4707" w:rsidRPr="00862F5C" w:rsidRDefault="00DC4707" w:rsidP="00862F5C">
      <w:pPr>
        <w:spacing w:after="0" w:line="360" w:lineRule="auto"/>
        <w:rPr>
          <w:rFonts w:cstheme="minorHAnsi"/>
          <w:sz w:val="24"/>
          <w:szCs w:val="24"/>
        </w:rPr>
      </w:pPr>
      <w:r w:rsidRPr="00862F5C">
        <w:rPr>
          <w:rFonts w:cstheme="minorHAnsi"/>
          <w:sz w:val="24"/>
          <w:szCs w:val="24"/>
        </w:rPr>
        <w:t>- Promover la interacción entre estudiantes y sectores vulnerables.</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 xml:space="preserve"> Estructura de las PSC</w:t>
      </w:r>
    </w:p>
    <w:p w:rsidR="00DC4707" w:rsidRPr="00862F5C" w:rsidRDefault="00DC4707" w:rsidP="00862F5C">
      <w:pPr>
        <w:spacing w:after="0" w:line="360" w:lineRule="auto"/>
        <w:rPr>
          <w:rFonts w:cstheme="minorHAnsi"/>
          <w:sz w:val="24"/>
          <w:szCs w:val="24"/>
        </w:rPr>
      </w:pPr>
      <w:r w:rsidRPr="00862F5C">
        <w:rPr>
          <w:rFonts w:cstheme="minorHAnsi"/>
          <w:sz w:val="24"/>
          <w:szCs w:val="24"/>
        </w:rPr>
        <w:t>Las PSC constan de tres etapas:</w:t>
      </w:r>
    </w:p>
    <w:p w:rsidR="00DC4707" w:rsidRPr="00862F5C" w:rsidRDefault="00DC4707" w:rsidP="00862F5C">
      <w:pPr>
        <w:spacing w:after="0" w:line="360" w:lineRule="auto"/>
        <w:rPr>
          <w:rFonts w:cstheme="minorHAnsi"/>
          <w:sz w:val="24"/>
          <w:szCs w:val="24"/>
        </w:rPr>
      </w:pPr>
      <w:r w:rsidRPr="00862F5C">
        <w:rPr>
          <w:rFonts w:cstheme="minorHAnsi"/>
          <w:sz w:val="24"/>
          <w:szCs w:val="24"/>
        </w:rPr>
        <w:t>1. Conceptualización: 40 horas mínimas (seminarios u otras actividades).</w:t>
      </w:r>
    </w:p>
    <w:p w:rsidR="00DC4707" w:rsidRPr="00862F5C" w:rsidRDefault="00DC4707" w:rsidP="00862F5C">
      <w:pPr>
        <w:spacing w:after="0" w:line="360" w:lineRule="auto"/>
        <w:rPr>
          <w:rFonts w:cstheme="minorHAnsi"/>
          <w:sz w:val="24"/>
          <w:szCs w:val="24"/>
        </w:rPr>
      </w:pPr>
      <w:r w:rsidRPr="00862F5C">
        <w:rPr>
          <w:rFonts w:cstheme="minorHAnsi"/>
          <w:sz w:val="24"/>
          <w:szCs w:val="24"/>
        </w:rPr>
        <w:t>2. Actividad de Campo Territorial: Mínimo 40 horas, máximo 6 horas diarias y 5 días semanales.</w:t>
      </w:r>
    </w:p>
    <w:p w:rsidR="00DC4707" w:rsidRPr="00862F5C" w:rsidRDefault="00DC4707" w:rsidP="00862F5C">
      <w:pPr>
        <w:spacing w:after="0" w:line="360" w:lineRule="auto"/>
        <w:rPr>
          <w:rFonts w:cstheme="minorHAnsi"/>
          <w:sz w:val="24"/>
          <w:szCs w:val="24"/>
        </w:rPr>
      </w:pPr>
      <w:r w:rsidRPr="00862F5C">
        <w:rPr>
          <w:rFonts w:cstheme="minorHAnsi"/>
          <w:sz w:val="24"/>
          <w:szCs w:val="24"/>
        </w:rPr>
        <w:t>3. Evaluación Final.</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Participantes y Funciones</w:t>
      </w:r>
    </w:p>
    <w:p w:rsidR="00DC4707" w:rsidRPr="00862F5C" w:rsidRDefault="00DC4707" w:rsidP="00862F5C">
      <w:pPr>
        <w:spacing w:after="0" w:line="360" w:lineRule="auto"/>
        <w:rPr>
          <w:rFonts w:cstheme="minorHAnsi"/>
          <w:sz w:val="24"/>
          <w:szCs w:val="24"/>
        </w:rPr>
      </w:pPr>
      <w:r w:rsidRPr="00862F5C">
        <w:rPr>
          <w:rFonts w:cstheme="minorHAnsi"/>
          <w:sz w:val="24"/>
          <w:szCs w:val="24"/>
        </w:rPr>
        <w:t>- Coordinación de las PSC: Responsable de organizar las actividades y generar bancos de información.</w:t>
      </w:r>
    </w:p>
    <w:p w:rsidR="00DC4707" w:rsidRPr="00862F5C" w:rsidRDefault="00DC4707" w:rsidP="00862F5C">
      <w:pPr>
        <w:spacing w:after="0" w:line="360" w:lineRule="auto"/>
        <w:rPr>
          <w:rFonts w:cstheme="minorHAnsi"/>
          <w:sz w:val="24"/>
          <w:szCs w:val="24"/>
        </w:rPr>
      </w:pPr>
      <w:r w:rsidRPr="00862F5C">
        <w:rPr>
          <w:rFonts w:cstheme="minorHAnsi"/>
          <w:sz w:val="24"/>
          <w:szCs w:val="24"/>
        </w:rPr>
        <w:t>- Comisión de Evaluación: Evalúa planes de trabajo e informes finales.</w:t>
      </w:r>
    </w:p>
    <w:p w:rsidR="00DC4707" w:rsidRPr="00862F5C" w:rsidRDefault="00DC4707" w:rsidP="00862F5C">
      <w:pPr>
        <w:spacing w:after="0" w:line="360" w:lineRule="auto"/>
        <w:rPr>
          <w:rFonts w:cstheme="minorHAnsi"/>
          <w:sz w:val="24"/>
          <w:szCs w:val="24"/>
        </w:rPr>
      </w:pPr>
      <w:r w:rsidRPr="00862F5C">
        <w:rPr>
          <w:rFonts w:cstheme="minorHAnsi"/>
          <w:sz w:val="24"/>
          <w:szCs w:val="24"/>
        </w:rPr>
        <w:t xml:space="preserve">  - Integrada por autoridades académicas y directores de departamentos.</w:t>
      </w:r>
    </w:p>
    <w:p w:rsidR="00DC4707" w:rsidRPr="00862F5C" w:rsidRDefault="00DC4707" w:rsidP="00862F5C">
      <w:pPr>
        <w:spacing w:after="0" w:line="360" w:lineRule="auto"/>
        <w:rPr>
          <w:rFonts w:cstheme="minorHAnsi"/>
          <w:sz w:val="24"/>
          <w:szCs w:val="24"/>
        </w:rPr>
      </w:pPr>
      <w:r w:rsidRPr="00862F5C">
        <w:rPr>
          <w:rFonts w:cstheme="minorHAnsi"/>
          <w:sz w:val="24"/>
          <w:szCs w:val="24"/>
        </w:rPr>
        <w:t>- Tutor Académico: Guía al estudiante durante la práctica.</w:t>
      </w:r>
    </w:p>
    <w:p w:rsidR="00DC4707" w:rsidRPr="00862F5C" w:rsidRDefault="00DC4707" w:rsidP="00862F5C">
      <w:pPr>
        <w:spacing w:after="0" w:line="360" w:lineRule="auto"/>
        <w:rPr>
          <w:rFonts w:cstheme="minorHAnsi"/>
          <w:sz w:val="24"/>
          <w:szCs w:val="24"/>
        </w:rPr>
      </w:pPr>
      <w:r w:rsidRPr="00862F5C">
        <w:rPr>
          <w:rFonts w:cstheme="minorHAnsi"/>
          <w:sz w:val="24"/>
          <w:szCs w:val="24"/>
        </w:rPr>
        <w:t xml:space="preserve">  - Cada tutor puede supervisar hasta 4 estudiantes.</w:t>
      </w:r>
    </w:p>
    <w:p w:rsidR="00DC4707" w:rsidRPr="00862F5C" w:rsidRDefault="00DC4707" w:rsidP="00862F5C">
      <w:pPr>
        <w:spacing w:after="0" w:line="360" w:lineRule="auto"/>
        <w:rPr>
          <w:rFonts w:cstheme="minorHAnsi"/>
          <w:sz w:val="24"/>
          <w:szCs w:val="24"/>
        </w:rPr>
      </w:pPr>
      <w:r w:rsidRPr="00862F5C">
        <w:rPr>
          <w:rFonts w:cstheme="minorHAnsi"/>
          <w:sz w:val="24"/>
          <w:szCs w:val="24"/>
        </w:rPr>
        <w:t xml:space="preserve">  - Acredita horas cátedra (UVAC) por la tutoría.</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 xml:space="preserve"> Requisitos para Participar</w:t>
      </w:r>
    </w:p>
    <w:p w:rsidR="00DC4707" w:rsidRPr="00862F5C" w:rsidRDefault="00DC4707" w:rsidP="00862F5C">
      <w:pPr>
        <w:spacing w:after="0" w:line="360" w:lineRule="auto"/>
        <w:rPr>
          <w:rFonts w:cstheme="minorHAnsi"/>
          <w:sz w:val="24"/>
          <w:szCs w:val="24"/>
        </w:rPr>
      </w:pPr>
      <w:r w:rsidRPr="00862F5C">
        <w:rPr>
          <w:rFonts w:cstheme="minorHAnsi"/>
          <w:sz w:val="24"/>
          <w:szCs w:val="24"/>
        </w:rPr>
        <w:t>- Al menos el 60% de créditos aprobados en la carrera.</w:t>
      </w:r>
    </w:p>
    <w:p w:rsidR="00DC4707" w:rsidRPr="00862F5C" w:rsidRDefault="00DC4707" w:rsidP="00862F5C">
      <w:pPr>
        <w:spacing w:after="0" w:line="360" w:lineRule="auto"/>
        <w:rPr>
          <w:rFonts w:cstheme="minorHAnsi"/>
          <w:sz w:val="24"/>
          <w:szCs w:val="24"/>
        </w:rPr>
      </w:pPr>
      <w:r w:rsidRPr="00862F5C">
        <w:rPr>
          <w:rFonts w:cstheme="minorHAnsi"/>
          <w:sz w:val="24"/>
          <w:szCs w:val="24"/>
        </w:rPr>
        <w:t>- Ser alumno activo.</w:t>
      </w:r>
    </w:p>
    <w:p w:rsidR="00DC4707" w:rsidRPr="00862F5C" w:rsidRDefault="00DC4707" w:rsidP="00862F5C">
      <w:pPr>
        <w:spacing w:after="0" w:line="360" w:lineRule="auto"/>
        <w:rPr>
          <w:rFonts w:cstheme="minorHAnsi"/>
          <w:sz w:val="24"/>
          <w:szCs w:val="24"/>
        </w:rPr>
      </w:pPr>
      <w:r w:rsidRPr="00862F5C">
        <w:rPr>
          <w:rFonts w:cstheme="minorHAnsi"/>
          <w:sz w:val="24"/>
          <w:szCs w:val="24"/>
        </w:rPr>
        <w:lastRenderedPageBreak/>
        <w:t>- Completar la etapa de conceptualización antes de iniciar la actividad de campo.</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Modalidades de Actividad de Campo</w:t>
      </w:r>
    </w:p>
    <w:p w:rsidR="00DC4707" w:rsidRPr="00862F5C" w:rsidRDefault="00DC4707" w:rsidP="00862F5C">
      <w:pPr>
        <w:spacing w:after="0" w:line="360" w:lineRule="auto"/>
        <w:rPr>
          <w:rFonts w:cstheme="minorHAnsi"/>
          <w:sz w:val="24"/>
          <w:szCs w:val="24"/>
        </w:rPr>
      </w:pPr>
      <w:r w:rsidRPr="00862F5C">
        <w:rPr>
          <w:rFonts w:cstheme="minorHAnsi"/>
          <w:sz w:val="24"/>
          <w:szCs w:val="24"/>
        </w:rPr>
        <w:t>1. En organizaciones sin fines de lucro aprobadas por la Universidad.</w:t>
      </w:r>
    </w:p>
    <w:p w:rsidR="00DC4707" w:rsidRPr="00862F5C" w:rsidRDefault="00DC4707" w:rsidP="00862F5C">
      <w:pPr>
        <w:spacing w:after="0" w:line="360" w:lineRule="auto"/>
        <w:rPr>
          <w:rFonts w:cstheme="minorHAnsi"/>
          <w:sz w:val="24"/>
          <w:szCs w:val="24"/>
        </w:rPr>
      </w:pPr>
      <w:r w:rsidRPr="00862F5C">
        <w:rPr>
          <w:rFonts w:cstheme="minorHAnsi"/>
          <w:sz w:val="24"/>
          <w:szCs w:val="24"/>
        </w:rPr>
        <w:t>2. En proyectos de extensión o voluntariado reconocidos.</w:t>
      </w:r>
    </w:p>
    <w:p w:rsidR="00DC4707" w:rsidRPr="00862F5C" w:rsidRDefault="00DC4707" w:rsidP="00862F5C">
      <w:pPr>
        <w:spacing w:after="0" w:line="360" w:lineRule="auto"/>
        <w:rPr>
          <w:rFonts w:cstheme="minorHAnsi"/>
          <w:sz w:val="24"/>
          <w:szCs w:val="24"/>
        </w:rPr>
      </w:pPr>
      <w:r w:rsidRPr="00862F5C">
        <w:rPr>
          <w:rFonts w:cstheme="minorHAnsi"/>
          <w:sz w:val="24"/>
          <w:szCs w:val="24"/>
        </w:rPr>
        <w:t>3. Dentro del Programa Universitario de PSC.</w:t>
      </w:r>
    </w:p>
    <w:p w:rsidR="00DC4707" w:rsidRPr="00862F5C" w:rsidRDefault="00DC4707" w:rsidP="00862F5C">
      <w:pPr>
        <w:spacing w:after="0" w:line="360" w:lineRule="auto"/>
        <w:rPr>
          <w:rFonts w:cstheme="minorHAnsi"/>
          <w:sz w:val="24"/>
          <w:szCs w:val="24"/>
        </w:rPr>
      </w:pPr>
      <w:r w:rsidRPr="00862F5C">
        <w:rPr>
          <w:rFonts w:cstheme="minorHAnsi"/>
          <w:sz w:val="24"/>
          <w:szCs w:val="24"/>
        </w:rPr>
        <w:t>4. Como parte de una PPS (Práctica Profesional Supervisada).</w:t>
      </w:r>
    </w:p>
    <w:p w:rsidR="00DC4707" w:rsidRPr="00862F5C" w:rsidRDefault="00DC4707" w:rsidP="00862F5C">
      <w:pPr>
        <w:spacing w:after="0" w:line="360" w:lineRule="auto"/>
        <w:rPr>
          <w:rFonts w:cstheme="minorHAnsi"/>
          <w:sz w:val="24"/>
          <w:szCs w:val="24"/>
        </w:rPr>
      </w:pPr>
      <w:r w:rsidRPr="00862F5C">
        <w:rPr>
          <w:rFonts w:cstheme="minorHAnsi"/>
          <w:sz w:val="24"/>
          <w:szCs w:val="24"/>
        </w:rPr>
        <w:t>5. Enmarcada en un Proyecto Final de Carrera.</w:t>
      </w:r>
    </w:p>
    <w:p w:rsidR="00DC4707" w:rsidRPr="00862F5C" w:rsidRDefault="00DC4707" w:rsidP="00862F5C">
      <w:pPr>
        <w:spacing w:after="0" w:line="360" w:lineRule="auto"/>
        <w:rPr>
          <w:rFonts w:cstheme="minorHAnsi"/>
          <w:sz w:val="24"/>
          <w:szCs w:val="24"/>
        </w:rPr>
      </w:pPr>
      <w:r w:rsidRPr="00862F5C">
        <w:rPr>
          <w:rFonts w:cstheme="minorHAnsi"/>
          <w:sz w:val="24"/>
          <w:szCs w:val="24"/>
        </w:rPr>
        <w:t>6. Otras modalidades avaladas por los Departamentos de Carrera.</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Documentación Requerida</w:t>
      </w:r>
    </w:p>
    <w:p w:rsidR="00DC4707" w:rsidRPr="00862F5C" w:rsidRDefault="00DC4707" w:rsidP="00862F5C">
      <w:pPr>
        <w:spacing w:after="0" w:line="360" w:lineRule="auto"/>
        <w:rPr>
          <w:rFonts w:cstheme="minorHAnsi"/>
          <w:sz w:val="24"/>
          <w:szCs w:val="24"/>
        </w:rPr>
      </w:pPr>
      <w:r w:rsidRPr="00862F5C">
        <w:rPr>
          <w:rFonts w:cstheme="minorHAnsi"/>
          <w:sz w:val="24"/>
          <w:szCs w:val="24"/>
        </w:rPr>
        <w:t>Depende de la modalidad elegida, pero incluye:</w:t>
      </w:r>
    </w:p>
    <w:p w:rsidR="00DC4707" w:rsidRPr="00862F5C" w:rsidRDefault="00DC4707" w:rsidP="00862F5C">
      <w:pPr>
        <w:spacing w:after="0" w:line="360" w:lineRule="auto"/>
        <w:rPr>
          <w:rFonts w:cstheme="minorHAnsi"/>
          <w:sz w:val="24"/>
          <w:szCs w:val="24"/>
        </w:rPr>
      </w:pPr>
      <w:r w:rsidRPr="00862F5C">
        <w:rPr>
          <w:rFonts w:cstheme="minorHAnsi"/>
          <w:sz w:val="24"/>
          <w:szCs w:val="24"/>
        </w:rPr>
        <w:t>- Acuerdo Individual firmado.</w:t>
      </w:r>
    </w:p>
    <w:p w:rsidR="00DC4707" w:rsidRPr="00862F5C" w:rsidRDefault="00DC4707" w:rsidP="00862F5C">
      <w:pPr>
        <w:spacing w:after="0" w:line="360" w:lineRule="auto"/>
        <w:rPr>
          <w:rFonts w:cstheme="minorHAnsi"/>
          <w:sz w:val="24"/>
          <w:szCs w:val="24"/>
        </w:rPr>
      </w:pPr>
      <w:r w:rsidRPr="00862F5C">
        <w:rPr>
          <w:rFonts w:cstheme="minorHAnsi"/>
          <w:sz w:val="24"/>
          <w:szCs w:val="24"/>
        </w:rPr>
        <w:t>- Informe final avalado por la institución y el tutor.</w:t>
      </w:r>
    </w:p>
    <w:p w:rsidR="00DC4707" w:rsidRPr="00862F5C" w:rsidRDefault="00DC4707" w:rsidP="00862F5C">
      <w:pPr>
        <w:spacing w:after="0" w:line="360" w:lineRule="auto"/>
        <w:rPr>
          <w:rFonts w:cstheme="minorHAnsi"/>
          <w:sz w:val="24"/>
          <w:szCs w:val="24"/>
        </w:rPr>
      </w:pPr>
      <w:r w:rsidRPr="00862F5C">
        <w:rPr>
          <w:rFonts w:cstheme="minorHAnsi"/>
          <w:sz w:val="24"/>
          <w:szCs w:val="24"/>
        </w:rPr>
        <w:t>- Plan de Trabajo aprobado por la Comisión de Evaluación.</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 xml:space="preserve"> Seguro y Seguridad</w:t>
      </w:r>
    </w:p>
    <w:p w:rsidR="00DC4707" w:rsidRPr="00862F5C" w:rsidRDefault="00DC4707" w:rsidP="00862F5C">
      <w:pPr>
        <w:spacing w:after="0" w:line="360" w:lineRule="auto"/>
        <w:rPr>
          <w:rFonts w:cstheme="minorHAnsi"/>
          <w:sz w:val="24"/>
          <w:szCs w:val="24"/>
        </w:rPr>
      </w:pPr>
      <w:r w:rsidRPr="00862F5C">
        <w:rPr>
          <w:rFonts w:cstheme="minorHAnsi"/>
          <w:sz w:val="24"/>
          <w:szCs w:val="24"/>
        </w:rPr>
        <w:t>- Los estudiantes están cubiertos por seguro escolar durante la práctica.</w:t>
      </w:r>
    </w:p>
    <w:p w:rsidR="00DC4707" w:rsidRPr="00862F5C" w:rsidRDefault="00DC4707" w:rsidP="00862F5C">
      <w:pPr>
        <w:spacing w:after="0" w:line="360" w:lineRule="auto"/>
        <w:rPr>
          <w:rFonts w:cstheme="minorHAnsi"/>
          <w:sz w:val="24"/>
          <w:szCs w:val="24"/>
        </w:rPr>
      </w:pPr>
      <w:r w:rsidRPr="00862F5C">
        <w:rPr>
          <w:rFonts w:cstheme="minorHAnsi"/>
          <w:sz w:val="24"/>
          <w:szCs w:val="24"/>
        </w:rPr>
        <w:t>- Deben informar los días y horarios si realizan la actividad fuera de la Facultad.</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Supervisión y Evaluación</w:t>
      </w:r>
    </w:p>
    <w:p w:rsidR="00DC4707" w:rsidRPr="00862F5C" w:rsidRDefault="00DC4707" w:rsidP="00862F5C">
      <w:pPr>
        <w:spacing w:after="0" w:line="360" w:lineRule="auto"/>
        <w:rPr>
          <w:rFonts w:cstheme="minorHAnsi"/>
          <w:sz w:val="24"/>
          <w:szCs w:val="24"/>
        </w:rPr>
      </w:pPr>
      <w:r w:rsidRPr="00862F5C">
        <w:rPr>
          <w:rFonts w:cstheme="minorHAnsi"/>
          <w:sz w:val="24"/>
          <w:szCs w:val="24"/>
        </w:rPr>
        <w:t>- Los tutores supervisan y orientan a los estudiantes.</w:t>
      </w:r>
    </w:p>
    <w:p w:rsidR="00DC4707" w:rsidRPr="00862F5C" w:rsidRDefault="00DC4707" w:rsidP="00862F5C">
      <w:pPr>
        <w:spacing w:after="0" w:line="360" w:lineRule="auto"/>
        <w:rPr>
          <w:rFonts w:cstheme="minorHAnsi"/>
          <w:sz w:val="24"/>
          <w:szCs w:val="24"/>
        </w:rPr>
      </w:pPr>
      <w:r w:rsidRPr="00862F5C">
        <w:rPr>
          <w:rFonts w:cstheme="minorHAnsi"/>
          <w:sz w:val="24"/>
          <w:szCs w:val="24"/>
        </w:rPr>
        <w:t>- La Comisión de Evaluación decide la aprobación o no aprobación de la práctica.</w:t>
      </w:r>
    </w:p>
    <w:p w:rsidR="00DC4707" w:rsidRPr="00862F5C" w:rsidRDefault="00DC4707" w:rsidP="00862F5C">
      <w:pPr>
        <w:spacing w:after="0" w:line="360" w:lineRule="auto"/>
        <w:rPr>
          <w:rFonts w:cstheme="minorHAnsi"/>
          <w:sz w:val="24"/>
          <w:szCs w:val="24"/>
        </w:rPr>
      </w:pPr>
      <w:r w:rsidRPr="00862F5C">
        <w:rPr>
          <w:rFonts w:cstheme="minorHAnsi"/>
          <w:sz w:val="24"/>
          <w:szCs w:val="24"/>
        </w:rPr>
        <w:t>- Para la modalidad d) (PPS), la aprobación académica no implica automáticamente la aprobación de la PSC.</w:t>
      </w:r>
    </w:p>
    <w:p w:rsidR="00DC4707" w:rsidRPr="00862F5C" w:rsidRDefault="00DC4707"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Prioridad en Cupos</w:t>
      </w:r>
    </w:p>
    <w:p w:rsidR="00DC4707" w:rsidRPr="00862F5C" w:rsidRDefault="00DC4707" w:rsidP="00862F5C">
      <w:pPr>
        <w:spacing w:after="0" w:line="360" w:lineRule="auto"/>
        <w:rPr>
          <w:rFonts w:cstheme="minorHAnsi"/>
          <w:sz w:val="24"/>
          <w:szCs w:val="24"/>
        </w:rPr>
      </w:pPr>
      <w:r w:rsidRPr="00862F5C">
        <w:rPr>
          <w:rFonts w:cstheme="minorHAnsi"/>
          <w:sz w:val="24"/>
          <w:szCs w:val="24"/>
        </w:rPr>
        <w:t>- Ante alta demanda, se prioriza a los estudiantes más avanzados en su carrera.</w:t>
      </w:r>
    </w:p>
    <w:p w:rsidR="00DB0D54" w:rsidRPr="00862F5C" w:rsidRDefault="00DB0D54" w:rsidP="00862F5C">
      <w:pPr>
        <w:spacing w:after="0" w:line="360" w:lineRule="auto"/>
        <w:rPr>
          <w:rFonts w:cstheme="minorHAnsi"/>
          <w:b/>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Anexos</w:t>
      </w:r>
    </w:p>
    <w:p w:rsidR="00DC4707" w:rsidRPr="00862F5C" w:rsidRDefault="00DC4707" w:rsidP="00862F5C">
      <w:pPr>
        <w:spacing w:after="0" w:line="360" w:lineRule="auto"/>
        <w:rPr>
          <w:rFonts w:cstheme="minorHAnsi"/>
          <w:sz w:val="24"/>
          <w:szCs w:val="24"/>
        </w:rPr>
      </w:pPr>
      <w:r w:rsidRPr="00862F5C">
        <w:rPr>
          <w:rFonts w:cstheme="minorHAnsi"/>
          <w:sz w:val="24"/>
          <w:szCs w:val="24"/>
        </w:rPr>
        <w:t>1. Anexo I: Reglamento de las Prácticas Socio Comunitarias.</w:t>
      </w:r>
    </w:p>
    <w:p w:rsidR="00DC4707" w:rsidRPr="00862F5C" w:rsidRDefault="00DC4707" w:rsidP="00862F5C">
      <w:pPr>
        <w:spacing w:after="0" w:line="360" w:lineRule="auto"/>
        <w:rPr>
          <w:rFonts w:cstheme="minorHAnsi"/>
          <w:sz w:val="24"/>
          <w:szCs w:val="24"/>
        </w:rPr>
      </w:pPr>
      <w:r w:rsidRPr="00862F5C">
        <w:rPr>
          <w:rFonts w:cstheme="minorHAnsi"/>
          <w:sz w:val="24"/>
          <w:szCs w:val="24"/>
        </w:rPr>
        <w:t>2. Anexo II: Modelo de Convenio Específico entre la Facultad y empresas/instituciones.</w:t>
      </w:r>
    </w:p>
    <w:p w:rsidR="00DC4707" w:rsidRPr="00862F5C" w:rsidRDefault="00DC4707" w:rsidP="00862F5C">
      <w:pPr>
        <w:spacing w:after="0" w:line="360" w:lineRule="auto"/>
        <w:rPr>
          <w:rFonts w:cstheme="minorHAnsi"/>
          <w:sz w:val="24"/>
          <w:szCs w:val="24"/>
        </w:rPr>
      </w:pPr>
      <w:r w:rsidRPr="00862F5C">
        <w:rPr>
          <w:rFonts w:cstheme="minorHAnsi"/>
          <w:sz w:val="24"/>
          <w:szCs w:val="24"/>
        </w:rPr>
        <w:lastRenderedPageBreak/>
        <w:t>3. Anexo III: Modelo de Acuerdo Individual entre estudiante, institución y Facultad.</w:t>
      </w:r>
    </w:p>
    <w:p w:rsidR="00DB0D54" w:rsidRPr="00862F5C" w:rsidRDefault="00DB0D54" w:rsidP="00862F5C">
      <w:pPr>
        <w:spacing w:after="0" w:line="360" w:lineRule="auto"/>
        <w:rPr>
          <w:rFonts w:cstheme="minorHAnsi"/>
          <w:sz w:val="24"/>
          <w:szCs w:val="24"/>
        </w:rPr>
      </w:pPr>
    </w:p>
    <w:p w:rsidR="00DC4707" w:rsidRPr="00862F5C" w:rsidRDefault="00DC4707" w:rsidP="00862F5C">
      <w:pPr>
        <w:spacing w:after="0" w:line="360" w:lineRule="auto"/>
        <w:rPr>
          <w:rFonts w:cstheme="minorHAnsi"/>
          <w:b/>
          <w:sz w:val="24"/>
          <w:szCs w:val="24"/>
        </w:rPr>
      </w:pPr>
      <w:r w:rsidRPr="00862F5C">
        <w:rPr>
          <w:rFonts w:cstheme="minorHAnsi"/>
          <w:b/>
          <w:sz w:val="24"/>
          <w:szCs w:val="24"/>
        </w:rPr>
        <w:t xml:space="preserve"> Conclusión</w:t>
      </w:r>
    </w:p>
    <w:p w:rsidR="00E34758" w:rsidRPr="00862F5C" w:rsidRDefault="00DC4707" w:rsidP="00862F5C">
      <w:pPr>
        <w:spacing w:after="0" w:line="360" w:lineRule="auto"/>
        <w:rPr>
          <w:rFonts w:cstheme="minorHAnsi"/>
          <w:sz w:val="24"/>
          <w:szCs w:val="24"/>
        </w:rPr>
      </w:pPr>
      <w:r w:rsidRPr="00862F5C">
        <w:rPr>
          <w:rFonts w:cstheme="minorHAnsi"/>
          <w:sz w:val="24"/>
          <w:szCs w:val="24"/>
        </w:rPr>
        <w:t>La Ordenanza N</w:t>
      </w:r>
      <w:proofErr w:type="gramStart"/>
      <w:r w:rsidRPr="00862F5C">
        <w:rPr>
          <w:rFonts w:cstheme="minorHAnsi"/>
          <w:sz w:val="24"/>
          <w:szCs w:val="24"/>
        </w:rPr>
        <w:t>.º</w:t>
      </w:r>
      <w:proofErr w:type="gramEnd"/>
      <w:r w:rsidRPr="00862F5C">
        <w:rPr>
          <w:rFonts w:cstheme="minorHAnsi"/>
          <w:sz w:val="24"/>
          <w:szCs w:val="24"/>
        </w:rPr>
        <w:t xml:space="preserve"> 1078/14 establece un marco normativo claro para la realización de Prácticas Socio Comunitarias en la Facultad de Ingeniería, promoviendo la vinculación entre formación académica y responsabilidad social. Este programa busca fortalecer tanto la formación profesional como el compromiso comunitario de los futuros ingenieros de la Universidad Nacional de Mar del Plata.</w:t>
      </w: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b/>
          <w:sz w:val="24"/>
          <w:szCs w:val="24"/>
        </w:rPr>
      </w:pPr>
      <w:r w:rsidRPr="00862F5C">
        <w:rPr>
          <w:rFonts w:cstheme="minorHAnsi"/>
          <w:b/>
          <w:sz w:val="24"/>
          <w:szCs w:val="24"/>
        </w:rPr>
        <w:t>MODIFICACIONES</w:t>
      </w:r>
    </w:p>
    <w:p w:rsidR="00862F5C" w:rsidRPr="00862F5C" w:rsidRDefault="00862F5C" w:rsidP="00862F5C">
      <w:pPr>
        <w:spacing w:after="0" w:line="360" w:lineRule="auto"/>
        <w:rPr>
          <w:rFonts w:cstheme="minorHAnsi"/>
          <w:b/>
          <w:sz w:val="24"/>
          <w:szCs w:val="24"/>
        </w:rPr>
      </w:pPr>
      <w:r w:rsidRPr="00862F5C">
        <w:rPr>
          <w:rFonts w:cstheme="minorHAnsi"/>
          <w:b/>
          <w:sz w:val="24"/>
          <w:szCs w:val="24"/>
        </w:rPr>
        <w:t xml:space="preserve">Resumen de la Modificación OCA 1078-14 (2024)  </w:t>
      </w:r>
    </w:p>
    <w:p w:rsidR="00862F5C" w:rsidRPr="00862F5C" w:rsidRDefault="00862F5C" w:rsidP="00862F5C">
      <w:pPr>
        <w:spacing w:after="0" w:line="360" w:lineRule="auto"/>
        <w:rPr>
          <w:rFonts w:cstheme="minorHAnsi"/>
          <w:sz w:val="24"/>
          <w:szCs w:val="24"/>
        </w:rPr>
      </w:pPr>
      <w:r w:rsidRPr="00862F5C">
        <w:rPr>
          <w:rFonts w:cstheme="minorHAnsi"/>
          <w:sz w:val="24"/>
          <w:szCs w:val="24"/>
        </w:rPr>
        <w:t>Título: Reglamento para la realización de las Prácticas Socio Comunitarias (PSC) en la Facultad de Ingeniería - UNMDP</w:t>
      </w: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Objetivo</w:t>
      </w:r>
    </w:p>
    <w:p w:rsidR="00862F5C" w:rsidRPr="00862F5C" w:rsidRDefault="00862F5C" w:rsidP="00862F5C">
      <w:pPr>
        <w:spacing w:after="0" w:line="360" w:lineRule="auto"/>
        <w:rPr>
          <w:rFonts w:cstheme="minorHAnsi"/>
          <w:sz w:val="24"/>
          <w:szCs w:val="24"/>
        </w:rPr>
      </w:pPr>
      <w:r w:rsidRPr="00862F5C">
        <w:rPr>
          <w:rFonts w:cstheme="minorHAnsi"/>
          <w:sz w:val="24"/>
          <w:szCs w:val="24"/>
        </w:rPr>
        <w:t>Promover el acercamiento entre los estudiantes de ingeniería y la comunidad, aplicando conocimientos técnicos y tecnológicos en proyectos que beneficien a sectores vulnerables. Estas prácticas también buscan desarrollar habilidades sociales y comunitarias fuera del ámbito académico tradicional.</w:t>
      </w:r>
    </w:p>
    <w:p w:rsidR="00862F5C" w:rsidRPr="00862F5C" w:rsidRDefault="00862F5C" w:rsidP="00862F5C">
      <w:pPr>
        <w:spacing w:after="0" w:line="360" w:lineRule="auto"/>
        <w:rPr>
          <w:rFonts w:cstheme="minorHAnsi"/>
          <w:sz w:val="24"/>
          <w:szCs w:val="24"/>
        </w:rPr>
      </w:pPr>
      <w:bookmarkStart w:id="0" w:name="_GoBack"/>
      <w:bookmarkEnd w:id="0"/>
    </w:p>
    <w:p w:rsidR="00862F5C" w:rsidRPr="00862F5C" w:rsidRDefault="00862F5C"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Marco Legal</w:t>
      </w:r>
    </w:p>
    <w:p w:rsidR="00862F5C" w:rsidRPr="00862F5C" w:rsidRDefault="00862F5C" w:rsidP="00862F5C">
      <w:pPr>
        <w:spacing w:after="0" w:line="360" w:lineRule="auto"/>
        <w:rPr>
          <w:rFonts w:cstheme="minorHAnsi"/>
          <w:sz w:val="24"/>
          <w:szCs w:val="24"/>
        </w:rPr>
      </w:pPr>
      <w:r w:rsidRPr="00862F5C">
        <w:rPr>
          <w:rFonts w:cstheme="minorHAnsi"/>
          <w:sz w:val="24"/>
          <w:szCs w:val="24"/>
        </w:rPr>
        <w:t>- Aprobado por Ordenanza de Consejo Superior n</w:t>
      </w:r>
      <w:proofErr w:type="gramStart"/>
      <w:r w:rsidRPr="00862F5C">
        <w:rPr>
          <w:rFonts w:cstheme="minorHAnsi"/>
          <w:sz w:val="24"/>
          <w:szCs w:val="24"/>
        </w:rPr>
        <w:t>.º</w:t>
      </w:r>
      <w:proofErr w:type="gramEnd"/>
      <w:r w:rsidRPr="00862F5C">
        <w:rPr>
          <w:rFonts w:cstheme="minorHAnsi"/>
          <w:sz w:val="24"/>
          <w:szCs w:val="24"/>
        </w:rPr>
        <w:t xml:space="preserve"> 1747/11.</w:t>
      </w:r>
    </w:p>
    <w:p w:rsidR="00862F5C" w:rsidRPr="00862F5C" w:rsidRDefault="00862F5C" w:rsidP="00862F5C">
      <w:pPr>
        <w:spacing w:after="0" w:line="360" w:lineRule="auto"/>
        <w:rPr>
          <w:rFonts w:cstheme="minorHAnsi"/>
          <w:sz w:val="24"/>
          <w:szCs w:val="24"/>
        </w:rPr>
      </w:pPr>
      <w:r w:rsidRPr="00862F5C">
        <w:rPr>
          <w:rFonts w:cstheme="minorHAnsi"/>
          <w:sz w:val="24"/>
          <w:szCs w:val="24"/>
        </w:rPr>
        <w:t>- Se aplica dentro del marco curricular de las carreras de grado de la Universidad Nacional de Mar del Plata.</w:t>
      </w:r>
    </w:p>
    <w:p w:rsidR="00862F5C" w:rsidRPr="00862F5C" w:rsidRDefault="00862F5C" w:rsidP="00862F5C">
      <w:pPr>
        <w:spacing w:after="0" w:line="360" w:lineRule="auto"/>
        <w:rPr>
          <w:rFonts w:cstheme="minorHAnsi"/>
          <w:sz w:val="24"/>
          <w:szCs w:val="24"/>
        </w:rPr>
      </w:pPr>
      <w:r w:rsidRPr="00862F5C">
        <w:rPr>
          <w:rFonts w:cstheme="minorHAnsi"/>
          <w:sz w:val="24"/>
          <w:szCs w:val="24"/>
        </w:rPr>
        <w:t>- Actualizado mediante OCA-2024-532-FIUNMDP, modificando la ordenanza original OCA 1078/14.</w:t>
      </w: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Dependencia Funcional</w:t>
      </w:r>
    </w:p>
    <w:p w:rsidR="00862F5C" w:rsidRPr="00862F5C" w:rsidRDefault="00862F5C" w:rsidP="00862F5C">
      <w:pPr>
        <w:spacing w:after="0" w:line="360" w:lineRule="auto"/>
        <w:rPr>
          <w:rFonts w:cstheme="minorHAnsi"/>
          <w:sz w:val="24"/>
          <w:szCs w:val="24"/>
        </w:rPr>
      </w:pPr>
      <w:r w:rsidRPr="00862F5C">
        <w:rPr>
          <w:rFonts w:cstheme="minorHAnsi"/>
          <w:sz w:val="24"/>
          <w:szCs w:val="24"/>
        </w:rPr>
        <w:t>- Las PSC dependen de:</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  - Secretaría Académica</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  - Secretaría de Tecnología, Industria y Extensión (SETIE)</w:t>
      </w: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Coordinación y Evaluación</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 Coordinación de PSC: </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  - SETIE, Secretaría Académica y docentes coordinadores por Departamento.</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  - Organizan actividades de campo y capacitación docente.</w:t>
      </w:r>
    </w:p>
    <w:p w:rsidR="00862F5C" w:rsidRPr="00862F5C" w:rsidRDefault="00862F5C" w:rsidP="00862F5C">
      <w:pPr>
        <w:spacing w:after="0" w:line="360" w:lineRule="auto"/>
        <w:rPr>
          <w:rFonts w:cstheme="minorHAnsi"/>
          <w:sz w:val="24"/>
          <w:szCs w:val="24"/>
        </w:rPr>
      </w:pPr>
      <w:r w:rsidRPr="00862F5C">
        <w:rPr>
          <w:rFonts w:cstheme="minorHAnsi"/>
          <w:sz w:val="24"/>
          <w:szCs w:val="24"/>
        </w:rPr>
        <w:t>- Comisión de Evaluación de Gestión:</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  - Analiza semestralmente las PSC realizadas.</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  - Convalida cursos de conceptualización realizados en otras unidades o programas universitarios.</w:t>
      </w: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Estructura de las Prácticas Socio Comunitarias</w:t>
      </w:r>
    </w:p>
    <w:p w:rsidR="00862F5C" w:rsidRPr="00862F5C" w:rsidRDefault="00862F5C" w:rsidP="00862F5C">
      <w:pPr>
        <w:spacing w:after="0" w:line="360" w:lineRule="auto"/>
        <w:rPr>
          <w:rFonts w:cstheme="minorHAnsi"/>
          <w:sz w:val="24"/>
          <w:szCs w:val="24"/>
        </w:rPr>
      </w:pPr>
      <w:r w:rsidRPr="00862F5C">
        <w:rPr>
          <w:rFonts w:cstheme="minorHAnsi"/>
          <w:sz w:val="24"/>
          <w:szCs w:val="24"/>
        </w:rPr>
        <w:t>Las PSC se dividen en tres etapas obligatorias:</w:t>
      </w:r>
    </w:p>
    <w:p w:rsidR="00862F5C" w:rsidRPr="00862F5C" w:rsidRDefault="00862F5C" w:rsidP="00862F5C">
      <w:pPr>
        <w:spacing w:after="0" w:line="360" w:lineRule="auto"/>
        <w:rPr>
          <w:rFonts w:cstheme="minorHAnsi"/>
          <w:sz w:val="24"/>
          <w:szCs w:val="24"/>
        </w:rPr>
      </w:pPr>
      <w:r w:rsidRPr="00862F5C">
        <w:rPr>
          <w:rFonts w:cstheme="minorHAnsi"/>
          <w:sz w:val="24"/>
          <w:szCs w:val="24"/>
        </w:rPr>
        <w:t>1. Conceptualización teórica (mínimo 20 horas)</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   - Impartida por docentes acreditados (1 UVAC cada 16 </w:t>
      </w:r>
      <w:proofErr w:type="spellStart"/>
      <w:r w:rsidRPr="00862F5C">
        <w:rPr>
          <w:rFonts w:cstheme="minorHAnsi"/>
          <w:sz w:val="24"/>
          <w:szCs w:val="24"/>
        </w:rPr>
        <w:t>hs</w:t>
      </w:r>
      <w:proofErr w:type="spellEnd"/>
      <w:r w:rsidRPr="00862F5C">
        <w:rPr>
          <w:rFonts w:cstheme="minorHAnsi"/>
          <w:sz w:val="24"/>
          <w:szCs w:val="24"/>
        </w:rPr>
        <w:t>).</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   - Disponible presencial o virtualmente.</w:t>
      </w:r>
    </w:p>
    <w:p w:rsidR="00862F5C" w:rsidRPr="00862F5C" w:rsidRDefault="00862F5C" w:rsidP="00862F5C">
      <w:pPr>
        <w:spacing w:after="0" w:line="360" w:lineRule="auto"/>
        <w:rPr>
          <w:rFonts w:cstheme="minorHAnsi"/>
          <w:sz w:val="24"/>
          <w:szCs w:val="24"/>
        </w:rPr>
      </w:pPr>
      <w:r w:rsidRPr="00862F5C">
        <w:rPr>
          <w:rFonts w:cstheme="minorHAnsi"/>
          <w:sz w:val="24"/>
          <w:szCs w:val="24"/>
        </w:rPr>
        <w:t>2. Actividad de Campo Territorial (mínimo 40 horas)</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   - Requisito: haber completado el 60% de los créditos de la carrera y ser "estudiante activo".</w:t>
      </w:r>
    </w:p>
    <w:p w:rsidR="00862F5C" w:rsidRPr="00862F5C" w:rsidRDefault="00862F5C" w:rsidP="00862F5C">
      <w:pPr>
        <w:spacing w:after="0" w:line="360" w:lineRule="auto"/>
        <w:rPr>
          <w:rFonts w:cstheme="minorHAnsi"/>
          <w:sz w:val="24"/>
          <w:szCs w:val="24"/>
        </w:rPr>
      </w:pPr>
      <w:r w:rsidRPr="00862F5C">
        <w:rPr>
          <w:rFonts w:cstheme="minorHAnsi"/>
          <w:sz w:val="24"/>
          <w:szCs w:val="24"/>
        </w:rPr>
        <w:t>3. Presentación del Informe Final</w:t>
      </w: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b/>
          <w:sz w:val="24"/>
          <w:szCs w:val="24"/>
        </w:rPr>
      </w:pPr>
      <w:r w:rsidRPr="00862F5C">
        <w:rPr>
          <w:rFonts w:cstheme="minorHAnsi"/>
          <w:b/>
          <w:sz w:val="24"/>
          <w:szCs w:val="24"/>
        </w:rPr>
        <w:t xml:space="preserve"> </w:t>
      </w:r>
      <w:r w:rsidRPr="00862F5C">
        <w:rPr>
          <w:rFonts w:cstheme="minorHAnsi"/>
          <w:b/>
          <w:sz w:val="24"/>
          <w:szCs w:val="24"/>
        </w:rPr>
        <w:t>Modalidades de Realización</w:t>
      </w:r>
    </w:p>
    <w:p w:rsidR="00862F5C" w:rsidRPr="00862F5C" w:rsidRDefault="00862F5C" w:rsidP="00862F5C">
      <w:pPr>
        <w:spacing w:after="0" w:line="360" w:lineRule="auto"/>
        <w:rPr>
          <w:rFonts w:cstheme="minorHAnsi"/>
          <w:sz w:val="24"/>
          <w:szCs w:val="24"/>
        </w:rPr>
      </w:pPr>
      <w:r w:rsidRPr="00862F5C">
        <w:rPr>
          <w:rFonts w:cstheme="minorHAnsi"/>
          <w:sz w:val="24"/>
          <w:szCs w:val="24"/>
        </w:rPr>
        <w:t>Los estudiantes pueden realizar las PSC bajo una de estas modalidades:</w:t>
      </w:r>
    </w:p>
    <w:p w:rsidR="00862F5C" w:rsidRPr="00862F5C" w:rsidRDefault="00862F5C" w:rsidP="00862F5C">
      <w:pPr>
        <w:spacing w:after="0" w:line="360" w:lineRule="auto"/>
        <w:rPr>
          <w:rFonts w:cstheme="minorHAnsi"/>
          <w:sz w:val="24"/>
          <w:szCs w:val="24"/>
        </w:rPr>
      </w:pPr>
      <w:r w:rsidRPr="00862F5C">
        <w:rPr>
          <w:rFonts w:cstheme="minorHAnsi"/>
          <w:sz w:val="24"/>
          <w:szCs w:val="24"/>
        </w:rPr>
        <w:t>1. En organizaciones sin fines de lucro (públicas o privadas), externas a la UNMDP.</w:t>
      </w:r>
    </w:p>
    <w:p w:rsidR="00862F5C" w:rsidRPr="00862F5C" w:rsidRDefault="00862F5C" w:rsidP="00862F5C">
      <w:pPr>
        <w:spacing w:after="0" w:line="360" w:lineRule="auto"/>
        <w:rPr>
          <w:rFonts w:cstheme="minorHAnsi"/>
          <w:sz w:val="24"/>
          <w:szCs w:val="24"/>
        </w:rPr>
      </w:pPr>
      <w:r w:rsidRPr="00862F5C">
        <w:rPr>
          <w:rFonts w:cstheme="minorHAnsi"/>
          <w:sz w:val="24"/>
          <w:szCs w:val="24"/>
        </w:rPr>
        <w:t>2. Participando en proyectos de extensión o voluntariado reconocidos por la Universidad.</w:t>
      </w:r>
    </w:p>
    <w:p w:rsidR="00862F5C" w:rsidRPr="00862F5C" w:rsidRDefault="00862F5C" w:rsidP="00862F5C">
      <w:pPr>
        <w:spacing w:after="0" w:line="360" w:lineRule="auto"/>
        <w:rPr>
          <w:rFonts w:cstheme="minorHAnsi"/>
          <w:sz w:val="24"/>
          <w:szCs w:val="24"/>
        </w:rPr>
      </w:pPr>
      <w:r w:rsidRPr="00862F5C">
        <w:rPr>
          <w:rFonts w:cstheme="minorHAnsi"/>
          <w:sz w:val="24"/>
          <w:szCs w:val="24"/>
        </w:rPr>
        <w:t>3. Dentro del Programa Universitario de PSC.</w:t>
      </w:r>
    </w:p>
    <w:p w:rsidR="00862F5C" w:rsidRPr="00862F5C" w:rsidRDefault="00862F5C" w:rsidP="00862F5C">
      <w:pPr>
        <w:spacing w:after="0" w:line="360" w:lineRule="auto"/>
        <w:rPr>
          <w:rFonts w:cstheme="minorHAnsi"/>
          <w:sz w:val="24"/>
          <w:szCs w:val="24"/>
        </w:rPr>
      </w:pPr>
      <w:r w:rsidRPr="00862F5C">
        <w:rPr>
          <w:rFonts w:cstheme="minorHAnsi"/>
          <w:sz w:val="24"/>
          <w:szCs w:val="24"/>
        </w:rPr>
        <w:t>4. En el marco de un Proyecto Final de Carrera.</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5. Iniciativas </w:t>
      </w:r>
      <w:proofErr w:type="spellStart"/>
      <w:r w:rsidRPr="00862F5C">
        <w:rPr>
          <w:rFonts w:cstheme="minorHAnsi"/>
          <w:sz w:val="24"/>
          <w:szCs w:val="24"/>
        </w:rPr>
        <w:t>autogestionadas</w:t>
      </w:r>
      <w:proofErr w:type="spellEnd"/>
      <w:r w:rsidRPr="00862F5C">
        <w:rPr>
          <w:rFonts w:cstheme="minorHAnsi"/>
          <w:sz w:val="24"/>
          <w:szCs w:val="24"/>
        </w:rPr>
        <w:t xml:space="preserve"> o extensiones de Prácticas Profesionales Supervisadas, previa aprobación.</w:t>
      </w: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Tutorías</w:t>
      </w:r>
    </w:p>
    <w:p w:rsidR="00862F5C" w:rsidRPr="00862F5C" w:rsidRDefault="00862F5C" w:rsidP="00862F5C">
      <w:pPr>
        <w:spacing w:after="0" w:line="360" w:lineRule="auto"/>
        <w:rPr>
          <w:rFonts w:cstheme="minorHAnsi"/>
          <w:sz w:val="24"/>
          <w:szCs w:val="24"/>
        </w:rPr>
      </w:pPr>
      <w:r w:rsidRPr="00862F5C">
        <w:rPr>
          <w:rFonts w:cstheme="minorHAnsi"/>
          <w:sz w:val="24"/>
          <w:szCs w:val="24"/>
        </w:rPr>
        <w:lastRenderedPageBreak/>
        <w:t>- Cada estudiante debe tener un tutor académico designado por el Director del Departamento.</w:t>
      </w:r>
    </w:p>
    <w:p w:rsidR="00862F5C" w:rsidRPr="00862F5C" w:rsidRDefault="00862F5C" w:rsidP="00862F5C">
      <w:pPr>
        <w:spacing w:after="0" w:line="360" w:lineRule="auto"/>
        <w:rPr>
          <w:rFonts w:cstheme="minorHAnsi"/>
          <w:sz w:val="24"/>
          <w:szCs w:val="24"/>
        </w:rPr>
      </w:pPr>
      <w:r w:rsidRPr="00862F5C">
        <w:rPr>
          <w:rFonts w:cstheme="minorHAnsi"/>
          <w:sz w:val="24"/>
          <w:szCs w:val="24"/>
        </w:rPr>
        <w:t>- El tutor puede supervisar hasta 4 estudiantes simultáneamente.</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 Recibe 0,50 </w:t>
      </w:r>
      <w:proofErr w:type="spellStart"/>
      <w:r w:rsidRPr="00862F5C">
        <w:rPr>
          <w:rFonts w:cstheme="minorHAnsi"/>
          <w:sz w:val="24"/>
          <w:szCs w:val="24"/>
        </w:rPr>
        <w:t>UVACs</w:t>
      </w:r>
      <w:proofErr w:type="spellEnd"/>
      <w:r w:rsidRPr="00862F5C">
        <w:rPr>
          <w:rFonts w:cstheme="minorHAnsi"/>
          <w:sz w:val="24"/>
          <w:szCs w:val="24"/>
        </w:rPr>
        <w:t xml:space="preserve"> por cada 200 horas de práctica supervisadas.</w:t>
      </w: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Documentación y Reconocimiento</w:t>
      </w:r>
    </w:p>
    <w:p w:rsidR="00862F5C" w:rsidRPr="00862F5C" w:rsidRDefault="00862F5C" w:rsidP="00862F5C">
      <w:pPr>
        <w:spacing w:after="0" w:line="360" w:lineRule="auto"/>
        <w:rPr>
          <w:rFonts w:cstheme="minorHAnsi"/>
          <w:sz w:val="24"/>
          <w:szCs w:val="24"/>
        </w:rPr>
      </w:pPr>
      <w:r w:rsidRPr="00862F5C">
        <w:rPr>
          <w:rFonts w:cstheme="minorHAnsi"/>
          <w:sz w:val="24"/>
          <w:szCs w:val="24"/>
        </w:rPr>
        <w:t>Para el reconocimiento de las PSC, se requiere:</w:t>
      </w:r>
    </w:p>
    <w:p w:rsidR="00862F5C" w:rsidRPr="00862F5C" w:rsidRDefault="00862F5C" w:rsidP="00862F5C">
      <w:pPr>
        <w:spacing w:after="0" w:line="360" w:lineRule="auto"/>
        <w:rPr>
          <w:rFonts w:cstheme="minorHAnsi"/>
          <w:sz w:val="24"/>
          <w:szCs w:val="24"/>
        </w:rPr>
      </w:pPr>
      <w:r w:rsidRPr="00862F5C">
        <w:rPr>
          <w:rFonts w:cstheme="minorHAnsi"/>
          <w:sz w:val="24"/>
          <w:szCs w:val="24"/>
        </w:rPr>
        <w:t>- Nota de solicitud del Departamento.</w:t>
      </w:r>
    </w:p>
    <w:p w:rsidR="00862F5C" w:rsidRPr="00862F5C" w:rsidRDefault="00862F5C" w:rsidP="00862F5C">
      <w:pPr>
        <w:spacing w:after="0" w:line="360" w:lineRule="auto"/>
        <w:rPr>
          <w:rFonts w:cstheme="minorHAnsi"/>
          <w:sz w:val="24"/>
          <w:szCs w:val="24"/>
        </w:rPr>
      </w:pPr>
      <w:r w:rsidRPr="00862F5C">
        <w:rPr>
          <w:rFonts w:cstheme="minorHAnsi"/>
          <w:sz w:val="24"/>
          <w:szCs w:val="24"/>
        </w:rPr>
        <w:t>- Informe del practicante con datos personales, tutores, entidad/institución, fechas, etc.</w:t>
      </w:r>
    </w:p>
    <w:p w:rsidR="00862F5C" w:rsidRPr="00862F5C" w:rsidRDefault="00862F5C" w:rsidP="00862F5C">
      <w:pPr>
        <w:spacing w:after="0" w:line="360" w:lineRule="auto"/>
        <w:rPr>
          <w:rFonts w:cstheme="minorHAnsi"/>
          <w:sz w:val="24"/>
          <w:szCs w:val="24"/>
        </w:rPr>
      </w:pPr>
      <w:r w:rsidRPr="00862F5C">
        <w:rPr>
          <w:rFonts w:cstheme="minorHAnsi"/>
          <w:sz w:val="24"/>
          <w:szCs w:val="24"/>
        </w:rPr>
        <w:t>- Aval del tutor externo o institucional.</w:t>
      </w: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b/>
          <w:sz w:val="24"/>
          <w:szCs w:val="24"/>
        </w:rPr>
      </w:pPr>
      <w:r w:rsidRPr="00862F5C">
        <w:rPr>
          <w:rFonts w:cstheme="minorHAnsi"/>
          <w:b/>
          <w:sz w:val="24"/>
          <w:szCs w:val="24"/>
        </w:rPr>
        <w:t xml:space="preserve"> Procedimiento</w:t>
      </w:r>
    </w:p>
    <w:p w:rsidR="00862F5C" w:rsidRPr="00862F5C" w:rsidRDefault="00862F5C" w:rsidP="00862F5C">
      <w:pPr>
        <w:spacing w:after="0" w:line="360" w:lineRule="auto"/>
        <w:rPr>
          <w:rFonts w:cstheme="minorHAnsi"/>
          <w:sz w:val="24"/>
          <w:szCs w:val="24"/>
        </w:rPr>
      </w:pPr>
      <w:r w:rsidRPr="00862F5C">
        <w:rPr>
          <w:rFonts w:cstheme="minorHAnsi"/>
          <w:sz w:val="24"/>
          <w:szCs w:val="24"/>
        </w:rPr>
        <w:t>1. El estudiante inicia la propuesta con el coordinador del Departamento.</w:t>
      </w:r>
    </w:p>
    <w:p w:rsidR="00862F5C" w:rsidRPr="00862F5C" w:rsidRDefault="00862F5C" w:rsidP="00862F5C">
      <w:pPr>
        <w:spacing w:after="0" w:line="360" w:lineRule="auto"/>
        <w:rPr>
          <w:rFonts w:cstheme="minorHAnsi"/>
          <w:sz w:val="24"/>
          <w:szCs w:val="24"/>
        </w:rPr>
      </w:pPr>
      <w:r w:rsidRPr="00862F5C">
        <w:rPr>
          <w:rFonts w:cstheme="minorHAnsi"/>
          <w:sz w:val="24"/>
          <w:szCs w:val="24"/>
        </w:rPr>
        <w:t>2. Se evalúa el carácter comunitario y se asigna un tutor.</w:t>
      </w:r>
    </w:p>
    <w:p w:rsidR="00862F5C" w:rsidRPr="00862F5C" w:rsidRDefault="00862F5C" w:rsidP="00862F5C">
      <w:pPr>
        <w:spacing w:after="0" w:line="360" w:lineRule="auto"/>
        <w:rPr>
          <w:rFonts w:cstheme="minorHAnsi"/>
          <w:sz w:val="24"/>
          <w:szCs w:val="24"/>
        </w:rPr>
      </w:pPr>
      <w:r w:rsidRPr="00862F5C">
        <w:rPr>
          <w:rFonts w:cstheme="minorHAnsi"/>
          <w:sz w:val="24"/>
          <w:szCs w:val="24"/>
        </w:rPr>
        <w:t>3. Para algunas modalidades se firma un Acuerdo Individual con la institución receptora.</w:t>
      </w:r>
    </w:p>
    <w:p w:rsidR="00862F5C" w:rsidRPr="00862F5C" w:rsidRDefault="00862F5C" w:rsidP="00862F5C">
      <w:pPr>
        <w:spacing w:after="0" w:line="360" w:lineRule="auto"/>
        <w:rPr>
          <w:rFonts w:cstheme="minorHAnsi"/>
          <w:sz w:val="24"/>
          <w:szCs w:val="24"/>
        </w:rPr>
      </w:pPr>
      <w:r w:rsidRPr="00862F5C">
        <w:rPr>
          <w:rFonts w:cstheme="minorHAnsi"/>
          <w:sz w:val="24"/>
          <w:szCs w:val="24"/>
        </w:rPr>
        <w:t>4. Al finalizar, se presenta un informe avalado por el tutor y la institución.</w:t>
      </w:r>
    </w:p>
    <w:p w:rsidR="00862F5C" w:rsidRPr="00862F5C" w:rsidRDefault="00862F5C" w:rsidP="00862F5C">
      <w:pPr>
        <w:spacing w:after="0" w:line="360" w:lineRule="auto"/>
        <w:rPr>
          <w:rFonts w:cstheme="minorHAnsi"/>
          <w:sz w:val="24"/>
          <w:szCs w:val="24"/>
        </w:rPr>
      </w:pPr>
      <w:r w:rsidRPr="00862F5C">
        <w:rPr>
          <w:rFonts w:cstheme="minorHAnsi"/>
          <w:sz w:val="24"/>
          <w:szCs w:val="24"/>
        </w:rPr>
        <w:t>5. El Departamento analiza el informe y solicita el reconocimiento ante la Secretaría Académica.</w:t>
      </w:r>
    </w:p>
    <w:p w:rsidR="00862F5C" w:rsidRPr="00862F5C" w:rsidRDefault="00862F5C" w:rsidP="00862F5C">
      <w:pPr>
        <w:spacing w:after="0" w:line="360" w:lineRule="auto"/>
        <w:rPr>
          <w:rFonts w:cstheme="minorHAnsi"/>
          <w:sz w:val="24"/>
          <w:szCs w:val="24"/>
        </w:rPr>
      </w:pPr>
      <w:r w:rsidRPr="00862F5C">
        <w:rPr>
          <w:rFonts w:cstheme="minorHAnsi"/>
          <w:sz w:val="24"/>
          <w:szCs w:val="24"/>
        </w:rPr>
        <w:t>6. La Secretaría informa a la Dirección de Estudiantes para generar el acta de aprobación.</w:t>
      </w: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b/>
          <w:sz w:val="24"/>
          <w:szCs w:val="24"/>
        </w:rPr>
      </w:pPr>
      <w:r w:rsidRPr="00862F5C">
        <w:rPr>
          <w:rFonts w:cstheme="minorHAnsi"/>
          <w:b/>
          <w:sz w:val="24"/>
          <w:szCs w:val="24"/>
        </w:rPr>
        <w:t xml:space="preserve"> Seguro</w:t>
      </w:r>
    </w:p>
    <w:p w:rsidR="00862F5C" w:rsidRPr="00862F5C" w:rsidRDefault="00862F5C" w:rsidP="00862F5C">
      <w:pPr>
        <w:spacing w:after="0" w:line="360" w:lineRule="auto"/>
        <w:rPr>
          <w:rFonts w:cstheme="minorHAnsi"/>
          <w:sz w:val="24"/>
          <w:szCs w:val="24"/>
        </w:rPr>
      </w:pPr>
      <w:r w:rsidRPr="00862F5C">
        <w:rPr>
          <w:rFonts w:cstheme="minorHAnsi"/>
          <w:sz w:val="24"/>
          <w:szCs w:val="24"/>
        </w:rPr>
        <w:t>- Los estudiantes están cubiertos por seguro escolar durante las PSC.</w:t>
      </w:r>
    </w:p>
    <w:p w:rsidR="00862F5C" w:rsidRPr="00862F5C" w:rsidRDefault="00862F5C" w:rsidP="00862F5C">
      <w:pPr>
        <w:spacing w:after="0" w:line="360" w:lineRule="auto"/>
        <w:rPr>
          <w:rFonts w:cstheme="minorHAnsi"/>
          <w:sz w:val="24"/>
          <w:szCs w:val="24"/>
        </w:rPr>
      </w:pPr>
      <w:r w:rsidRPr="00862F5C">
        <w:rPr>
          <w:rFonts w:cstheme="minorHAnsi"/>
          <w:sz w:val="24"/>
          <w:szCs w:val="24"/>
        </w:rPr>
        <w:t>- Deben informar a la coordinación los días y horarios de la actividad si se realiza fuera de la Facultad.</w:t>
      </w: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b/>
          <w:sz w:val="24"/>
          <w:szCs w:val="24"/>
        </w:rPr>
      </w:pPr>
      <w:r w:rsidRPr="00862F5C">
        <w:rPr>
          <w:rFonts w:cstheme="minorHAnsi"/>
          <w:sz w:val="24"/>
          <w:szCs w:val="24"/>
        </w:rPr>
        <w:t xml:space="preserve"> </w:t>
      </w:r>
      <w:r w:rsidRPr="00862F5C">
        <w:rPr>
          <w:rFonts w:cstheme="minorHAnsi"/>
          <w:b/>
          <w:sz w:val="24"/>
          <w:szCs w:val="24"/>
        </w:rPr>
        <w:t>Selección de Plazas</w:t>
      </w:r>
    </w:p>
    <w:p w:rsidR="00862F5C" w:rsidRPr="00862F5C" w:rsidRDefault="00862F5C" w:rsidP="00862F5C">
      <w:pPr>
        <w:spacing w:after="0" w:line="360" w:lineRule="auto"/>
        <w:rPr>
          <w:rFonts w:cstheme="minorHAnsi"/>
          <w:sz w:val="24"/>
          <w:szCs w:val="24"/>
        </w:rPr>
      </w:pPr>
      <w:r w:rsidRPr="00862F5C">
        <w:rPr>
          <w:rFonts w:cstheme="minorHAnsi"/>
          <w:sz w:val="24"/>
          <w:szCs w:val="24"/>
        </w:rPr>
        <w:t xml:space="preserve">- Se prioriza a los estudiantes con mayor avance en su carrera cuando hay oferta </w:t>
      </w:r>
      <w:proofErr w:type="gramStart"/>
      <w:r w:rsidRPr="00862F5C">
        <w:rPr>
          <w:rFonts w:cstheme="minorHAnsi"/>
          <w:sz w:val="24"/>
          <w:szCs w:val="24"/>
        </w:rPr>
        <w:t>limitada</w:t>
      </w:r>
      <w:proofErr w:type="gramEnd"/>
      <w:r w:rsidRPr="00862F5C">
        <w:rPr>
          <w:rFonts w:cstheme="minorHAnsi"/>
          <w:sz w:val="24"/>
          <w:szCs w:val="24"/>
        </w:rPr>
        <w:t xml:space="preserve"> de plazas.</w:t>
      </w:r>
    </w:p>
    <w:p w:rsidR="00862F5C" w:rsidRPr="00862F5C" w:rsidRDefault="00862F5C" w:rsidP="00862F5C">
      <w:pPr>
        <w:spacing w:after="0" w:line="360" w:lineRule="auto"/>
        <w:rPr>
          <w:rFonts w:cstheme="minorHAnsi"/>
          <w:sz w:val="24"/>
          <w:szCs w:val="24"/>
        </w:rPr>
      </w:pPr>
    </w:p>
    <w:p w:rsidR="00862F5C" w:rsidRPr="00862F5C" w:rsidRDefault="00862F5C" w:rsidP="00862F5C">
      <w:pPr>
        <w:spacing w:after="0" w:line="360" w:lineRule="auto"/>
        <w:rPr>
          <w:rFonts w:cstheme="minorHAnsi"/>
          <w:sz w:val="24"/>
          <w:szCs w:val="24"/>
        </w:rPr>
      </w:pPr>
      <w:r w:rsidRPr="00862F5C">
        <w:rPr>
          <w:rFonts w:cstheme="minorHAnsi"/>
          <w:sz w:val="24"/>
          <w:szCs w:val="24"/>
        </w:rPr>
        <w:lastRenderedPageBreak/>
        <w:t>Este resumen abarca los puntos clave del documento, destacando objetivos, estructura, requisitos y procedimientos relacionados con la realización de las Prácticas Socio Comunitarias en la Facultad de Ingeniería de la UNMDP.</w:t>
      </w:r>
    </w:p>
    <w:sectPr w:rsidR="00862F5C" w:rsidRPr="00862F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07"/>
    <w:rsid w:val="000B18E3"/>
    <w:rsid w:val="00435813"/>
    <w:rsid w:val="00862F5C"/>
    <w:rsid w:val="00DB0D54"/>
    <w:rsid w:val="00DC4707"/>
    <w:rsid w:val="00E347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35813"/>
    <w:rPr>
      <w:color w:val="0000FF"/>
      <w:u w:val="single"/>
    </w:rPr>
  </w:style>
  <w:style w:type="character" w:styleId="Hipervnculovisitado">
    <w:name w:val="FollowedHyperlink"/>
    <w:basedOn w:val="Fuentedeprrafopredeter"/>
    <w:uiPriority w:val="99"/>
    <w:semiHidden/>
    <w:unhideWhenUsed/>
    <w:rsid w:val="00435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35813"/>
    <w:rPr>
      <w:color w:val="0000FF"/>
      <w:u w:val="single"/>
    </w:rPr>
  </w:style>
  <w:style w:type="character" w:styleId="Hipervnculovisitado">
    <w:name w:val="FollowedHyperlink"/>
    <w:basedOn w:val="Fuentedeprrafopredeter"/>
    <w:uiPriority w:val="99"/>
    <w:semiHidden/>
    <w:unhideWhenUsed/>
    <w:rsid w:val="00435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1252</Words>
  <Characters>6891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6</cp:revision>
  <dcterms:created xsi:type="dcterms:W3CDTF">2025-05-13T19:48:00Z</dcterms:created>
  <dcterms:modified xsi:type="dcterms:W3CDTF">2025-05-13T20:06:00Z</dcterms:modified>
</cp:coreProperties>
</file>