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cierre de stock,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 e incluye el descuento de stock, que ocurre cuando el operador confirma el pedido y no cuando el bot lo recibe.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con el sistema ya corregido y sin volcados exportados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es pequeña frente a la reducción global de 13,70 s (menos de una quinta parte de ella). Dentro de la corrida manual no se observa. Este hallazgo debe distinguirse de la amenaza identificada en la sección 3.9, que es el arrastre entre condiciones: que el postest se beneficie de haber resuelto los mismos veinte escenarios dos días antes. Una tendencia intra-corrida, plana o marcada, no mide ese arrastre. Estimarlo exigiría una comparación directa contra los escenarios de calentamiento, que habría requerido cronometrarlos, algo que este trabajo no hizo. Por eso el arrastre entre condiciones se mantiene como limitación no acotada, y su estimación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Esa pasada detectó la condición de carrera descripta en la sección 6.1, que se corrigió a continuación mediante una transición atómica en la base de datos (consolidada luego en el commit 97ce027, del 13/09/2026). El 100% informado en la Tabla 5.1 se obtuvo con el sistema ya corregido. Por lo tanto, el sistema auditado para NAS no es idéntico al que produjo los tiempos del postest en la operación de confirmación de pedidos.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 </w:t>
      </w:r>
    </w:p>
    <w:p w14:paraId="42D6316D" w14:textId="77777777" w:rsidR="005302BB" w:rsidRDefault="00000000">
      <w:pPr>
        <w:ind w:left="-5" w:right="841"/>
      </w:pPr>
      <w:r>
        <w:lastRenderedPageBreak/>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limitaciones del diseño: la condición pretest, operada por los propios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de base representativa de un operador real y con un inventario físico independiente del registro,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 xml:space="preserve">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w:t>
      </w:r>
      <w:r>
        <w:lastRenderedPageBreak/>
        <w:t>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 Se agregó además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También queda pendiente una réplica del experimento que estime el arrastre entre condiciones (sección 6.2), con escenarios de calentamiento cronometrados y, de ser posible, con contrabalanceo del orden de las condiciones.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70213FCB"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17</cp:revision>
  <cp:lastPrinted>2026-08-19T23:26:00Z</cp:lastPrinted>
  <dcterms:created xsi:type="dcterms:W3CDTF">2026-08-12T19:37:00Z</dcterms:created>
  <dcterms:modified xsi:type="dcterms:W3CDTF">2026-09-20T15:00:00Z</dcterms:modified>
</cp:coreProperties>
</file>