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68C0A8BE"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1A7925">
        <w:rPr>
          <w:noProof/>
        </w:rPr>
        <w:t>5</w:t>
      </w:r>
      <w:r>
        <w:fldChar w:fldCharType="end"/>
      </w:r>
    </w:p>
    <w:p w14:paraId="523A67C3" w14:textId="0481645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1A7925">
        <w:rPr>
          <w:noProof/>
        </w:rPr>
        <w:t>5</w:t>
      </w:r>
      <w:r>
        <w:fldChar w:fldCharType="end"/>
      </w:r>
    </w:p>
    <w:p w14:paraId="25AB9476" w14:textId="23E95BC8"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1A7925">
        <w:rPr>
          <w:noProof/>
        </w:rPr>
        <w:t>5</w:t>
      </w:r>
      <w:r>
        <w:fldChar w:fldCharType="end"/>
      </w:r>
    </w:p>
    <w:p w14:paraId="426B2691" w14:textId="14B7803F"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1A7925">
        <w:rPr>
          <w:noProof/>
        </w:rPr>
        <w:t>6</w:t>
      </w:r>
      <w:r>
        <w:fldChar w:fldCharType="end"/>
      </w:r>
    </w:p>
    <w:p w14:paraId="23B36F41" w14:textId="2404405A"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1A7925">
        <w:rPr>
          <w:noProof/>
        </w:rPr>
        <w:t>7</w:t>
      </w:r>
      <w:r>
        <w:fldChar w:fldCharType="end"/>
      </w:r>
    </w:p>
    <w:p w14:paraId="35BFDDA4" w14:textId="01EA70F2"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1A7925">
        <w:rPr>
          <w:noProof/>
        </w:rPr>
        <w:t>7</w:t>
      </w:r>
      <w:r>
        <w:fldChar w:fldCharType="end"/>
      </w:r>
    </w:p>
    <w:p w14:paraId="1CA6ABEE" w14:textId="0B5BEECF"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1A7925">
        <w:rPr>
          <w:noProof/>
        </w:rPr>
        <w:t>7</w:t>
      </w:r>
      <w:r>
        <w:fldChar w:fldCharType="end"/>
      </w:r>
    </w:p>
    <w:p w14:paraId="411E8AA6" w14:textId="6EDEF649"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1A7925">
        <w:rPr>
          <w:noProof/>
        </w:rPr>
        <w:t>9</w:t>
      </w:r>
      <w:r>
        <w:fldChar w:fldCharType="end"/>
      </w:r>
    </w:p>
    <w:p w14:paraId="4BB9DD31" w14:textId="64A1FA01"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1A7925">
        <w:rPr>
          <w:noProof/>
        </w:rPr>
        <w:t>9</w:t>
      </w:r>
      <w:r>
        <w:fldChar w:fldCharType="end"/>
      </w:r>
    </w:p>
    <w:p w14:paraId="3467874E" w14:textId="624720D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1A7925">
        <w:rPr>
          <w:noProof/>
        </w:rPr>
        <w:t>9</w:t>
      </w:r>
      <w:r>
        <w:fldChar w:fldCharType="end"/>
      </w:r>
    </w:p>
    <w:p w14:paraId="02BE8166" w14:textId="4D521851"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1A7925">
        <w:rPr>
          <w:noProof/>
        </w:rPr>
        <w:t>10</w:t>
      </w:r>
      <w:r>
        <w:fldChar w:fldCharType="end"/>
      </w:r>
    </w:p>
    <w:p w14:paraId="6176D329" w14:textId="2701A04A"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1A7925">
        <w:rPr>
          <w:noProof/>
        </w:rPr>
        <w:t>11</w:t>
      </w:r>
      <w:r>
        <w:fldChar w:fldCharType="end"/>
      </w:r>
    </w:p>
    <w:p w14:paraId="268FB313" w14:textId="29FBD7FD"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1A7925">
        <w:rPr>
          <w:noProof/>
        </w:rPr>
        <w:t>12</w:t>
      </w:r>
      <w:r>
        <w:fldChar w:fldCharType="end"/>
      </w:r>
    </w:p>
    <w:p w14:paraId="71D5AEF3" w14:textId="53479D6C"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1A7925">
        <w:rPr>
          <w:noProof/>
        </w:rPr>
        <w:t>13</w:t>
      </w:r>
      <w:r>
        <w:fldChar w:fldCharType="end"/>
      </w:r>
    </w:p>
    <w:p w14:paraId="2DA59252" w14:textId="6A12FE3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1A7925">
        <w:rPr>
          <w:noProof/>
        </w:rPr>
        <w:t>13</w:t>
      </w:r>
      <w:r>
        <w:fldChar w:fldCharType="end"/>
      </w:r>
    </w:p>
    <w:p w14:paraId="43EB18CC" w14:textId="47B349BD"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1A7925">
        <w:rPr>
          <w:noProof/>
        </w:rPr>
        <w:t>13</w:t>
      </w:r>
      <w:r>
        <w:fldChar w:fldCharType="end"/>
      </w:r>
    </w:p>
    <w:p w14:paraId="2D232F1D" w14:textId="6D9299F9"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1A7925">
        <w:rPr>
          <w:noProof/>
        </w:rPr>
        <w:t>14</w:t>
      </w:r>
      <w:r>
        <w:fldChar w:fldCharType="end"/>
      </w:r>
    </w:p>
    <w:p w14:paraId="39D33FAE" w14:textId="65CE69E8"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1A7925">
        <w:rPr>
          <w:noProof/>
        </w:rPr>
        <w:t>14</w:t>
      </w:r>
      <w:r>
        <w:fldChar w:fldCharType="end"/>
      </w:r>
    </w:p>
    <w:p w14:paraId="783ECF5F" w14:textId="74706F0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1A7925">
        <w:rPr>
          <w:noProof/>
        </w:rPr>
        <w:t>16</w:t>
      </w:r>
      <w:r>
        <w:fldChar w:fldCharType="end"/>
      </w:r>
    </w:p>
    <w:p w14:paraId="1CA67590" w14:textId="14B8CB1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1A7925">
        <w:rPr>
          <w:noProof/>
        </w:rPr>
        <w:t>16</w:t>
      </w:r>
      <w:r>
        <w:fldChar w:fldCharType="end"/>
      </w:r>
    </w:p>
    <w:p w14:paraId="38F8C724" w14:textId="6F1A70A4"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1A7925">
        <w:rPr>
          <w:noProof/>
        </w:rPr>
        <w:t>16</w:t>
      </w:r>
      <w:r>
        <w:fldChar w:fldCharType="end"/>
      </w:r>
    </w:p>
    <w:p w14:paraId="3AFC81E7" w14:textId="3FAAA9CC"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1A7925">
        <w:rPr>
          <w:noProof/>
        </w:rPr>
        <w:t>17</w:t>
      </w:r>
      <w:r>
        <w:fldChar w:fldCharType="end"/>
      </w:r>
    </w:p>
    <w:p w14:paraId="04103BE3" w14:textId="156C9282"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1A7925">
        <w:rPr>
          <w:noProof/>
        </w:rPr>
        <w:t>17</w:t>
      </w:r>
      <w:r>
        <w:fldChar w:fldCharType="end"/>
      </w:r>
    </w:p>
    <w:p w14:paraId="7DD61315" w14:textId="57AFD207"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1A7925">
        <w:rPr>
          <w:noProof/>
        </w:rPr>
        <w:t>20</w:t>
      </w:r>
      <w:r>
        <w:fldChar w:fldCharType="end"/>
      </w:r>
    </w:p>
    <w:p w14:paraId="18A6FF7F" w14:textId="7FB10E69"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1A7925">
        <w:rPr>
          <w:noProof/>
        </w:rPr>
        <w:t>20</w:t>
      </w:r>
      <w:r>
        <w:fldChar w:fldCharType="end"/>
      </w:r>
    </w:p>
    <w:p w14:paraId="59A47025" w14:textId="6371D96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1A7925">
        <w:rPr>
          <w:noProof/>
        </w:rPr>
        <w:t>21</w:t>
      </w:r>
      <w:r>
        <w:fldChar w:fldCharType="end"/>
      </w:r>
    </w:p>
    <w:p w14:paraId="146F2073" w14:textId="0B62F5DD"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1A7925">
        <w:rPr>
          <w:noProof/>
        </w:rPr>
        <w:t>21</w:t>
      </w:r>
      <w:r>
        <w:fldChar w:fldCharType="end"/>
      </w:r>
    </w:p>
    <w:p w14:paraId="063C8990" w14:textId="4C703758"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1A7925">
        <w:rPr>
          <w:noProof/>
        </w:rPr>
        <w:t>22</w:t>
      </w:r>
      <w:r>
        <w:fldChar w:fldCharType="end"/>
      </w:r>
    </w:p>
    <w:p w14:paraId="5B760C1D" w14:textId="1447CE14"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1A7925">
        <w:rPr>
          <w:noProof/>
        </w:rPr>
        <w:t>24</w:t>
      </w:r>
      <w:r>
        <w:fldChar w:fldCharType="end"/>
      </w:r>
    </w:p>
    <w:p w14:paraId="5ABB9438" w14:textId="0F508E78"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1A7925">
        <w:rPr>
          <w:noProof/>
        </w:rPr>
        <w:t>24</w:t>
      </w:r>
      <w:r>
        <w:fldChar w:fldCharType="end"/>
      </w:r>
    </w:p>
    <w:p w14:paraId="69320075" w14:textId="6D02C22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1A7925">
        <w:rPr>
          <w:noProof/>
        </w:rPr>
        <w:t>24</w:t>
      </w:r>
      <w:r>
        <w:fldChar w:fldCharType="end"/>
      </w:r>
    </w:p>
    <w:p w14:paraId="3E4879B9" w14:textId="779FC89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1A7925">
        <w:rPr>
          <w:noProof/>
        </w:rPr>
        <w:t>27</w:t>
      </w:r>
      <w:r>
        <w:fldChar w:fldCharType="end"/>
      </w:r>
    </w:p>
    <w:p w14:paraId="7D72734A" w14:textId="3F89B542"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1A7925">
        <w:rPr>
          <w:noProof/>
        </w:rPr>
        <w:t>27</w:t>
      </w:r>
      <w:r>
        <w:fldChar w:fldCharType="end"/>
      </w:r>
    </w:p>
    <w:p w14:paraId="2ABDC9DB" w14:textId="3402E48F"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1A7925">
        <w:rPr>
          <w:noProof/>
        </w:rPr>
        <w:t>31</w:t>
      </w:r>
      <w:r>
        <w:fldChar w:fldCharType="end"/>
      </w:r>
    </w:p>
    <w:p w14:paraId="4DF5A6A8" w14:textId="5A758DE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1A7925">
        <w:rPr>
          <w:noProof/>
        </w:rPr>
        <w:t>33</w:t>
      </w:r>
      <w:r>
        <w:fldChar w:fldCharType="end"/>
      </w:r>
    </w:p>
    <w:p w14:paraId="64075B89" w14:textId="1F165230"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1A7925">
        <w:rPr>
          <w:noProof/>
        </w:rPr>
        <w:t>35</w:t>
      </w:r>
      <w:r>
        <w:fldChar w:fldCharType="end"/>
      </w:r>
    </w:p>
    <w:p w14:paraId="094F952D" w14:textId="096B52B6"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1A7925">
        <w:rPr>
          <w:noProof/>
        </w:rPr>
        <w:t>35</w:t>
      </w:r>
      <w:r>
        <w:fldChar w:fldCharType="end"/>
      </w:r>
    </w:p>
    <w:p w14:paraId="4D1AA33B" w14:textId="43FF78C7"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1A7925">
        <w:rPr>
          <w:noProof/>
        </w:rPr>
        <w:t>38</w:t>
      </w:r>
      <w:r>
        <w:fldChar w:fldCharType="end"/>
      </w:r>
    </w:p>
    <w:p w14:paraId="11F4FE01" w14:textId="13E9DA8D"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1A7925">
        <w:rPr>
          <w:noProof/>
        </w:rPr>
        <w:t>39</w:t>
      </w:r>
      <w:r>
        <w:fldChar w:fldCharType="end"/>
      </w:r>
    </w:p>
    <w:p w14:paraId="7EC13198" w14:textId="42159E93"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1A7925">
        <w:rPr>
          <w:noProof/>
        </w:rPr>
        <w:t>39</w:t>
      </w:r>
      <w:r>
        <w:fldChar w:fldCharType="end"/>
      </w:r>
    </w:p>
    <w:p w14:paraId="54988E20" w14:textId="3BBC9DE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1A7925">
        <w:rPr>
          <w:noProof/>
        </w:rPr>
        <w:t>40</w:t>
      </w:r>
      <w:r>
        <w:fldChar w:fldCharType="end"/>
      </w:r>
    </w:p>
    <w:p w14:paraId="7B914FD7" w14:textId="3A931E81"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1A7925">
        <w:rPr>
          <w:noProof/>
        </w:rPr>
        <w:t>42</w:t>
      </w:r>
      <w:r>
        <w:fldChar w:fldCharType="end"/>
      </w:r>
    </w:p>
    <w:p w14:paraId="10B0F2BB" w14:textId="242222AD"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1A7925">
        <w:rPr>
          <w:noProof/>
        </w:rPr>
        <w:t>42</w:t>
      </w:r>
      <w:r>
        <w:fldChar w:fldCharType="end"/>
      </w:r>
    </w:p>
    <w:p w14:paraId="6F5C9A91" w14:textId="2C07587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1A7925">
        <w:rPr>
          <w:noProof/>
        </w:rPr>
        <w:t>43</w:t>
      </w:r>
      <w:r>
        <w:fldChar w:fldCharType="end"/>
      </w:r>
    </w:p>
    <w:p w14:paraId="4EA29414" w14:textId="62471A9A"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1A7925">
        <w:rPr>
          <w:noProof/>
        </w:rPr>
        <w:t>45</w:t>
      </w:r>
      <w:r>
        <w:fldChar w:fldCharType="end"/>
      </w:r>
    </w:p>
    <w:p w14:paraId="4E179037" w14:textId="7A2D1260"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1A7925">
        <w:rPr>
          <w:noProof/>
        </w:rPr>
        <w:t>48</w:t>
      </w:r>
      <w:r>
        <w:fldChar w:fldCharType="end"/>
      </w:r>
    </w:p>
    <w:p w14:paraId="79047CB9" w14:textId="3724E3A3"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1A7925">
        <w:rPr>
          <w:noProof/>
        </w:rPr>
        <w:t>48</w:t>
      </w:r>
      <w:r>
        <w:fldChar w:fldCharType="end"/>
      </w:r>
    </w:p>
    <w:p w14:paraId="3C31B0E1" w14:textId="2E64BD6F"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1A7925">
        <w:rPr>
          <w:noProof/>
        </w:rPr>
        <w:t>48</w:t>
      </w:r>
      <w:r>
        <w:fldChar w:fldCharType="end"/>
      </w:r>
    </w:p>
    <w:p w14:paraId="595B8253" w14:textId="685E855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1A7925">
        <w:rPr>
          <w:noProof/>
        </w:rPr>
        <w:t>49</w:t>
      </w:r>
      <w:r>
        <w:fldChar w:fldCharType="end"/>
      </w:r>
    </w:p>
    <w:p w14:paraId="26A39B25" w14:textId="4E2379D3"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1A7925">
        <w:rPr>
          <w:noProof/>
        </w:rPr>
        <w:t>49</w:t>
      </w:r>
      <w:r>
        <w:fldChar w:fldCharType="end"/>
      </w:r>
    </w:p>
    <w:p w14:paraId="6D83B0FB" w14:textId="6909DD9F"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1A7925">
        <w:rPr>
          <w:noProof/>
        </w:rPr>
        <w:t>49</w:t>
      </w:r>
      <w:r>
        <w:fldChar w:fldCharType="end"/>
      </w:r>
    </w:p>
    <w:p w14:paraId="70298584" w14:textId="26E7F35B"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1A7925">
        <w:rPr>
          <w:noProof/>
        </w:rPr>
        <w:t>49</w:t>
      </w:r>
      <w:r>
        <w:fldChar w:fldCharType="end"/>
      </w:r>
    </w:p>
    <w:p w14:paraId="03F40E38" w14:textId="3DB94F5A"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1A7925">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Esta limitación se discute en la sección 6.1 y su contrastación con operadores reales queda planteada como trabajo futuro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configurar los encabezados CORS (Cross-Origin Resource Sharing) cuando el frontend se sirve desde un dominio distinto del de la API (en este trabajo lo sirve el propio backend, por lo que el origen es el mismo), y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calculado como la razón entre transacciones con incidencia y el total de transacciones registradas en el período de medición.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solo de forma descriptiva.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43B4C2A3" w14:textId="77777777" w:rsidR="005302BB" w:rsidRDefault="00000000">
      <w:pPr>
        <w:numPr>
          <w:ilvl w:val="0"/>
          <w:numId w:val="3"/>
        </w:numPr>
        <w:spacing w:after="60"/>
        <w:ind w:left="676" w:right="841" w:hanging="338"/>
      </w:pPr>
      <w:r>
        <w:t xml:space="preserve">Lectura, sobre esa grabación, del instante de recepción y del instante de registro confirmado de cada escenario, y anotación de las incidencias de operación que requirieron una corrección, en ambas condiciones. </w:t>
      </w:r>
    </w:p>
    <w:p w14:paraId="089BC2B5" w14:textId="77777777" w:rsidR="005302BB" w:rsidRDefault="00000000">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7A1B0001" w14:textId="7A1B0001" w:rsidR="005302BB" w:rsidRDefault="00000000">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7A1B0004" w14:textId="7A1B0004" w:rsidR="005302BB" w:rsidRDefault="00000000">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docs/diagramas/diagrama_bpmn_pedido.mmd (repositorio de código, Anexo F). </w:t>
      </w:r>
    </w:p>
    <w:p w14:paraId="26F15939" w14:textId="77777777" w:rsidR="005302BB" w:rsidRDefault="00000000">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w:t>
      </w:r>
      <w:r>
        <w:lastRenderedPageBreak/>
        <w:t xml:space="preserve">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el filtrado del historial de pedidos por rango de fecha;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rsidR="005302BB" w:rsidRDefault="00000000">
      <w:pPr>
        <w:pStyle w:val="Ttulo3"/>
        <w:ind w:left="-5"/>
      </w:pPr>
      <w:bookmarkStart w:id="105" w:name="_4.6_Evolución_del"/>
      <w:bookmarkStart w:id="106" w:name="sec4_6"/>
      <w:bookmarkEnd w:id="105"/>
      <w:r>
        <w:t>4.6 Evolución del artefacto durante y después del experimento</w:t>
      </w:r>
      <w:bookmarkEnd w:id="106"/>
      <w:r>
        <w:rPr>
          <w:color w:val="2E74B5"/>
        </w:rPr>
        <w:t xml:space="preserve"> </w:t>
      </w:r>
    </w:p>
    <w:p w:rsidR="005302BB" w:rsidRDefault="00000000">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w:t>
      </w:r>
    </w:p>
    <w:p w:rsidR="005302BB" w:rsidRDefault="00000000">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rsidR="005302BB" w:rsidRDefault="00000000">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commit 97ce027 del repositorio, Anexo F).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 </w:t>
      </w:r>
    </w:p>
    <w:p w:rsidR="005302BB" w:rsidRDefault="00000000">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sobreescribe spring.jpa.hibernate.ddl-auto de “update”, conveniente mientras el modelo de datos todavía cambiaba en desarrollo, a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y server.error.include-message quedó en “never” en el archivo base, de modo que solo el perfil “dev” expone el mensaje de las excepciones no controladas (commit 15625b8 del repositorio, Anexo F). La protección contra CSRF sigue deshabilitada, como se declara en el Anexo F. </w:t>
      </w:r>
    </w:p>
    <w:p w:rsidR="005302BB" w:rsidRDefault="00000000">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407B418F" w14:textId="77777777" w:rsidR="001A7925" w:rsidRDefault="001A7925">
      <w:pPr>
        <w:spacing w:after="0" w:line="259" w:lineRule="auto"/>
        <w:ind w:left="0" w:right="0" w:firstLine="0"/>
        <w:jc w:val="left"/>
      </w:pPr>
    </w:p>
    <w:p w14:paraId="4B7D2B01" w14:textId="7319D131"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a partir de los mismos datos pareados del Anexo A, mediante el estadístico r = |z|/√N asociado a la prueba de Wilcoxon (Rosenthal, 1991), que se informa en valor absoluto porque el signo de z depende de la convención de la diferencia y no cambia la magnitud,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Su cociente sobre la mediana del pretest (35,9%) y la reducción de las medianas de cada condición (32,8%) se informan con su intervalo de confianza en la sección 5.2.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con el sistema ya corregido y sin volcados exportados (sección 6.2). Las auditorías cubrieron la totalidad de los 17 productos del catálogo por condición (no una muestra de 5)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al 95% de esa reducción relativa, [25,8%; 44,4%], excluye el umbral del 50%, de modo que el rechazo del umbral de H1 no descansa solo en la cifra puntual. La reducción de las medianas de cada condición, de 32,00 s a 21,50 s, es del 32,8% (IC95% [24,1%; 40,8%]).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tuvieron una incidencia de operación que obligó a rehacer un paso, tanto en el pretest (escenarios 5 y 9, errores de registro en la planilla) como en el postest (escenarios 8 y 14, errores de selección del operador):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Además, la naturaleza de los errores difiere entre condiciones (de registro en la planilla en el pretest, de selección del operador en el postest; sección 3.5), de modo que la igualdad del 11,8% no compara exactamente la misma magnitud.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es pequeña frente a la reducción global de 13,70 s (menos de una quinta parte de ella). Dentro de la corrida manual no se observa. Este hallazgo debe distinguirse de la amenaza identificada en la sección 3.9, que es el arrastre entre condiciones: que el postest se beneficie de haber resuelto los mismos veinte escenarios dos días antes. Una tendencia intra-corrida, plana o marcada, no mide ese arrastre. Estimarlo exigiría una comparación directa contra los escenarios de calentamiento, que habría requerido cronometrarlos, algo que este trabajo no hizo. Por eso el arrastre entre condiciones se mantiene como limitación no acotada, y su estimación queda como tarea pendiente para una réplica futura del experimento (sección 7.2). </w:t>
      </w:r>
    </w:p>
    <w:p w14:paraId="6324E338" w14:textId="77777777" w:rsidR="005302BB" w:rsidRDefault="00000000">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de la corrida cronometrada: un reinicio accidental de la base de datos, antes de exportar el estado final, impidió conservar los datos de inventario de esa corrida. La auditoría se realizó entonces en una pasada suplementaria, el 12/09/2026, posterior a la corrida cronometrada, sobre los mismos 20 escenarios y sin video ni cronometraje. Esa pasada detectó la condición de carrera descripta en la sección 6.1, que se corrigió a continuación mediante una transición atómica en la base de datos (consolidada luego en el commit 97ce027, del 13/09/2026). El 100% informado en la Tabla 5.1 se obtuvo con el sistema ya corregido. Por lo tanto, el sistema auditado para NAS no es idéntico al que produjo los tiempos del postest en la operación de confirmación de pedidos.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 </w:t>
      </w:r>
    </w:p>
    <w:p w:rsidR="005302BB" w:rsidRDefault="00000000">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w:t>
      </w:r>
    </w:p>
    <w:p w14:paraId="42D6316D"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el commit 1d95abf del 11/08/2026 (sección 4.6).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limitaciones del diseño: la condición pretest, operada por los propios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t>7.2 Trabajos futuros</w:t>
      </w:r>
      <w:bookmarkEnd w:id="87"/>
      <w:r>
        <w:rPr>
          <w:color w:val="2E74B5"/>
        </w:rPr>
        <w:t xml:space="preserve"> </w:t>
      </w:r>
    </w:p>
    <w:p w14:paraId="76468C48" w14:textId="77777777" w:rsidR="005302BB" w:rsidRDefault="00000000">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de base representativa de un operador real y con un inventario físico independiente del registro, que el diseño actual no permite generar (secciones 6.1 y 7.1). </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la evaluación de la escalabilidad del sistema ante un mayor volumen concurrente de pedidos; y la incorporación de un token anti-CSRF (Anexo F). También queda pendiente una réplica del experimento que estime el arrastre entre condiciones (sección 6.2), con escenarios de calentamiento cronometrados y, de ser posible, con contrabalanceo del orden de las condiciones.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rsidR="005302BB" w:rsidRDefault="00000000">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y el análisis de sensibilidad del escenario 14 (sección 6.2), y el cruce del registro de n8n contra las ventanas del postest se realizó con docs/analisis/cruzar_log_n8n.py (Anexo A). </w:t>
      </w:r>
    </w:p>
    <w:p w14:paraId="2E3B461A" w14:textId="77777777" w:rsidR="005302BB" w:rsidRDefault="00000000">
      <w:pPr>
        <w:pStyle w:val="Ttulo3"/>
        <w:ind w:left="-5"/>
      </w:pPr>
      <w:bookmarkStart w:id="96" w:name="_Anexo_C._Flujo"/>
      <w:bookmarkStart w:id="97" w:name="anxC"/>
      <w:bookmarkEnd w:id="96"/>
      <w:r>
        <w:lastRenderedPageBreak/>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8"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diagrama_secuencia.png, diagrama_bpmn_pedido.png (repositorio de código, Anexo F, carpeta docs/diagramas/) </w:t>
      </w:r>
    </w:p>
    <w:p w14:paraId="70213FCB" w14:textId="77777777" w:rsidR="005302BB" w:rsidRDefault="00000000">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lastRenderedPageBreak/>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t xml:space="preserve">Permisos de acceso: la carpeta es de acceso público (cualquier persona con el enlace puede visualizar las nueve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9" w:history="1">
        <w:r w:rsidR="005302BB">
          <w:rPr>
            <w:rStyle w:val="Hipervnculo"/>
          </w:rPr>
          <w:t>https://github.com/marianovidela1988-svg/integrador_final</w:t>
        </w:r>
      </w:hyperlink>
      <w:r>
        <w:t xml:space="preserve"> </w:t>
      </w:r>
    </w:p>
    <w:p w:rsidR="005302BB" w:rsidRDefault="00000000">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0"/>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4B2BF6" w14:textId="77777777" w:rsidR="0038322E" w:rsidRDefault="0038322E">
      <w:pPr>
        <w:spacing w:after="0" w:line="240" w:lineRule="auto"/>
      </w:pPr>
      <w:r>
        <w:separator/>
      </w:r>
    </w:p>
  </w:endnote>
  <w:endnote w:type="continuationSeparator" w:id="0">
    <w:p w14:paraId="0FD82C7F" w14:textId="77777777" w:rsidR="0038322E" w:rsidRDefault="00383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1DC888" w14:textId="77777777" w:rsidR="0038322E" w:rsidRDefault="0038322E">
      <w:pPr>
        <w:spacing w:after="0" w:line="240" w:lineRule="auto"/>
      </w:pPr>
      <w:r>
        <w:separator/>
      </w:r>
    </w:p>
  </w:footnote>
  <w:footnote w:type="continuationSeparator" w:id="0">
    <w:p w14:paraId="034ACA2C" w14:textId="77777777" w:rsidR="0038322E" w:rsidRDefault="00383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8322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hyperlink" Target="https://github.com/marianovidela1988-svg/integrador_final%20"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17563</Words>
  <Characters>98883</Characters>
  <Application>Microsoft Office Word</Application>
  <DocSecurity>0</DocSecurity>
  <Lines>1831</Lines>
  <Paragraphs>612</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Informe_Tesis_v14.docx</dc:title>
  <dc:subject/>
  <dc:creator>Juan Ignacio Juarez</dc:creator>
  <cp:keywords/>
  <cp:lastModifiedBy>Juan Ignacio Juarez</cp:lastModifiedBy>
  <cp:revision>17</cp:revision>
  <cp:lastPrinted>2026-08-19T23:26:00Z</cp:lastPrinted>
  <dcterms:created xsi:type="dcterms:W3CDTF">2026-08-12T19:37:00Z</dcterms:created>
  <dcterms:modified xsi:type="dcterms:W3CDTF">2026-09-20T15:00:00Z</dcterms:modified>
</cp:coreProperties>
</file>