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S5: Conversion table of histology codes into ICD-O-3 histologically 'different' groups and histological subtypes of lung cancer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Histology Code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Groups histologically ‘different’</w:t>
            </w:r>
            <w:r>
              <w:rPr>
                <w:rFonts w:ascii="Calibri" w:hAnsi="Calibri"/>
                <w:sz w:val="20"/>
              </w:rPr>
              <w:t xml:space="preserve">  (ICD-O-3 rev 1)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Histological type of lung cancer</w:t>
            </w:r>
            <w:r>
              <w:rPr>
                <w:rFonts w:ascii="Calibri" w:hAnsi="Calibri"/>
                <w:sz w:val="20"/>
              </w:rPr>
              <w:t xml:space="preserve"> (IARC classification)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Histology Code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Groups histologically ‘different’</w:t>
            </w:r>
            <w:r>
              <w:rPr>
                <w:rFonts w:ascii="Calibri" w:hAnsi="Calibri"/>
                <w:sz w:val="20"/>
              </w:rPr>
              <w:t xml:space="preserve">  (ICD-O-3 rev 1)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Histological type of lung cancer</w:t>
            </w:r>
            <w:r>
              <w:rPr>
                <w:rFonts w:ascii="Calibri" w:hAnsi="Calibri"/>
                <w:sz w:val="20"/>
              </w:rPr>
              <w:t xml:space="preserve"> (IARC classification)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cell carcinoma (SCLC)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cell carcinoma (SCLC)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cell carcinoma (SCLC)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cell carcinoma (SCLC)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cell carcinoma (SCLC)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Unspecified carcinomas (NOS)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Basal cell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Basal cell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Basal cell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Notes: This classification is based on Fritz et al. 2013 [11] in combination with ICD-O-3 SEER Site/Histology Validation List 2015 to determine unusual codes for site Lung and Bronchus.</w:t>
            </w:r>
          </w:p>
        </w:tc>
      </w:tr>
    </w:tbl>
    <w:p>
      <w:r>
        <w:br w:type="page"/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S5: Conversion table of histology codes into ICD-O-3 histologically 'different' groups and histological subtypes of lung cancer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Histology Code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Groups histologically ‘different’</w:t>
            </w:r>
            <w:r>
              <w:rPr>
                <w:rFonts w:ascii="Calibri" w:hAnsi="Calibri"/>
                <w:sz w:val="20"/>
              </w:rPr>
              <w:t xml:space="preserve">  (ICD-O-3 rev 1)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Histological type of lung cancer</w:t>
            </w:r>
            <w:r>
              <w:rPr>
                <w:rFonts w:ascii="Calibri" w:hAnsi="Calibri"/>
                <w:sz w:val="20"/>
              </w:rPr>
              <w:t xml:space="preserve"> (IARC classification)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Histology Code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Groups histologically ‘different’</w:t>
            </w:r>
            <w:r>
              <w:rPr>
                <w:rFonts w:ascii="Calibri" w:hAnsi="Calibri"/>
                <w:sz w:val="20"/>
              </w:rPr>
              <w:t xml:space="preserve">  (ICD-O-3 rev 1)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Histological type of lung cancer</w:t>
            </w:r>
            <w:r>
              <w:rPr>
                <w:rFonts w:ascii="Calibri" w:hAnsi="Calibri"/>
                <w:sz w:val="20"/>
              </w:rPr>
              <w:t xml:space="preserve"> (IARC classification)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Unusual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Unusual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Unusual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Unusual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carcinomas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Unusual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Unusual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Unusual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specified types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Sarcomas and soft tissue tumours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Notes: This classification is based on Fritz et al. 2013 [11] in combination with ICD-O-3 SEER Site/Histology Validation List 2015 to determine unusual codes for site Lung and Bronchus.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2024-03-03T20:54:46Z</dcterms:created>
  <dcterms:modified xsi:type="dcterms:W3CDTF">2024-03-03T20:54:46Z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