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4.png" ContentType="image/png"/>
  <Override PartName="/word/media/rId23.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Interpreting</w:t>
      </w:r>
      <w:r>
        <w:t xml:space="preserve"> </w:t>
      </w:r>
      <w:r>
        <w:t xml:space="preserve">wind</w:t>
      </w:r>
      <w:r>
        <w:t xml:space="preserve"> </w:t>
      </w:r>
      <w:r>
        <w:t xml:space="preserve">damage</w:t>
      </w:r>
      <w:r>
        <w:t xml:space="preserve"> </w:t>
      </w:r>
      <w:r>
        <w:t xml:space="preserve">-</w:t>
      </w:r>
      <w:r>
        <w:t xml:space="preserve"> </w:t>
      </w:r>
      <w:r>
        <w:t xml:space="preserve">How</w:t>
      </w:r>
      <w:r>
        <w:t xml:space="preserve"> </w:t>
      </w:r>
      <w:r>
        <w:t xml:space="preserve">management</w:t>
      </w:r>
      <w:r>
        <w:t xml:space="preserve"> </w:t>
      </w:r>
      <w:r>
        <w:t xml:space="preserve">impacts</w:t>
      </w:r>
      <w:r>
        <w:t xml:space="preserve"> </w:t>
      </w:r>
      <w:r>
        <w:t xml:space="preserve">standing</w:t>
      </w:r>
      <w:r>
        <w:t xml:space="preserve"> </w:t>
      </w:r>
      <w:r>
        <w:t xml:space="preserve">timber</w:t>
      </w:r>
      <w:r>
        <w:t xml:space="preserve"> </w:t>
      </w:r>
      <w:r>
        <w:t xml:space="preserve">at</w:t>
      </w:r>
      <w:r>
        <w:t xml:space="preserve"> </w:t>
      </w:r>
      <w:r>
        <w:t xml:space="preserve">risk</w:t>
      </w:r>
      <w:r>
        <w:t xml:space="preserve"> </w:t>
      </w:r>
      <w:r>
        <w:t xml:space="preserve">of</w:t>
      </w:r>
      <w:r>
        <w:t xml:space="preserve"> </w:t>
      </w:r>
      <w:r>
        <w:t xml:space="preserve">wind</w:t>
      </w:r>
      <w:r>
        <w:t xml:space="preserve"> </w:t>
      </w:r>
      <w:r>
        <w:t xml:space="preserve">felling</w:t>
      </w:r>
    </w:p>
    <w:p>
      <w:pPr>
        <w:pStyle w:val="Subtitle"/>
      </w:pPr>
      <w:r>
        <w:t xml:space="preserve">Supplementary</w:t>
      </w:r>
      <w:r>
        <w:t xml:space="preserve"> </w:t>
      </w:r>
      <w:r>
        <w:t xml:space="preserve">Material</w:t>
      </w:r>
    </w:p>
    <w:p>
      <w:pPr>
        <w:pStyle w:val="Author"/>
      </w:pPr>
      <w:r>
        <w:t xml:space="preserve">Mária</w:t>
      </w:r>
      <w:r>
        <w:t xml:space="preserve"> </w:t>
      </w:r>
      <w:r>
        <w:t xml:space="preserve">Potterf,</w:t>
      </w:r>
      <w:r>
        <w:t xml:space="preserve"> </w:t>
      </w:r>
      <w:r>
        <w:t xml:space="preserve">Kyle</w:t>
      </w:r>
      <w:r>
        <w:t xml:space="preserve"> </w:t>
      </w:r>
      <w:r>
        <w:t xml:space="preserve">Eyvindson,</w:t>
      </w:r>
      <w:r>
        <w:t xml:space="preserve"> </w:t>
      </w:r>
      <w:r>
        <w:t xml:space="preserve">Clemens</w:t>
      </w:r>
      <w:r>
        <w:t xml:space="preserve"> </w:t>
      </w:r>
      <w:r>
        <w:t xml:space="preserve">Blattert,</w:t>
      </w:r>
      <w:r>
        <w:t xml:space="preserve"> </w:t>
      </w:r>
      <w:r>
        <w:t xml:space="preserve">Daniel</w:t>
      </w:r>
      <w:r>
        <w:t xml:space="preserve"> </w:t>
      </w:r>
      <w:r>
        <w:t xml:space="preserve">Burgas,</w:t>
      </w:r>
      <w:r>
        <w:t xml:space="preserve"> </w:t>
      </w:r>
      <w:r>
        <w:t xml:space="preserve">Mikko</w:t>
      </w:r>
      <w:r>
        <w:t xml:space="preserve"> </w:t>
      </w:r>
      <w:r>
        <w:t xml:space="preserve">Mönkkönen</w:t>
      </w:r>
    </w:p>
    <w:p>
      <w:pPr>
        <w:pStyle w:val="Date"/>
      </w:pPr>
      <w:r>
        <w:t xml:space="preserve">April</w:t>
      </w:r>
      <w:r>
        <w:t xml:space="preserve"> </w:t>
      </w:r>
      <w:r>
        <w:t xml:space="preserve">25,</w:t>
      </w:r>
      <w:r>
        <w:t xml:space="preserve"> </w:t>
      </w:r>
      <w:r>
        <w:t xml:space="preserve">2021</w:t>
      </w:r>
    </w:p>
    <w:p>
      <w:pPr>
        <w:pStyle w:val="FigureWithCaption"/>
      </w:pPr>
      <w:r>
        <w:drawing>
          <wp:inline>
            <wp:extent cx="4620126" cy="2492943"/>
            <wp:effectExtent b="0" l="0" r="0" t="0"/>
            <wp:docPr descr="Wind damage probabilities (%) for forest stands located in the watershed (number 14.358) from original Suvanto's raster and from simulated data in 2016." title="" id="1" name="Picture"/>
            <a:graphic>
              <a:graphicData uri="http://schemas.openxmlformats.org/drawingml/2006/picture">
                <pic:pic>
                  <pic:nvPicPr>
                    <pic:cNvPr descr="supplementary_material_files/figure-docx/hist-Suvanto-values-1.png" id="0" name="Picture"/>
                    <pic:cNvPicPr>
                      <a:picLocks noChangeArrowheads="1" noChangeAspect="1"/>
                    </pic:cNvPicPr>
                  </pic:nvPicPr>
                  <pic:blipFill>
                    <a:blip r:embed="rId21"/>
                    <a:stretch>
                      <a:fillRect/>
                    </a:stretch>
                  </pic:blipFill>
                  <pic:spPr bwMode="auto">
                    <a:xfrm>
                      <a:off x="0" y="0"/>
                      <a:ext cx="4620126" cy="2492943"/>
                    </a:xfrm>
                    <a:prstGeom prst="rect">
                      <a:avLst/>
                    </a:prstGeom>
                    <a:noFill/>
                    <a:ln w="9525">
                      <a:noFill/>
                      <a:headEnd/>
                      <a:tailEnd/>
                    </a:ln>
                  </pic:spPr>
                </pic:pic>
              </a:graphicData>
            </a:graphic>
          </wp:inline>
        </w:drawing>
      </w:r>
    </w:p>
    <w:p>
      <w:pPr>
        <w:pStyle w:val="ImageCaption"/>
      </w:pPr>
      <w:r>
        <w:t xml:space="preserve">Wind damage probabilities (%) for forest stands located in the watershed (number 14.358) from original Suvanto's raster and from simulated data in 2016.</w:t>
      </w:r>
    </w:p>
    <w:p>
      <w:pPr>
        <w:pStyle w:val="FigureWithCaption"/>
      </w:pPr>
      <w:r>
        <w:drawing>
          <wp:inline>
            <wp:extent cx="5334000" cy="2286000"/>
            <wp:effectExtent b="0" l="0" r="0" t="0"/>
            <wp:docPr descr="Mean total stand timber volume (m3/ha) for landscapes under RF, CCF and ALL scenarios over A) harvest intensity gradient (NPI, net present income) and B) over time for actively managed stands and set asides." title="" id="1" name="Picture"/>
            <a:graphic>
              <a:graphicData uri="http://schemas.openxmlformats.org/drawingml/2006/picture">
                <pic:pic>
                  <pic:nvPicPr>
                    <pic:cNvPr descr="supplementary_material_files/figure-docx/plot-total-V-1.png" id="0" name="Picture"/>
                    <pic:cNvPicPr>
                      <a:picLocks noChangeArrowheads="1" noChangeAspect="1"/>
                    </pic:cNvPicPr>
                  </pic:nvPicPr>
                  <pic:blipFill>
                    <a:blip r:embed="rId22"/>
                    <a:stretch>
                      <a:fillRect/>
                    </a:stretch>
                  </pic:blipFill>
                  <pic:spPr bwMode="auto">
                    <a:xfrm>
                      <a:off x="0" y="0"/>
                      <a:ext cx="5334000" cy="2286000"/>
                    </a:xfrm>
                    <a:prstGeom prst="rect">
                      <a:avLst/>
                    </a:prstGeom>
                    <a:noFill/>
                    <a:ln w="9525">
                      <a:noFill/>
                      <a:headEnd/>
                      <a:tailEnd/>
                    </a:ln>
                  </pic:spPr>
                </pic:pic>
              </a:graphicData>
            </a:graphic>
          </wp:inline>
        </w:drawing>
      </w:r>
    </w:p>
    <w:p>
      <w:pPr>
        <w:pStyle w:val="ImageCaption"/>
      </w:pPr>
      <w:r>
        <w:t xml:space="preserve">Mean total stand timber volume (m3/ha) for landscapes under RF, CCF and ALL scenarios over A) harvest intensity gradient (NPI, net present income) and B) over time for actively managed stands and set asides.</w:t>
      </w:r>
    </w:p>
    <w:p>
      <w:pPr>
        <w:pStyle w:val="FigureWithCaption"/>
      </w:pPr>
      <w:r>
        <w:drawing>
          <wp:inline>
            <wp:extent cx="5334000" cy="7008812"/>
            <wp:effectExtent b="0" l="0" r="0" t="0"/>
            <wp:docPr descr="Dynamic wind damage risk predictors: A,B) proportion of stands dominated by Norway spruce (%), C,D) tree height, E,F) years since thinning (count), and G,H) mean heigt differences between neighboring stands averaged over harvest intensity gradient (NPI, Net present income, right column) and time (right column) for RF, CCF and ALL scenarios for actively managed stands and for set asides. Thinning is missing from Set aside stands (E,F)." title="" id="1" name="Picture"/>
            <a:graphic>
              <a:graphicData uri="http://schemas.openxmlformats.org/drawingml/2006/picture">
                <pic:pic>
                  <pic:nvPicPr>
                    <pic:cNvPr descr="supplementary_material_files/figure-docx/plot-dynamic-vars-1.png" id="0" name="Picture"/>
                    <pic:cNvPicPr>
                      <a:picLocks noChangeArrowheads="1" noChangeAspect="1"/>
                    </pic:cNvPicPr>
                  </pic:nvPicPr>
                  <pic:blipFill>
                    <a:blip r:embed="rId23"/>
                    <a:stretch>
                      <a:fillRect/>
                    </a:stretch>
                  </pic:blipFill>
                  <pic:spPr bwMode="auto">
                    <a:xfrm>
                      <a:off x="0" y="0"/>
                      <a:ext cx="5334000" cy="7008812"/>
                    </a:xfrm>
                    <a:prstGeom prst="rect">
                      <a:avLst/>
                    </a:prstGeom>
                    <a:noFill/>
                    <a:ln w="9525">
                      <a:noFill/>
                      <a:headEnd/>
                      <a:tailEnd/>
                    </a:ln>
                  </pic:spPr>
                </pic:pic>
              </a:graphicData>
            </a:graphic>
          </wp:inline>
        </w:drawing>
      </w:r>
    </w:p>
    <w:p>
      <w:pPr>
        <w:pStyle w:val="ImageCaption"/>
      </w:pPr>
      <w:r>
        <w:t xml:space="preserve">Dynamic wind damage risk predictors: A,B) proportion of stands dominated by Norway spruce (%), C,D) tree height, E,F) years since thinning (count), and G,H) mean heigt differences between neighboring stands averaged over harvest intensity gradient (NPI, Net present income, right column) and time (right column) for RF, CCF and ALL scenarios for actively managed stands and for set asides. Thinning is missing from Set aside stands (E,F).</w:t>
      </w:r>
    </w:p>
    <w:p>
      <w:pPr>
        <w:pStyle w:val="FigureWithCaption"/>
      </w:pPr>
      <w:r>
        <w:drawing>
          <wp:inline>
            <wp:extent cx="5334000" cy="3048000"/>
            <wp:effectExtent b="0" l="0" r="0" t="0"/>
            <wp:docPr descr="Initial conditions of the stands selected as set asides at minimal (min) and maximal (max) harvest intensity gradient (NPI, Net present income) at the beginning (2016, top row) and end of the simulation period (2111) for A) tree height (cm), B) top stratum volume (m3/ha) and C) age (years). Note different scale in y axis." title="" id="1" name="Picture"/>
            <a:graphic>
              <a:graphicData uri="http://schemas.openxmlformats.org/drawingml/2006/picture">
                <pic:pic>
                  <pic:nvPicPr>
                    <pic:cNvPr descr="supplementary_material_files/figure-docx/plot-SA-chars-1.png" id="0" name="Picture"/>
                    <pic:cNvPicPr>
                      <a:picLocks noChangeArrowheads="1" noChangeAspect="1"/>
                    </pic:cNvPicPr>
                  </pic:nvPicPr>
                  <pic:blipFill>
                    <a:blip r:embed="rId24"/>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t xml:space="preserve">Initial conditions of the stands selected as set asides at minimal (min) and maximal (max) harvest intensity gradient (NPI, Net present income) at the beginning (2016, top row) and end of the simulation period (2111) for A) tree height (cm), B) top stratum volume (m3/ha) and C) age (years). Note different scale in y axis.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655e66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3" Target="media/rId23.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Interpreting wind damage - How management impacts standing timber at risk of wind felling</dc:title>
  <dc:creator>Mária Potterf, Kyle Eyvindson, Clemens Blattert, Daniel Burgas, Mikko Mönkkönen</dc:creator>
  <dcterms:created xsi:type="dcterms:W3CDTF">2021-04-27T06:08:13Z</dcterms:created>
  <dcterms:modified xsi:type="dcterms:W3CDTF">2021-04-27T06:08:13Z</dcterms:modified>
</cp:coreProperties>
</file>