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numPr>
          <w:ilvl w:val="1"/>
          <w:numId w:val="1"/>
        </w:numPr>
        <w:tabs>
          <w:tab w:pos="1798" w:val="left" w:leader="none"/>
        </w:tabs>
        <w:spacing w:line="240" w:lineRule="auto" w:before="57" w:after="0"/>
        <w:ind w:left="1797" w:right="0" w:hanging="618"/>
        <w:jc w:val="both"/>
      </w:pPr>
      <w:r>
        <w:rPr/>
        <w:pict>
          <v:shape style="position:absolute;margin-left:347.5pt;margin-top:371.149994pt;width:6pt;height:27pt;mso-position-horizontal-relative:page;mso-position-vertical-relative:page;z-index:15738368" coordorigin="6950,7423" coordsize="120,540" path="m7000,7843l6950,7843,7010,7963,7055,7873,7004,7873,7000,7869,7000,7843xm7016,7513l7004,7513,7000,7517,7000,7869,7004,7873,7016,7873,7020,7869,7020,7517,7016,7513xm7070,7843l7020,7843,7020,7869,7016,7873,7055,7873,7070,7843xm7010,7423l6950,7543,7000,7543,7000,7517,7004,7513,7055,7513,7010,7423xm7055,7513l7016,7513,7020,7517,7020,7543,7070,7543,7055,7513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ARHITECTURA MICROPROCESOARELOR </w:t>
      </w:r>
      <w:r>
        <w:rPr/>
        <w:t>x86</w:t>
      </w:r>
      <w:r>
        <w:rPr>
          <w:spacing w:val="-8"/>
        </w:rPr>
        <w:t> </w:t>
      </w:r>
      <w:r>
        <w:rPr>
          <w:spacing w:val="-4"/>
        </w:rPr>
        <w:t>(IA-32)</w:t>
      </w:r>
    </w:p>
    <w:p>
      <w:pPr>
        <w:pStyle w:val="BodyText"/>
        <w:spacing w:before="2"/>
        <w:rPr>
          <w:b/>
        </w:rPr>
      </w:pPr>
    </w:p>
    <w:p>
      <w:pPr>
        <w:pStyle w:val="Heading1"/>
        <w:numPr>
          <w:ilvl w:val="2"/>
          <w:numId w:val="1"/>
        </w:numPr>
        <w:tabs>
          <w:tab w:pos="1961" w:val="left" w:leader="none"/>
        </w:tabs>
        <w:spacing w:line="364" w:lineRule="exact" w:before="0" w:after="0"/>
        <w:ind w:left="1960" w:right="0" w:hanging="781"/>
        <w:jc w:val="both"/>
        <w:rPr>
          <w:u w:val="none"/>
        </w:rPr>
      </w:pPr>
      <w:r>
        <w:rPr>
          <w:spacing w:val="-3"/>
          <w:u w:val="thick"/>
        </w:rPr>
        <w:t>Structura</w:t>
      </w:r>
      <w:r>
        <w:rPr>
          <w:spacing w:val="-6"/>
          <w:u w:val="thick"/>
        </w:rPr>
        <w:t> </w:t>
      </w:r>
      <w:r>
        <w:rPr>
          <w:spacing w:val="-3"/>
          <w:u w:val="thick"/>
        </w:rPr>
        <w:t>microprocesorului</w:t>
      </w:r>
    </w:p>
    <w:p>
      <w:pPr>
        <w:pStyle w:val="BodyText"/>
        <w:spacing w:line="363" w:lineRule="exact"/>
        <w:ind w:left="460"/>
        <w:jc w:val="both"/>
      </w:pPr>
      <w:r>
        <w:rPr/>
        <w:t>Microprocesorul x86 este format din două componente principale: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  <w:tab w:pos="1180" w:val="left" w:leader="none"/>
        </w:tabs>
        <w:spacing w:line="391" w:lineRule="exact" w:before="0" w:after="0"/>
        <w:ind w:left="1180" w:right="0" w:hanging="1080"/>
        <w:jc w:val="both"/>
        <w:rPr>
          <w:sz w:val="32"/>
        </w:rPr>
      </w:pPr>
      <w:r>
        <w:rPr>
          <w:b/>
          <w:sz w:val="32"/>
        </w:rPr>
        <w:t>EU </w:t>
      </w:r>
      <w:r>
        <w:rPr>
          <w:spacing w:val="-3"/>
          <w:sz w:val="32"/>
        </w:rPr>
        <w:t>(</w:t>
      </w:r>
      <w:r>
        <w:rPr>
          <w:i/>
          <w:spacing w:val="-3"/>
          <w:sz w:val="32"/>
        </w:rPr>
        <w:t>Executive Unit</w:t>
      </w:r>
      <w:r>
        <w:rPr>
          <w:spacing w:val="-3"/>
          <w:sz w:val="32"/>
        </w:rPr>
        <w:t>) </w:t>
      </w:r>
      <w:r>
        <w:rPr>
          <w:sz w:val="32"/>
        </w:rPr>
        <w:t>- </w:t>
      </w:r>
      <w:r>
        <w:rPr>
          <w:spacing w:val="-3"/>
          <w:sz w:val="32"/>
        </w:rPr>
        <w:t>execută </w:t>
      </w:r>
      <w:r>
        <w:rPr>
          <w:spacing w:val="-4"/>
          <w:sz w:val="32"/>
        </w:rPr>
        <w:t>instr. </w:t>
      </w:r>
      <w:r>
        <w:rPr>
          <w:spacing w:val="-3"/>
          <w:sz w:val="32"/>
        </w:rPr>
        <w:t>maşină prin </w:t>
      </w:r>
      <w:r>
        <w:rPr>
          <w:spacing w:val="-4"/>
          <w:sz w:val="32"/>
        </w:rPr>
        <w:t>intermediul </w:t>
      </w:r>
      <w:r>
        <w:rPr>
          <w:spacing w:val="-3"/>
          <w:sz w:val="32"/>
        </w:rPr>
        <w:t>componentei </w:t>
      </w:r>
      <w:r>
        <w:rPr>
          <w:b/>
          <w:spacing w:val="-3"/>
          <w:sz w:val="32"/>
        </w:rPr>
        <w:t>ALU </w:t>
      </w:r>
      <w:r>
        <w:rPr>
          <w:spacing w:val="-3"/>
          <w:sz w:val="32"/>
        </w:rPr>
        <w:t>(</w:t>
      </w:r>
      <w:r>
        <w:rPr>
          <w:i/>
          <w:spacing w:val="-3"/>
          <w:sz w:val="32"/>
        </w:rPr>
        <w:t>Aritmetic </w:t>
      </w:r>
      <w:r>
        <w:rPr>
          <w:i/>
          <w:spacing w:val="-2"/>
          <w:sz w:val="32"/>
        </w:rPr>
        <w:t>and </w:t>
      </w:r>
      <w:r>
        <w:rPr>
          <w:i/>
          <w:spacing w:val="-3"/>
          <w:sz w:val="32"/>
        </w:rPr>
        <w:t>Logic</w:t>
      </w:r>
      <w:r>
        <w:rPr>
          <w:i/>
          <w:spacing w:val="-55"/>
          <w:sz w:val="32"/>
        </w:rPr>
        <w:t> </w:t>
      </w:r>
      <w:r>
        <w:rPr>
          <w:i/>
          <w:spacing w:val="-3"/>
          <w:sz w:val="32"/>
        </w:rPr>
        <w:t>Unit</w:t>
      </w:r>
      <w:r>
        <w:rPr>
          <w:spacing w:val="-3"/>
          <w:sz w:val="32"/>
        </w:rPr>
        <w:t>).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0" w:after="0"/>
        <w:ind w:left="1180" w:right="111" w:hanging="360"/>
        <w:jc w:val="both"/>
        <w:rPr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9.425003pt;margin-top:96.540947pt;width:95.35pt;height:220.9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4"/>
                    <w:gridCol w:w="486"/>
                    <w:gridCol w:w="494"/>
                  </w:tblGrid>
                  <w:tr>
                    <w:trPr>
                      <w:trHeight w:val="345" w:hRule="atLeast"/>
                    </w:trPr>
                    <w:tc>
                      <w:tcPr>
                        <w:tcW w:w="904" w:type="dxa"/>
                        <w:vMerge w:val="restart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980" w:type="dxa"/>
                        <w:gridSpan w:val="2"/>
                      </w:tcPr>
                      <w:p>
                        <w:pPr>
                          <w:pStyle w:val="TableParagraph"/>
                          <w:spacing w:line="257" w:lineRule="exact" w:before="68"/>
                          <w:ind w:left="305" w:right="3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AX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9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86" w:type="dxa"/>
                      </w:tcPr>
                      <w:p>
                        <w:pPr>
                          <w:pStyle w:val="TableParagraph"/>
                          <w:spacing w:line="257" w:lineRule="exact" w:before="67"/>
                          <w:ind w:left="4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AH</w:t>
                        </w:r>
                      </w:p>
                    </w:tc>
                    <w:tc>
                      <w:tcPr>
                        <w:tcW w:w="494" w:type="dxa"/>
                      </w:tcPr>
                      <w:p>
                        <w:pPr>
                          <w:pStyle w:val="TableParagraph"/>
                          <w:spacing w:line="257" w:lineRule="exact" w:before="67"/>
                          <w:ind w:left="114" w:right="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AL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904" w:type="dxa"/>
                        <w:vMerge w:val="restart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980" w:type="dxa"/>
                        <w:gridSpan w:val="2"/>
                      </w:tcPr>
                      <w:p>
                        <w:pPr>
                          <w:pStyle w:val="TableParagraph"/>
                          <w:spacing w:line="260" w:lineRule="exact" w:before="65"/>
                          <w:ind w:left="301" w:right="3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BX</w:t>
                        </w:r>
                      </w:p>
                    </w:tc>
                  </w:tr>
                  <w:tr>
                    <w:trPr>
                      <w:trHeight w:val="344" w:hRule="atLeast"/>
                    </w:trPr>
                    <w:tc>
                      <w:tcPr>
                        <w:tcW w:w="9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86" w:type="dxa"/>
                      </w:tcPr>
                      <w:p>
                        <w:pPr>
                          <w:pStyle w:val="TableParagraph"/>
                          <w:spacing w:line="258" w:lineRule="exact" w:before="65"/>
                          <w:ind w:left="4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BH</w:t>
                        </w:r>
                      </w:p>
                    </w:tc>
                    <w:tc>
                      <w:tcPr>
                        <w:tcW w:w="494" w:type="dxa"/>
                      </w:tcPr>
                      <w:p>
                        <w:pPr>
                          <w:pStyle w:val="TableParagraph"/>
                          <w:spacing w:line="258" w:lineRule="exact" w:before="65"/>
                          <w:ind w:left="94" w:right="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BL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904" w:type="dxa"/>
                        <w:vMerge w:val="restart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980" w:type="dxa"/>
                        <w:gridSpan w:val="2"/>
                      </w:tcPr>
                      <w:p>
                        <w:pPr>
                          <w:pStyle w:val="TableParagraph"/>
                          <w:spacing w:line="261" w:lineRule="exact" w:before="64"/>
                          <w:ind w:left="307" w:right="3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CX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9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86" w:type="dxa"/>
                      </w:tcPr>
                      <w:p>
                        <w:pPr>
                          <w:pStyle w:val="TableParagraph"/>
                          <w:spacing w:line="261" w:lineRule="exact" w:before="64"/>
                          <w:ind w:left="4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</w:t>
                        </w:r>
                      </w:p>
                    </w:tc>
                    <w:tc>
                      <w:tcPr>
                        <w:tcW w:w="494" w:type="dxa"/>
                      </w:tcPr>
                      <w:p>
                        <w:pPr>
                          <w:pStyle w:val="TableParagraph"/>
                          <w:spacing w:line="261" w:lineRule="exact" w:before="64"/>
                          <w:ind w:left="115" w:right="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904" w:type="dxa"/>
                        <w:vMerge w:val="restart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980" w:type="dxa"/>
                        <w:gridSpan w:val="2"/>
                      </w:tcPr>
                      <w:p>
                        <w:pPr>
                          <w:pStyle w:val="TableParagraph"/>
                          <w:spacing w:line="263" w:lineRule="exact" w:before="62"/>
                          <w:ind w:left="310" w:right="3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DX</w:t>
                        </w:r>
                      </w:p>
                    </w:tc>
                  </w:tr>
                  <w:tr>
                    <w:trPr>
                      <w:trHeight w:val="344" w:hRule="atLeast"/>
                    </w:trPr>
                    <w:tc>
                      <w:tcPr>
                        <w:tcW w:w="9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86" w:type="dxa"/>
                      </w:tcPr>
                      <w:p>
                        <w:pPr>
                          <w:pStyle w:val="TableParagraph"/>
                          <w:spacing w:line="263" w:lineRule="exact" w:before="62"/>
                          <w:ind w:left="4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DH</w:t>
                        </w:r>
                      </w:p>
                    </w:tc>
                    <w:tc>
                      <w:tcPr>
                        <w:tcW w:w="494" w:type="dxa"/>
                      </w:tcPr>
                      <w:p>
                        <w:pPr>
                          <w:pStyle w:val="TableParagraph"/>
                          <w:spacing w:line="263" w:lineRule="exact" w:before="62"/>
                          <w:ind w:left="116" w:righ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DL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9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980" w:type="dxa"/>
                        <w:gridSpan w:val="2"/>
                      </w:tcPr>
                      <w:p>
                        <w:pPr>
                          <w:pStyle w:val="TableParagraph"/>
                          <w:spacing w:before="59"/>
                          <w:ind w:left="278" w:right="3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</w:t>
                        </w: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9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980" w:type="dxa"/>
                        <w:gridSpan w:val="2"/>
                      </w:tcPr>
                      <w:p>
                        <w:pPr>
                          <w:pStyle w:val="TableParagraph"/>
                          <w:spacing w:before="20"/>
                          <w:ind w:left="301" w:right="3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BP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9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980" w:type="dxa"/>
                        <w:gridSpan w:val="2"/>
                      </w:tcPr>
                      <w:p>
                        <w:pPr>
                          <w:pStyle w:val="TableParagraph"/>
                          <w:spacing w:before="7"/>
                          <w:ind w:left="247" w:right="3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</w:t>
                        </w:r>
                      </w:p>
                    </w:tc>
                  </w:tr>
                  <w:tr>
                    <w:trPr>
                      <w:trHeight w:val="368" w:hRule="atLeast"/>
                    </w:trPr>
                    <w:tc>
                      <w:tcPr>
                        <w:tcW w:w="9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980" w:type="dxa"/>
                        <w:gridSpan w:val="2"/>
                      </w:tcPr>
                      <w:p>
                        <w:pPr>
                          <w:pStyle w:val="TableParagraph"/>
                          <w:spacing w:line="274" w:lineRule="exact"/>
                          <w:ind w:left="211" w:right="3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769989pt;margin-top:124.595947pt;width:45.75pt;height:114.15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0"/>
                  </w:tblGrid>
                  <w:tr>
                    <w:trPr>
                      <w:trHeight w:val="364" w:hRule="atLeast"/>
                    </w:trPr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31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CS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31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DS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33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SS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32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ES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32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FS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3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32"/>
        </w:rPr>
        <w:t>BIU </w:t>
      </w:r>
      <w:r>
        <w:rPr>
          <w:spacing w:val="-3"/>
          <w:sz w:val="32"/>
        </w:rPr>
        <w:t>(</w:t>
      </w:r>
      <w:r>
        <w:rPr>
          <w:i/>
          <w:spacing w:val="-3"/>
          <w:sz w:val="32"/>
        </w:rPr>
        <w:t>Bus </w:t>
      </w:r>
      <w:r>
        <w:rPr>
          <w:i/>
          <w:spacing w:val="-4"/>
          <w:sz w:val="32"/>
        </w:rPr>
        <w:t>Interface </w:t>
      </w:r>
      <w:r>
        <w:rPr>
          <w:i/>
          <w:sz w:val="32"/>
        </w:rPr>
        <w:t>Unit</w:t>
      </w:r>
      <w:r>
        <w:rPr>
          <w:sz w:val="32"/>
        </w:rPr>
        <w:t>) - </w:t>
      </w:r>
      <w:r>
        <w:rPr>
          <w:spacing w:val="-3"/>
          <w:sz w:val="32"/>
        </w:rPr>
        <w:t>pregăteşte execuţia fiecărei instrucţiuni </w:t>
      </w:r>
      <w:r>
        <w:rPr>
          <w:spacing w:val="-4"/>
          <w:sz w:val="32"/>
        </w:rPr>
        <w:t>maşină. </w:t>
      </w:r>
      <w:r>
        <w:rPr>
          <w:spacing w:val="-3"/>
          <w:sz w:val="32"/>
        </w:rPr>
        <w:t>Citeşte </w:t>
      </w:r>
      <w:r>
        <w:rPr>
          <w:sz w:val="32"/>
        </w:rPr>
        <w:t>o </w:t>
      </w:r>
      <w:r>
        <w:rPr>
          <w:spacing w:val="-3"/>
          <w:sz w:val="32"/>
        </w:rPr>
        <w:t>instrucţiune din </w:t>
      </w:r>
      <w:r>
        <w:rPr>
          <w:spacing w:val="-4"/>
          <w:sz w:val="32"/>
        </w:rPr>
        <w:t>memorie, </w:t>
      </w:r>
      <w:r>
        <w:rPr>
          <w:sz w:val="32"/>
        </w:rPr>
        <w:t>o </w:t>
      </w:r>
      <w:r>
        <w:rPr>
          <w:spacing w:val="-3"/>
          <w:sz w:val="32"/>
        </w:rPr>
        <w:t>decodifică </w:t>
      </w:r>
      <w:r>
        <w:rPr>
          <w:sz w:val="32"/>
        </w:rPr>
        <w:t>şi </w:t>
      </w:r>
      <w:r>
        <w:rPr>
          <w:spacing w:val="-3"/>
          <w:sz w:val="32"/>
        </w:rPr>
        <w:t>calculează adresa din </w:t>
      </w:r>
      <w:r>
        <w:rPr>
          <w:spacing w:val="-4"/>
          <w:sz w:val="32"/>
        </w:rPr>
        <w:t>memorie </w:t>
      </w:r>
      <w:r>
        <w:rPr>
          <w:sz w:val="32"/>
        </w:rPr>
        <w:t>a unui </w:t>
      </w:r>
      <w:r>
        <w:rPr>
          <w:spacing w:val="-3"/>
          <w:sz w:val="32"/>
        </w:rPr>
        <w:t>eventual operand. Configuraţia rezultată este depusă</w:t>
      </w:r>
      <w:r>
        <w:rPr>
          <w:spacing w:val="-7"/>
          <w:sz w:val="32"/>
        </w:rPr>
        <w:t> </w:t>
      </w:r>
      <w:r>
        <w:rPr>
          <w:spacing w:val="-3"/>
          <w:sz w:val="32"/>
        </w:rPr>
        <w:t>într-o</w:t>
      </w:r>
      <w:r>
        <w:rPr>
          <w:spacing w:val="-6"/>
          <w:sz w:val="32"/>
        </w:rPr>
        <w:t> </w:t>
      </w:r>
      <w:r>
        <w:rPr>
          <w:spacing w:val="-3"/>
          <w:sz w:val="32"/>
        </w:rPr>
        <w:t>zonă</w:t>
      </w:r>
      <w:r>
        <w:rPr>
          <w:spacing w:val="-7"/>
          <w:sz w:val="32"/>
        </w:rPr>
        <w:t> </w:t>
      </w:r>
      <w:r>
        <w:rPr>
          <w:spacing w:val="-3"/>
          <w:sz w:val="32"/>
        </w:rPr>
        <w:t>tampon</w:t>
      </w:r>
      <w:r>
        <w:rPr>
          <w:spacing w:val="-5"/>
          <w:sz w:val="32"/>
        </w:rPr>
        <w:t> </w:t>
      </w:r>
      <w:r>
        <w:rPr>
          <w:sz w:val="32"/>
        </w:rPr>
        <w:t>cu</w:t>
      </w:r>
      <w:r>
        <w:rPr>
          <w:spacing w:val="-8"/>
          <w:sz w:val="32"/>
        </w:rPr>
        <w:t> </w:t>
      </w:r>
      <w:r>
        <w:rPr>
          <w:spacing w:val="-3"/>
          <w:sz w:val="32"/>
        </w:rPr>
        <w:t>dimensiunea</w:t>
      </w:r>
      <w:r>
        <w:rPr>
          <w:spacing w:val="-10"/>
          <w:sz w:val="32"/>
        </w:rPr>
        <w:t> </w:t>
      </w:r>
      <w:r>
        <w:rPr>
          <w:sz w:val="32"/>
        </w:rPr>
        <w:t>de</w:t>
      </w:r>
      <w:r>
        <w:rPr>
          <w:spacing w:val="-6"/>
          <w:sz w:val="32"/>
        </w:rPr>
        <w:t> </w:t>
      </w:r>
      <w:r>
        <w:rPr>
          <w:sz w:val="32"/>
        </w:rPr>
        <w:t>15</w:t>
      </w:r>
      <w:r>
        <w:rPr>
          <w:spacing w:val="-6"/>
          <w:sz w:val="32"/>
        </w:rPr>
        <w:t> </w:t>
      </w:r>
      <w:r>
        <w:rPr>
          <w:spacing w:val="-3"/>
          <w:sz w:val="32"/>
        </w:rPr>
        <w:t>octeţi,</w:t>
      </w:r>
      <w:r>
        <w:rPr>
          <w:spacing w:val="-10"/>
          <w:sz w:val="32"/>
        </w:rPr>
        <w:t> </w:t>
      </w:r>
      <w:r>
        <w:rPr>
          <w:sz w:val="32"/>
        </w:rPr>
        <w:t>de</w:t>
      </w:r>
      <w:r>
        <w:rPr>
          <w:spacing w:val="-6"/>
          <w:sz w:val="32"/>
        </w:rPr>
        <w:t> </w:t>
      </w:r>
      <w:r>
        <w:rPr>
          <w:sz w:val="32"/>
        </w:rPr>
        <w:t>unde</w:t>
      </w:r>
      <w:r>
        <w:rPr>
          <w:spacing w:val="-7"/>
          <w:sz w:val="32"/>
        </w:rPr>
        <w:t> </w:t>
      </w:r>
      <w:r>
        <w:rPr>
          <w:sz w:val="32"/>
        </w:rPr>
        <w:t>va</w:t>
      </w:r>
      <w:r>
        <w:rPr>
          <w:spacing w:val="-10"/>
          <w:sz w:val="32"/>
        </w:rPr>
        <w:t> </w:t>
      </w:r>
      <w:r>
        <w:rPr>
          <w:sz w:val="32"/>
        </w:rPr>
        <w:t>fi</w:t>
      </w:r>
      <w:r>
        <w:rPr>
          <w:spacing w:val="-9"/>
          <w:sz w:val="32"/>
        </w:rPr>
        <w:t> </w:t>
      </w:r>
      <w:r>
        <w:rPr>
          <w:spacing w:val="-3"/>
          <w:sz w:val="32"/>
        </w:rPr>
        <w:t>preluată</w:t>
      </w:r>
      <w:r>
        <w:rPr>
          <w:spacing w:val="-7"/>
          <w:sz w:val="32"/>
        </w:rPr>
        <w:t> </w:t>
      </w:r>
      <w:r>
        <w:rPr>
          <w:sz w:val="32"/>
        </w:rPr>
        <w:t>de</w:t>
      </w:r>
      <w:r>
        <w:rPr>
          <w:spacing w:val="-8"/>
          <w:sz w:val="32"/>
        </w:rPr>
        <w:t> </w:t>
      </w:r>
      <w:r>
        <w:rPr>
          <w:b/>
          <w:sz w:val="32"/>
        </w:rPr>
        <w:t>EU</w:t>
      </w:r>
      <w:r>
        <w:rPr>
          <w:sz w:val="3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2330450</wp:posOffset>
            </wp:positionH>
            <wp:positionV relativeFrom="paragraph">
              <wp:posOffset>175373</wp:posOffset>
            </wp:positionV>
            <wp:extent cx="76200" cy="2286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tabs>
          <w:tab w:pos="6530" w:val="left" w:leader="none"/>
        </w:tabs>
        <w:spacing w:before="104"/>
        <w:ind w:left="3256" w:right="0" w:firstLine="0"/>
        <w:jc w:val="left"/>
        <w:rPr>
          <w:rFonts w:ascii="Trebuchet MS"/>
          <w:sz w:val="24"/>
        </w:rPr>
      </w:pPr>
      <w:r>
        <w:rPr/>
        <w:pict>
          <v:group style="position:absolute;margin-left:106.625pt;margin-top:-359.677429pt;width:333.9pt;height:363.4pt;mso-position-horizontal-relative:page;mso-position-vertical-relative:paragraph;z-index:-15953920" coordorigin="2133,-7194" coordsize="6678,7268">
            <v:shape style="position:absolute;left:6209;top:-2111;width:920;height:372" coordorigin="6210,-2110" coordsize="920,372" path="m7129,-2110l6219,-2110,6210,-2110,6210,-1738,6219,-1738,7129,-1738,7129,-1748,6219,-1748,6219,-2101,7129,-2101,7129,-2110xe" filled="true" fillcolor="#000000" stroked="false">
              <v:path arrowok="t"/>
              <v:fill type="solid"/>
            </v:shape>
            <v:shape style="position:absolute;left:4240;top:-1557;width:4510;height:120" coordorigin="4240,-1556" coordsize="4510,120" path="m4360,-1556l4240,-1496,4360,-1436,4360,-1486,4334,-1486,4330,-1490,4330,-1502,4334,-1506,4360,-1506,4360,-1556xm4360,-1506l4334,-1506,4330,-1502,4330,-1490,4334,-1486,4360,-1486,4360,-1506xm8746,-1506l4360,-1506,4360,-1486,8746,-1486,8750,-1490,8750,-1502,8746,-1506xe" filled="true" fillcolor="#000000" stroked="false">
              <v:path arrowok="t"/>
              <v:fill type="solid"/>
            </v:shape>
            <v:line style="position:absolute" from="5400,-7006" to="5400,-218" stroked="true" strokeweight=".75pt" strokecolor="#000000">
              <v:stroke dashstyle="dash"/>
            </v:line>
            <v:shape style="position:absolute;left:2140;top:-7187;width:6500;height:7253" coordorigin="2140,-7186" coordsize="6500,7253" path="m2160,-7186l2140,-8m2160,67l8640,67m2160,-7186l8640,-7186m8640,-7186l8640,-3342e" filled="false" stroked="true" strokeweight=".75pt" strokecolor="#000000">
              <v:path arrowok="t"/>
              <v:stroke dashstyle="solid"/>
            </v:shape>
            <v:shape style="position:absolute;left:7560;top:-3086;width:1168;height:120" coordorigin="7560,-3085" coordsize="1168,120" path="m7680,-3085l7560,-3025,7680,-2965,7680,-3015,7654,-3015,7650,-3019,7650,-3031,7654,-3035,7680,-3035,7680,-3085xm7680,-3035l7654,-3035,7650,-3031,7650,-3019,7654,-3015,7680,-3015,7680,-3035xm8724,-3035l7680,-3035,7680,-3015,8724,-3015,8728,-3019,8728,-3031,8724,-3035xe" filled="true" fillcolor="#000000" stroked="false">
              <v:path arrowok="t"/>
              <v:fill type="solid"/>
            </v:shape>
            <v:shape style="position:absolute;left:5570;top:-4607;width:3070;height:4598" coordorigin="5570,-4606" coordsize="3070,4598" path="m8640,-2911l8640,-1773m8640,-1084l8640,-8m6110,-406l6052,-414,5996,-436,5945,-473,5897,-521,5855,-581,5819,-650,5790,-728,5768,-814,5755,-905,5750,-1002m7938,-432l7981,-458,8022,-494,8060,-539,8095,-593,8126,-655,8153,-724,8177,-799,8195,-880,8209,-966,8217,-1055,8220,-1148m6296,-4606l6267,-4604,6239,-4597,6211,-4586,6184,-4571,6156,-4552,6130,-4529,6103,-4502,6077,-4471,6051,-4436,6026,-4397,6001,-4355,5977,-4309,5953,-4260,5930,-4207,5907,-4151,5885,-4092,5863,-4030,5842,-3965,5821,-3896,5802,-3825,5783,-3751,5764,-3674,5746,-3594,5729,-3512,5713,-3428,5698,-3341,5683,-3251,5669,-3160,5656,-3066,5644,-2970,5632,-2872,5622,-2773,5612,-2671,5604,-2567,5596,-2462,5589,-2356,5583,-2247,5579,-2138,5575,-2027,5572,-1914,5571,-1801,5570,-1686e" filled="false" stroked="true" strokeweight=".75pt" strokecolor="#000000">
              <v:path arrowok="t"/>
              <v:stroke dashstyle="solid"/>
            </v:shape>
            <v:shape style="position:absolute;left:5690;top:-1165;width:120;height:190" type="#_x0000_t75" stroked="false">
              <v:imagedata r:id="rId6" o:title=""/>
            </v:shape>
            <v:shape style="position:absolute;left:7920;top:-548;width:131;height:142" type="#_x0000_t75" stroked="false">
              <v:imagedata r:id="rId7" o:title=""/>
            </v:shape>
            <v:shape style="position:absolute;left:5510;top:-1705;width:120;height:190" type="#_x0000_t75" stroked="false">
              <v:imagedata r:id="rId8" o:title=""/>
            </v:shape>
            <v:shape style="position:absolute;left:6286;top:-4667;width:184;height:120" type="#_x0000_t75" stroked="false">
              <v:imagedata r:id="rId9" o:title=""/>
            </v:shape>
            <v:shape style="position:absolute;left:4250;top:-2768;width:4510;height:1678" coordorigin="4250,-2767" coordsize="4510,1678" path="m7070,-2647l7055,-2677,7010,-2767,6950,-2647,7000,-2647,7000,-2217,6950,-2217,7010,-2097,7055,-2187,7070,-2217,7020,-2217,7020,-2647,7070,-2647xm8760,-1155l8756,-1159,4370,-1159,4370,-1209,4250,-1149,4370,-1089,4370,-1139,8756,-1139,8760,-1143,8760,-1155xe" filled="true" fillcolor="#000000" stroked="false">
              <v:path arrowok="t"/>
              <v:fill type="solid"/>
            </v:shape>
            <v:shape style="position:absolute;left:2813;top:-6998;width:1874;height:279" type="#_x0000_t202" filled="false" stroked="false">
              <v:textbox inset="0,0,0,0">
                <w:txbxContent>
                  <w:p>
                    <w:pPr>
                      <w:tabs>
                        <w:tab w:pos="53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31</w:t>
                      <w:tab/>
                      <w:t>16 15 8 7</w:t>
                    </w:r>
                    <w:r>
                      <w:rPr>
                        <w:rFonts w:ascii="Trebuchet MS"/>
                        <w:spacing w:val="66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sz w:val="2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239;top:-6578;width:514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EAX:</w:t>
                    </w:r>
                  </w:p>
                </w:txbxContent>
              </v:textbox>
              <w10:wrap type="none"/>
            </v:shape>
            <v:shape style="position:absolute;left:6543;top:-6455;width:271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7227;top:-6455;width:146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239;top:-5858;width:509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EBX:</w:t>
                    </w:r>
                  </w:p>
                </w:txbxContent>
              </v:textbox>
              <w10:wrap type="none"/>
            </v:shape>
            <v:shape style="position:absolute;left:2239;top:-5142;width:516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ECX:</w:t>
                    </w:r>
                  </w:p>
                </w:txbxContent>
              </v:textbox>
              <w10:wrap type="none"/>
            </v:shape>
            <v:shape style="position:absolute;left:2239;top:-4425;width:519;height:202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EDX: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33"/>
                      </w:rPr>
                    </w:pPr>
                  </w:p>
                  <w:p>
                    <w:pPr>
                      <w:spacing w:line="309" w:lineRule="auto" w:before="1"/>
                      <w:ind w:left="7" w:right="21" w:firstLine="21"/>
                      <w:jc w:val="both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ESP: EBP: EDI:</w:t>
                    </w:r>
                  </w:p>
                  <w:p>
                    <w:pPr>
                      <w:spacing w:line="278" w:lineRule="exact" w:before="0"/>
                      <w:ind w:left="95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ESI:</w:t>
                    </w:r>
                  </w:p>
                </w:txbxContent>
              </v:textbox>
              <w10:wrap type="none"/>
            </v:shape>
            <v:shape style="position:absolute;left:7990;top:-3318;width:749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Adrese</w:t>
                    </w:r>
                  </w:p>
                </w:txbxContent>
              </v:textbox>
              <w10:wrap type="none"/>
            </v:shape>
            <v:shape style="position:absolute;left:6207;top:-2379;width:1874;height:279" type="#_x0000_t202" filled="false" stroked="false">
              <v:textbox inset="0,0,0,0">
                <w:txbxContent>
                  <w:p>
                    <w:pPr>
                      <w:tabs>
                        <w:tab w:pos="53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31</w:t>
                      <w:tab/>
                      <w:t>16 15 8 7</w:t>
                    </w:r>
                    <w:r>
                      <w:rPr>
                        <w:rFonts w:ascii="Trebuchet MS"/>
                        <w:spacing w:val="66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sz w:val="2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693;top:-2096;width:439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EIP:</w:t>
                    </w:r>
                  </w:p>
                </w:txbxContent>
              </v:textbox>
              <w10:wrap type="none"/>
            </v:shape>
            <v:shape style="position:absolute;left:7873;top:-1748;width:938;height:613" type="#_x0000_t202" filled="false" stroked="false">
              <v:textbox inset="0,0,0,0">
                <w:txbxContent>
                  <w:p>
                    <w:pPr>
                      <w:spacing w:before="0"/>
                      <w:ind w:left="0" w:right="60" w:firstLine="0"/>
                      <w:jc w:val="righ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Date</w:t>
                    </w:r>
                  </w:p>
                  <w:p>
                    <w:pPr>
                      <w:spacing w:before="55"/>
                      <w:ind w:left="0" w:right="18" w:firstLine="0"/>
                      <w:jc w:val="righ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Comenzi</w:t>
                    </w:r>
                  </w:p>
                </w:txbxContent>
              </v:textbox>
              <w10:wrap type="none"/>
            </v:shape>
            <v:shape style="position:absolute;left:7133;top:-2106;width:900;height:363" type="#_x0000_t202" filled="false" stroked="true" strokeweight=".48001pt" strokecolor="#000000">
              <v:textbox inset="0,0,0,0">
                <w:txbxContent>
                  <w:p>
                    <w:pPr>
                      <w:spacing w:line="267" w:lineRule="exact" w:before="0"/>
                      <w:ind w:left="103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IP</w:t>
                    </w:r>
                  </w:p>
                </w:txbxContent>
              </v:textbox>
              <v:stroke dashstyle="solid"/>
              <w10:wrap type="none"/>
            </v:shape>
            <v:shape style="position:absolute;left:6120;top:-686;width:1800;height:540" type="#_x0000_t202" filled="false" stroked="true" strokeweight=".75pt" strokecolor="#000000">
              <v:textbox inset="0,0,0,0">
                <w:txbxContent>
                  <w:p>
                    <w:pPr>
                      <w:spacing w:before="84"/>
                      <w:ind w:left="144" w:right="0" w:firstLine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sz w:val="24"/>
                      </w:rPr>
                      <w:t>Zonă Tampon</w:t>
                    </w:r>
                  </w:p>
                </w:txbxContent>
              </v:textbox>
              <v:stroke dashstyle="solid"/>
              <w10:wrap type="none"/>
            </v:shape>
            <v:shape style="position:absolute;left:3076;top:-673;width:1251;height:540" type="#_x0000_t202" filled="false" stroked="true" strokeweight=".75pt" strokecolor="#000000">
              <v:textbox inset="0,0,0,0">
                <w:txbxContent>
                  <w:p>
                    <w:pPr>
                      <w:spacing w:before="81"/>
                      <w:ind w:left="216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EFLAGS</w:t>
                    </w:r>
                  </w:p>
                </w:txbxContent>
              </v:textbox>
              <v:stroke dashstyle="solid"/>
              <w10:wrap type="none"/>
            </v:shape>
            <v:shape style="position:absolute;left:3173;top:-1582;width:1080;height:540" type="#_x0000_t202" filled="false" stroked="true" strokeweight=".75pt" strokecolor="#000000">
              <v:textbox inset="0,0,0,0">
                <w:txbxContent>
                  <w:p>
                    <w:pPr>
                      <w:spacing w:before="85"/>
                      <w:ind w:left="287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ALU</w:t>
                    </w:r>
                  </w:p>
                </w:txbxContent>
              </v:textbox>
              <v:stroke dashstyle="solid"/>
              <w10:wrap type="none"/>
            </v:shape>
            <v:shape style="position:absolute;left:6470;top:-3308;width:1080;height:540" type="#_x0000_t202" filled="false" stroked="true" strokeweight=".75pt" strokecolor="#000000">
              <v:textbox inset="0,0,0,0">
                <w:txbxContent>
                  <w:p>
                    <w:pPr>
                      <w:spacing w:before="85"/>
                      <w:ind w:left="289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ADR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83.300003pt;margin-top:-115.65242pt;width:6pt;height:36.6pt;mso-position-horizontal-relative:page;mso-position-vertical-relative:paragraph;z-index:15737856" coordorigin="3666,-2313" coordsize="120,732" path="m3716,-1701l3666,-1701,3726,-1581,3771,-1671,3720,-1671,3716,-1675,3716,-1701xm3732,-2223l3720,-2223,3716,-2219,3716,-1675,3720,-1671,3732,-1671,3736,-1675,3736,-2219,3732,-2223xm3786,-1701l3736,-1701,3736,-1675,3732,-1671,3771,-1671,3786,-1701xm3726,-2313l3666,-2193,3716,-2193,3716,-2219,3720,-2223,3771,-2223,3726,-2313xm3771,-2223l3732,-2223,3736,-2219,3736,-2193,3786,-2193,3771,-2223xe" filled="true" fillcolor="#000000" stroked="false">
            <v:path arrowok="t"/>
            <v:fill type="solid"/>
            <w10:wrap type="none"/>
          </v:shape>
        </w:pict>
      </w:r>
      <w:r>
        <w:rPr>
          <w:rFonts w:ascii="Trebuchet MS"/>
          <w:position w:val="4"/>
          <w:sz w:val="24"/>
        </w:rPr>
        <w:t>EU</w:t>
        <w:tab/>
      </w:r>
      <w:r>
        <w:rPr>
          <w:rFonts w:ascii="Trebuchet MS"/>
          <w:sz w:val="24"/>
        </w:rPr>
        <w:t>BIU</w:t>
      </w:r>
    </w:p>
    <w:p>
      <w:pPr>
        <w:spacing w:after="0"/>
        <w:jc w:val="left"/>
        <w:rPr>
          <w:rFonts w:ascii="Trebuchet MS"/>
          <w:sz w:val="24"/>
        </w:rPr>
        <w:sectPr>
          <w:type w:val="continuous"/>
          <w:pgSz w:w="15840" w:h="12240" w:orient="landscape"/>
          <w:pgMar w:top="660" w:bottom="280" w:left="260" w:right="600"/>
        </w:sectPr>
      </w:pPr>
    </w:p>
    <w:p>
      <w:pPr>
        <w:pStyle w:val="BodyText"/>
        <w:spacing w:before="71"/>
        <w:ind w:left="460"/>
      </w:pPr>
      <w:r>
        <w:rPr>
          <w:b/>
        </w:rPr>
        <w:t>EU </w:t>
      </w:r>
      <w:r>
        <w:rPr/>
        <w:t>si </w:t>
      </w:r>
      <w:r>
        <w:rPr>
          <w:b/>
          <w:spacing w:val="-3"/>
        </w:rPr>
        <w:t>BIU </w:t>
      </w:r>
      <w:r>
        <w:rPr>
          <w:spacing w:val="-4"/>
        </w:rPr>
        <w:t>lucrează </w:t>
      </w:r>
      <w:r>
        <w:rPr/>
        <w:t>în </w:t>
      </w:r>
      <w:r>
        <w:rPr>
          <w:spacing w:val="-3"/>
        </w:rPr>
        <w:t>paralel </w:t>
      </w:r>
      <w:r>
        <w:rPr/>
        <w:t>- în </w:t>
      </w:r>
      <w:r>
        <w:rPr>
          <w:spacing w:val="-3"/>
        </w:rPr>
        <w:t>timp </w:t>
      </w:r>
      <w:r>
        <w:rPr/>
        <w:t>ce </w:t>
      </w:r>
      <w:r>
        <w:rPr>
          <w:b/>
        </w:rPr>
        <w:t>EU </w:t>
      </w:r>
      <w:r>
        <w:rPr>
          <w:spacing w:val="-3"/>
        </w:rPr>
        <w:t>execută </w:t>
      </w:r>
      <w:r>
        <w:rPr>
          <w:spacing w:val="-4"/>
        </w:rPr>
        <w:t>instrucţiunea </w:t>
      </w:r>
      <w:r>
        <w:rPr>
          <w:spacing w:val="-3"/>
        </w:rPr>
        <w:t>curentă, </w:t>
      </w:r>
      <w:r>
        <w:rPr>
          <w:b/>
        </w:rPr>
        <w:t>BIU </w:t>
      </w:r>
      <w:r>
        <w:rPr>
          <w:spacing w:val="-3"/>
        </w:rPr>
        <w:t>pregăteşte </w:t>
      </w:r>
      <w:r>
        <w:rPr>
          <w:spacing w:val="-4"/>
        </w:rPr>
        <w:t>instrucţiunea</w:t>
      </w:r>
      <w:r>
        <w:rPr>
          <w:spacing w:val="72"/>
        </w:rPr>
        <w:t> </w:t>
      </w:r>
      <w:r>
        <w:rPr>
          <w:spacing w:val="-3"/>
        </w:rPr>
        <w:t>următoare. </w:t>
      </w:r>
      <w:r>
        <w:rPr/>
        <w:t>Cele două </w:t>
      </w:r>
      <w:r>
        <w:rPr>
          <w:spacing w:val="-3"/>
        </w:rPr>
        <w:t>acţiuni </w:t>
      </w:r>
      <w:r>
        <w:rPr/>
        <w:t>sunt </w:t>
      </w:r>
      <w:r>
        <w:rPr>
          <w:spacing w:val="-4"/>
        </w:rPr>
        <w:t>sincronizate </w:t>
      </w:r>
      <w:r>
        <w:rPr/>
        <w:t>- cea </w:t>
      </w:r>
      <w:r>
        <w:rPr>
          <w:spacing w:val="-3"/>
        </w:rPr>
        <w:t>care </w:t>
      </w:r>
      <w:r>
        <w:rPr>
          <w:spacing w:val="-4"/>
        </w:rPr>
        <w:t>termină </w:t>
      </w:r>
      <w:r>
        <w:rPr>
          <w:spacing w:val="-3"/>
        </w:rPr>
        <w:t>prima aşteaptă după cealaltă.</w:t>
      </w:r>
    </w:p>
    <w:p>
      <w:pPr>
        <w:pStyle w:val="BodyText"/>
        <w:rPr>
          <w:sz w:val="34"/>
        </w:rPr>
      </w:pPr>
    </w:p>
    <w:p>
      <w:pPr>
        <w:pStyle w:val="Heading1"/>
        <w:numPr>
          <w:ilvl w:val="2"/>
          <w:numId w:val="1"/>
        </w:numPr>
        <w:tabs>
          <w:tab w:pos="1240" w:val="left" w:leader="none"/>
        </w:tabs>
        <w:spacing w:line="240" w:lineRule="auto" w:before="261" w:after="0"/>
        <w:ind w:left="1240" w:right="0" w:hanging="780"/>
        <w:jc w:val="left"/>
        <w:rPr>
          <w:u w:val="none"/>
        </w:rPr>
      </w:pPr>
      <w:r>
        <w:rPr>
          <w:b w:val="0"/>
          <w:spacing w:val="-80"/>
          <w:w w:val="99"/>
          <w:u w:val="none"/>
        </w:rPr>
        <w:t> </w:t>
      </w:r>
      <w:r>
        <w:rPr>
          <w:spacing w:val="-3"/>
          <w:u w:val="thick"/>
        </w:rPr>
        <w:t>Regiştrii generali</w:t>
      </w:r>
      <w:r>
        <w:rPr>
          <w:spacing w:val="-10"/>
          <w:u w:val="thick"/>
        </w:rPr>
        <w:t> </w:t>
      </w:r>
      <w:r>
        <w:rPr>
          <w:u w:val="thick"/>
        </w:rPr>
        <w:t>EU</w:t>
      </w:r>
    </w:p>
    <w:p>
      <w:pPr>
        <w:pStyle w:val="BodyText"/>
        <w:rPr>
          <w:b/>
          <w:sz w:val="24"/>
        </w:rPr>
      </w:pPr>
    </w:p>
    <w:p>
      <w:pPr>
        <w:spacing w:before="86"/>
        <w:ind w:left="460" w:right="513" w:firstLine="0"/>
        <w:jc w:val="left"/>
        <w:rPr>
          <w:sz w:val="32"/>
        </w:rPr>
      </w:pPr>
      <w:r>
        <w:rPr>
          <w:spacing w:val="-3"/>
          <w:sz w:val="32"/>
        </w:rPr>
        <w:t>Registrul </w:t>
      </w:r>
      <w:r>
        <w:rPr>
          <w:b/>
          <w:sz w:val="32"/>
        </w:rPr>
        <w:t>EAX </w:t>
      </w:r>
      <w:r>
        <w:rPr>
          <w:spacing w:val="-3"/>
          <w:sz w:val="32"/>
        </w:rPr>
        <w:t>este </w:t>
      </w:r>
      <w:r>
        <w:rPr>
          <w:i/>
          <w:spacing w:val="-3"/>
          <w:sz w:val="32"/>
        </w:rPr>
        <w:t>registrul acumulator</w:t>
      </w:r>
      <w:r>
        <w:rPr>
          <w:spacing w:val="-3"/>
          <w:sz w:val="32"/>
        </w:rPr>
        <w:t>. </w:t>
      </w:r>
      <w:r>
        <w:rPr>
          <w:sz w:val="32"/>
        </w:rPr>
        <w:t>El </w:t>
      </w:r>
      <w:r>
        <w:rPr>
          <w:spacing w:val="-3"/>
          <w:sz w:val="32"/>
        </w:rPr>
        <w:t>este folosit </w:t>
      </w:r>
      <w:r>
        <w:rPr>
          <w:sz w:val="32"/>
        </w:rPr>
        <w:t>de </w:t>
      </w:r>
      <w:r>
        <w:rPr>
          <w:spacing w:val="-3"/>
          <w:sz w:val="32"/>
        </w:rPr>
        <w:t>către majoritatea instrucţiunilor </w:t>
      </w:r>
      <w:r>
        <w:rPr>
          <w:sz w:val="32"/>
        </w:rPr>
        <w:t>ca </w:t>
      </w:r>
      <w:r>
        <w:rPr>
          <w:spacing w:val="-3"/>
          <w:sz w:val="32"/>
        </w:rPr>
        <w:t>unul dintre operanzi.</w:t>
      </w:r>
    </w:p>
    <w:p>
      <w:pPr>
        <w:pStyle w:val="BodyText"/>
      </w:pPr>
    </w:p>
    <w:p>
      <w:pPr>
        <w:spacing w:before="0"/>
        <w:ind w:left="460" w:right="0" w:firstLine="0"/>
        <w:jc w:val="left"/>
        <w:rPr>
          <w:i/>
          <w:sz w:val="32"/>
        </w:rPr>
      </w:pPr>
      <w:r>
        <w:rPr>
          <w:sz w:val="32"/>
        </w:rPr>
        <w:t>Registrul </w:t>
      </w:r>
      <w:r>
        <w:rPr>
          <w:b/>
          <w:sz w:val="32"/>
        </w:rPr>
        <w:t>EBX </w:t>
      </w:r>
      <w:r>
        <w:rPr>
          <w:sz w:val="32"/>
        </w:rPr>
        <w:t>- </w:t>
      </w:r>
      <w:r>
        <w:rPr>
          <w:i/>
          <w:sz w:val="32"/>
        </w:rPr>
        <w:t>registru general</w:t>
      </w:r>
    </w:p>
    <w:p>
      <w:pPr>
        <w:pStyle w:val="BodyText"/>
        <w:spacing w:before="10"/>
        <w:rPr>
          <w:i/>
          <w:sz w:val="31"/>
        </w:rPr>
      </w:pPr>
    </w:p>
    <w:p>
      <w:pPr>
        <w:spacing w:before="0"/>
        <w:ind w:left="460" w:right="0" w:firstLine="0"/>
        <w:jc w:val="left"/>
        <w:rPr>
          <w:sz w:val="32"/>
        </w:rPr>
      </w:pPr>
      <w:r>
        <w:rPr>
          <w:sz w:val="32"/>
        </w:rPr>
        <w:t>Registrul </w:t>
      </w:r>
      <w:r>
        <w:rPr>
          <w:b/>
          <w:sz w:val="32"/>
        </w:rPr>
        <w:t>ECX </w:t>
      </w:r>
      <w:r>
        <w:rPr>
          <w:sz w:val="32"/>
        </w:rPr>
        <w:t>- </w:t>
      </w:r>
      <w:r>
        <w:rPr>
          <w:i/>
          <w:sz w:val="32"/>
        </w:rPr>
        <w:t>registru de numărare (registru contor) </w:t>
      </w:r>
      <w:r>
        <w:rPr>
          <w:sz w:val="32"/>
        </w:rPr>
        <w:t>pt instr care au nevoie de indicaţii numerice.</w:t>
      </w:r>
    </w:p>
    <w:p>
      <w:pPr>
        <w:pStyle w:val="BodyText"/>
        <w:spacing w:before="1"/>
      </w:pPr>
    </w:p>
    <w:p>
      <w:pPr>
        <w:pStyle w:val="BodyText"/>
        <w:ind w:left="460"/>
      </w:pPr>
      <w:r>
        <w:rPr/>
        <w:t>Registrul </w:t>
      </w:r>
      <w:r>
        <w:rPr>
          <w:b/>
        </w:rPr>
        <w:t>EDX </w:t>
      </w:r>
      <w:r>
        <w:rPr/>
        <w:t>- </w:t>
      </w:r>
      <w:r>
        <w:rPr>
          <w:i/>
        </w:rPr>
        <w:t>registru de date</w:t>
      </w:r>
      <w:r>
        <w:rPr/>
        <w:t>. Împreună cu EAX se foloseşte în calculele ale căror rezultate depăşesc un dublucuvânt (32 biţi).</w:t>
      </w:r>
    </w:p>
    <w:p>
      <w:pPr>
        <w:pStyle w:val="BodyText"/>
        <w:spacing w:before="10"/>
        <w:rPr>
          <w:sz w:val="34"/>
        </w:rPr>
      </w:pPr>
    </w:p>
    <w:p>
      <w:pPr>
        <w:spacing w:line="266" w:lineRule="auto" w:before="0"/>
        <w:ind w:left="460" w:right="513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800080"/>
          <w:sz w:val="23"/>
        </w:rPr>
        <w:t>"Word size" refers to the number of bits processed by a computer's CPU in one go (these days, typically 32 bits or 64 bits). Data bus size, instruction size, address size are usually multiples of the word size.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line="266" w:lineRule="auto" w:before="0"/>
        <w:ind w:left="460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800080"/>
          <w:sz w:val="23"/>
        </w:rPr>
        <w:t>Just to confuse matters, for backwards compatibility, Microsoft Windows API defines a WORD as being A DATA TYPE on 16 bits, a DWORD being A DATA TYPE on 32 bits and a QWORD as 64 bits, regardless of the processor.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ind w:left="460" w:right="113"/>
      </w:pPr>
      <w:r>
        <w:rPr>
          <w:spacing w:val="-3"/>
        </w:rPr>
        <w:t>Regiştrii </w:t>
      </w:r>
      <w:r>
        <w:rPr>
          <w:b/>
          <w:spacing w:val="-3"/>
        </w:rPr>
        <w:t>ESP </w:t>
      </w:r>
      <w:r>
        <w:rPr/>
        <w:t>şi </w:t>
      </w:r>
      <w:r>
        <w:rPr>
          <w:b/>
          <w:spacing w:val="-3"/>
        </w:rPr>
        <w:t>EBP </w:t>
      </w:r>
      <w:r>
        <w:rPr/>
        <w:t>sunt </w:t>
      </w:r>
      <w:r>
        <w:rPr>
          <w:spacing w:val="-4"/>
        </w:rPr>
        <w:t>regiştri </w:t>
      </w:r>
      <w:r>
        <w:rPr>
          <w:spacing w:val="-3"/>
        </w:rPr>
        <w:t>destinaţi lucrului </w:t>
      </w:r>
      <w:r>
        <w:rPr/>
        <w:t>cu </w:t>
      </w:r>
      <w:r>
        <w:rPr>
          <w:i/>
        </w:rPr>
        <w:t>stiva</w:t>
      </w:r>
      <w:r>
        <w:rPr/>
        <w:t>. O </w:t>
      </w:r>
      <w:r>
        <w:rPr>
          <w:spacing w:val="-3"/>
        </w:rPr>
        <w:t>stivă </w:t>
      </w:r>
      <w:r>
        <w:rPr/>
        <w:t>se </w:t>
      </w:r>
      <w:r>
        <w:rPr>
          <w:spacing w:val="-3"/>
        </w:rPr>
        <w:t>defineşte </w:t>
      </w:r>
      <w:r>
        <w:rPr/>
        <w:t>ca fiind o </w:t>
      </w:r>
      <w:r>
        <w:rPr>
          <w:spacing w:val="-3"/>
        </w:rPr>
        <w:t>zonă </w:t>
      </w:r>
      <w:r>
        <w:rPr/>
        <w:t>de </w:t>
      </w:r>
      <w:r>
        <w:rPr>
          <w:spacing w:val="-4"/>
        </w:rPr>
        <w:t>memorie </w:t>
      </w:r>
      <w:r>
        <w:rPr/>
        <w:t>în </w:t>
      </w:r>
      <w:r>
        <w:rPr>
          <w:spacing w:val="-3"/>
        </w:rPr>
        <w:t>care </w:t>
      </w:r>
      <w:r>
        <w:rPr/>
        <w:t>se </w:t>
      </w:r>
      <w:r>
        <w:rPr>
          <w:spacing w:val="-2"/>
        </w:rPr>
        <w:t>pot </w:t>
      </w:r>
      <w:r>
        <w:rPr>
          <w:spacing w:val="-3"/>
        </w:rPr>
        <w:t>depune succesiv valori, extragerea </w:t>
      </w:r>
      <w:r>
        <w:rPr/>
        <w:t>lor</w:t>
      </w:r>
      <w:r>
        <w:rPr>
          <w:spacing w:val="-58"/>
        </w:rPr>
        <w:t> </w:t>
      </w:r>
      <w:r>
        <w:rPr>
          <w:spacing w:val="-4"/>
        </w:rPr>
        <w:t>ulterioară </w:t>
      </w:r>
      <w:r>
        <w:rPr>
          <w:spacing w:val="-3"/>
        </w:rPr>
        <w:t>făcându-se în ordinea inversă depunerii.</w:t>
      </w:r>
    </w:p>
    <w:p>
      <w:pPr>
        <w:pStyle w:val="BodyText"/>
      </w:pPr>
    </w:p>
    <w:p>
      <w:pPr>
        <w:spacing w:line="480" w:lineRule="auto" w:before="0"/>
        <w:ind w:left="460" w:right="0" w:firstLine="0"/>
        <w:jc w:val="left"/>
        <w:rPr>
          <w:sz w:val="32"/>
        </w:rPr>
      </w:pPr>
      <w:r>
        <w:rPr>
          <w:spacing w:val="-3"/>
          <w:sz w:val="32"/>
        </w:rPr>
        <w:t>Registrul </w:t>
      </w:r>
      <w:r>
        <w:rPr>
          <w:b/>
          <w:sz w:val="32"/>
        </w:rPr>
        <w:t>ESP </w:t>
      </w:r>
      <w:r>
        <w:rPr>
          <w:spacing w:val="-3"/>
          <w:sz w:val="32"/>
        </w:rPr>
        <w:t>(</w:t>
      </w:r>
      <w:r>
        <w:rPr>
          <w:i/>
          <w:spacing w:val="-3"/>
          <w:sz w:val="32"/>
        </w:rPr>
        <w:t>Stack Pointer</w:t>
      </w:r>
      <w:r>
        <w:rPr>
          <w:spacing w:val="-3"/>
          <w:sz w:val="32"/>
        </w:rPr>
        <w:t>) punctează </w:t>
      </w:r>
      <w:r>
        <w:rPr>
          <w:sz w:val="32"/>
        </w:rPr>
        <w:t>spre </w:t>
      </w:r>
      <w:r>
        <w:rPr>
          <w:spacing w:val="-4"/>
          <w:sz w:val="32"/>
        </w:rPr>
        <w:t>elementul </w:t>
      </w:r>
      <w:r>
        <w:rPr>
          <w:sz w:val="32"/>
        </w:rPr>
        <w:t>ultim </w:t>
      </w:r>
      <w:r>
        <w:rPr>
          <w:spacing w:val="-3"/>
          <w:sz w:val="32"/>
        </w:rPr>
        <w:t>introdus în stivă (elementul din </w:t>
      </w:r>
      <w:r>
        <w:rPr>
          <w:i/>
          <w:spacing w:val="-3"/>
          <w:sz w:val="32"/>
        </w:rPr>
        <w:t>vârful </w:t>
      </w:r>
      <w:r>
        <w:rPr>
          <w:i/>
          <w:spacing w:val="-4"/>
          <w:sz w:val="32"/>
        </w:rPr>
        <w:t>stivei</w:t>
      </w:r>
      <w:r>
        <w:rPr>
          <w:spacing w:val="-4"/>
          <w:sz w:val="32"/>
        </w:rPr>
        <w:t>). </w:t>
      </w:r>
      <w:r>
        <w:rPr>
          <w:spacing w:val="-3"/>
          <w:sz w:val="32"/>
        </w:rPr>
        <w:t>Registrul </w:t>
      </w:r>
      <w:r>
        <w:rPr>
          <w:b/>
          <w:sz w:val="32"/>
        </w:rPr>
        <w:t>EBP </w:t>
      </w:r>
      <w:r>
        <w:rPr>
          <w:spacing w:val="-3"/>
          <w:sz w:val="32"/>
        </w:rPr>
        <w:t>(</w:t>
      </w:r>
      <w:r>
        <w:rPr>
          <w:i/>
          <w:spacing w:val="-3"/>
          <w:sz w:val="32"/>
        </w:rPr>
        <w:t>Base pointer</w:t>
      </w:r>
      <w:r>
        <w:rPr>
          <w:spacing w:val="-3"/>
          <w:sz w:val="32"/>
        </w:rPr>
        <w:t>) punctează </w:t>
      </w:r>
      <w:r>
        <w:rPr>
          <w:sz w:val="32"/>
        </w:rPr>
        <w:t>spre </w:t>
      </w:r>
      <w:r>
        <w:rPr>
          <w:spacing w:val="-4"/>
          <w:sz w:val="32"/>
        </w:rPr>
        <w:t>primul </w:t>
      </w:r>
      <w:r>
        <w:rPr>
          <w:spacing w:val="-3"/>
          <w:sz w:val="32"/>
        </w:rPr>
        <w:t>element introdus în stivă (indică </w:t>
      </w:r>
      <w:r>
        <w:rPr>
          <w:i/>
          <w:sz w:val="32"/>
        </w:rPr>
        <w:t>baza </w:t>
      </w:r>
      <w:r>
        <w:rPr>
          <w:i/>
          <w:spacing w:val="-4"/>
          <w:sz w:val="32"/>
        </w:rPr>
        <w:t>stivei</w:t>
      </w:r>
      <w:r>
        <w:rPr>
          <w:spacing w:val="-4"/>
          <w:sz w:val="32"/>
        </w:rPr>
        <w:t>).</w:t>
      </w:r>
    </w:p>
    <w:p>
      <w:pPr>
        <w:spacing w:after="0" w:line="480" w:lineRule="auto"/>
        <w:jc w:val="left"/>
        <w:rPr>
          <w:sz w:val="32"/>
        </w:rPr>
        <w:sectPr>
          <w:pgSz w:w="15840" w:h="12240" w:orient="landscape"/>
          <w:pgMar w:top="640" w:bottom="280" w:left="260" w:right="600"/>
        </w:sectPr>
      </w:pPr>
    </w:p>
    <w:p>
      <w:pPr>
        <w:spacing w:before="71"/>
        <w:ind w:left="460" w:right="116" w:firstLine="0"/>
        <w:jc w:val="both"/>
        <w:rPr>
          <w:sz w:val="32"/>
        </w:rPr>
      </w:pPr>
      <w:r>
        <w:rPr>
          <w:spacing w:val="-3"/>
          <w:sz w:val="32"/>
        </w:rPr>
        <w:t>Regiştrii </w:t>
      </w:r>
      <w:r>
        <w:rPr>
          <w:b/>
          <w:spacing w:val="-3"/>
          <w:sz w:val="32"/>
        </w:rPr>
        <w:t>EDI </w:t>
      </w:r>
      <w:r>
        <w:rPr>
          <w:sz w:val="32"/>
        </w:rPr>
        <w:t>şi </w:t>
      </w:r>
      <w:r>
        <w:rPr>
          <w:b/>
          <w:spacing w:val="-3"/>
          <w:sz w:val="32"/>
        </w:rPr>
        <w:t>ESI </w:t>
      </w:r>
      <w:r>
        <w:rPr>
          <w:sz w:val="32"/>
        </w:rPr>
        <w:t>sunt </w:t>
      </w:r>
      <w:r>
        <w:rPr>
          <w:i/>
          <w:spacing w:val="-3"/>
          <w:sz w:val="32"/>
        </w:rPr>
        <w:t>regiştrii </w:t>
      </w:r>
      <w:r>
        <w:rPr>
          <w:i/>
          <w:sz w:val="32"/>
        </w:rPr>
        <w:t>de index </w:t>
      </w:r>
      <w:r>
        <w:rPr>
          <w:spacing w:val="-3"/>
          <w:sz w:val="32"/>
        </w:rPr>
        <w:t>utilizaţi </w:t>
      </w:r>
      <w:r>
        <w:rPr>
          <w:sz w:val="32"/>
        </w:rPr>
        <w:t>de </w:t>
      </w:r>
      <w:r>
        <w:rPr>
          <w:spacing w:val="-3"/>
          <w:sz w:val="32"/>
        </w:rPr>
        <w:t>obicei pentru </w:t>
      </w:r>
      <w:r>
        <w:rPr>
          <w:spacing w:val="-4"/>
          <w:sz w:val="32"/>
        </w:rPr>
        <w:t>accesarea </w:t>
      </w:r>
      <w:r>
        <w:rPr>
          <w:spacing w:val="-3"/>
          <w:sz w:val="32"/>
        </w:rPr>
        <w:t>elementelor din şiruri </w:t>
      </w:r>
      <w:r>
        <w:rPr>
          <w:sz w:val="32"/>
        </w:rPr>
        <w:t>de </w:t>
      </w:r>
      <w:r>
        <w:rPr>
          <w:spacing w:val="-3"/>
          <w:sz w:val="32"/>
        </w:rPr>
        <w:t>octeţi sau </w:t>
      </w:r>
      <w:r>
        <w:rPr>
          <w:sz w:val="32"/>
        </w:rPr>
        <w:t>de </w:t>
      </w:r>
      <w:r>
        <w:rPr>
          <w:spacing w:val="-3"/>
          <w:sz w:val="32"/>
        </w:rPr>
        <w:t>cuvinte. Denumirile </w:t>
      </w:r>
      <w:r>
        <w:rPr>
          <w:sz w:val="32"/>
        </w:rPr>
        <w:t>lor </w:t>
      </w:r>
      <w:r>
        <w:rPr>
          <w:spacing w:val="-4"/>
          <w:sz w:val="32"/>
        </w:rPr>
        <w:t>(</w:t>
      </w:r>
      <w:r>
        <w:rPr>
          <w:i/>
          <w:spacing w:val="-4"/>
          <w:sz w:val="32"/>
        </w:rPr>
        <w:t>Destination </w:t>
      </w:r>
      <w:r>
        <w:rPr>
          <w:i/>
          <w:spacing w:val="-3"/>
          <w:sz w:val="32"/>
        </w:rPr>
        <w:t>Index </w:t>
      </w:r>
      <w:r>
        <w:rPr>
          <w:sz w:val="32"/>
        </w:rPr>
        <w:t>şi </w:t>
      </w:r>
      <w:r>
        <w:rPr>
          <w:i/>
          <w:spacing w:val="-3"/>
          <w:sz w:val="32"/>
        </w:rPr>
        <w:t>Source Index</w:t>
      </w:r>
      <w:r>
        <w:rPr>
          <w:spacing w:val="-3"/>
          <w:sz w:val="32"/>
        </w:rPr>
        <w:t>) precum </w:t>
      </w:r>
      <w:r>
        <w:rPr>
          <w:sz w:val="32"/>
        </w:rPr>
        <w:t>şi </w:t>
      </w:r>
      <w:r>
        <w:rPr>
          <w:spacing w:val="-3"/>
          <w:sz w:val="32"/>
        </w:rPr>
        <w:t>rolurile lor </w:t>
      </w:r>
      <w:r>
        <w:rPr>
          <w:sz w:val="32"/>
        </w:rPr>
        <w:t>vor fi </w:t>
      </w:r>
      <w:r>
        <w:rPr>
          <w:spacing w:val="-3"/>
          <w:sz w:val="32"/>
        </w:rPr>
        <w:t>clarificate </w:t>
      </w:r>
      <w:r>
        <w:rPr>
          <w:sz w:val="32"/>
        </w:rPr>
        <w:t>în </w:t>
      </w:r>
      <w:r>
        <w:rPr>
          <w:spacing w:val="-3"/>
          <w:sz w:val="32"/>
        </w:rPr>
        <w:t>cap. </w:t>
      </w:r>
      <w:r>
        <w:rPr>
          <w:sz w:val="32"/>
        </w:rPr>
        <w:t>4.</w:t>
      </w:r>
    </w:p>
    <w:p>
      <w:pPr>
        <w:pStyle w:val="BodyText"/>
        <w:spacing w:before="1"/>
      </w:pPr>
    </w:p>
    <w:p>
      <w:pPr>
        <w:pStyle w:val="BodyText"/>
        <w:ind w:left="460" w:right="110"/>
        <w:jc w:val="both"/>
      </w:pPr>
      <w:r>
        <w:rPr>
          <w:spacing w:val="-3"/>
        </w:rPr>
        <w:t>Fiecare dintre regiştrii EAX, </w:t>
      </w:r>
      <w:r>
        <w:rPr/>
        <w:t>EBX, ECX, </w:t>
      </w:r>
      <w:r>
        <w:rPr>
          <w:spacing w:val="-3"/>
        </w:rPr>
        <w:t>EDX, ESP, </w:t>
      </w:r>
      <w:r>
        <w:rPr/>
        <w:t>EBP, </w:t>
      </w:r>
      <w:r>
        <w:rPr>
          <w:spacing w:val="-3"/>
        </w:rPr>
        <w:t>EDI, </w:t>
      </w:r>
      <w:r>
        <w:rPr/>
        <w:t>ESI au </w:t>
      </w:r>
      <w:r>
        <w:rPr>
          <w:spacing w:val="-3"/>
        </w:rPr>
        <w:t>capacitatea </w:t>
      </w:r>
      <w:r>
        <w:rPr/>
        <w:t>de 32 </w:t>
      </w:r>
      <w:r>
        <w:rPr>
          <w:spacing w:val="-3"/>
        </w:rPr>
        <w:t>biţi. Fiecare dintre </w:t>
      </w:r>
      <w:r>
        <w:rPr/>
        <w:t>ei poate fi </w:t>
      </w:r>
      <w:r>
        <w:rPr>
          <w:spacing w:val="-3"/>
        </w:rPr>
        <w:t>privit în acelaşi </w:t>
      </w:r>
      <w:r>
        <w:rPr>
          <w:spacing w:val="-4"/>
        </w:rPr>
        <w:t>timp </w:t>
      </w:r>
      <w:r>
        <w:rPr/>
        <w:t>ca fiind </w:t>
      </w:r>
      <w:r>
        <w:rPr>
          <w:spacing w:val="-3"/>
        </w:rPr>
        <w:t>format prin concatenarea (alipirea) </w:t>
      </w:r>
      <w:r>
        <w:rPr/>
        <w:t>a doi </w:t>
      </w:r>
      <w:r>
        <w:rPr>
          <w:spacing w:val="-4"/>
        </w:rPr>
        <w:t>(sub)regiştri </w:t>
      </w:r>
      <w:r>
        <w:rPr/>
        <w:t>de câte 16 </w:t>
      </w:r>
      <w:r>
        <w:rPr>
          <w:spacing w:val="-3"/>
        </w:rPr>
        <w:t>bi</w:t>
      </w:r>
      <w:r>
        <w:rPr>
          <w:rFonts w:ascii="Tahoma" w:hAnsi="Tahoma"/>
          <w:spacing w:val="-3"/>
        </w:rPr>
        <w:t>ț</w:t>
      </w:r>
      <w:r>
        <w:rPr>
          <w:spacing w:val="-3"/>
        </w:rPr>
        <w:t>i. Subregistrul superior, care conţine </w:t>
      </w:r>
      <w:r>
        <w:rPr/>
        <w:t>cei </w:t>
      </w:r>
      <w:r>
        <w:rPr>
          <w:spacing w:val="-4"/>
        </w:rPr>
        <w:t>mai </w:t>
      </w:r>
      <w:r>
        <w:rPr>
          <w:spacing w:val="-3"/>
        </w:rPr>
        <w:t>semnificativi </w:t>
      </w:r>
      <w:r>
        <w:rPr/>
        <w:t>16 </w:t>
      </w:r>
      <w:r>
        <w:rPr>
          <w:spacing w:val="-3"/>
        </w:rPr>
        <w:t>biţi </w:t>
      </w:r>
      <w:r>
        <w:rPr/>
        <w:t>ai </w:t>
      </w:r>
      <w:r>
        <w:rPr>
          <w:spacing w:val="-4"/>
        </w:rPr>
        <w:t>registrului </w:t>
      </w:r>
      <w:r>
        <w:rPr/>
        <w:t>de 32 biţi </w:t>
      </w:r>
      <w:r>
        <w:rPr>
          <w:spacing w:val="-3"/>
        </w:rPr>
        <w:t>din care </w:t>
      </w:r>
      <w:r>
        <w:rPr/>
        <w:t>face </w:t>
      </w:r>
      <w:r>
        <w:rPr>
          <w:spacing w:val="-3"/>
        </w:rPr>
        <w:t>parte, </w:t>
      </w:r>
      <w:r>
        <w:rPr/>
        <w:t>nu </w:t>
      </w:r>
      <w:r>
        <w:rPr>
          <w:spacing w:val="-3"/>
        </w:rPr>
        <w:t>are </w:t>
      </w:r>
      <w:r>
        <w:rPr>
          <w:spacing w:val="-4"/>
        </w:rPr>
        <w:t>denumire </w:t>
      </w:r>
      <w:r>
        <w:rPr>
          <w:rFonts w:ascii="Tahoma" w:hAnsi="Tahoma"/>
        </w:rPr>
        <w:t>ș</w:t>
      </w:r>
      <w:r>
        <w:rPr/>
        <w:t>i nu este </w:t>
      </w:r>
      <w:r>
        <w:rPr>
          <w:spacing w:val="-3"/>
        </w:rPr>
        <w:t>disponibil separat. Subregistrul inferior poate însă </w:t>
      </w:r>
      <w:r>
        <w:rPr/>
        <w:t>fi </w:t>
      </w:r>
      <w:r>
        <w:rPr>
          <w:spacing w:val="-3"/>
        </w:rPr>
        <w:t>accesat individual, având astfel </w:t>
      </w:r>
      <w:r>
        <w:rPr>
          <w:spacing w:val="-4"/>
        </w:rPr>
        <w:t>regi</w:t>
      </w:r>
      <w:r>
        <w:rPr>
          <w:rFonts w:ascii="Tahoma" w:hAnsi="Tahoma"/>
          <w:spacing w:val="-4"/>
        </w:rPr>
        <w:t>ș</w:t>
      </w:r>
      <w:r>
        <w:rPr>
          <w:spacing w:val="-4"/>
        </w:rPr>
        <w:t>trii </w:t>
      </w:r>
      <w:r>
        <w:rPr/>
        <w:t>de 16 </w:t>
      </w:r>
      <w:r>
        <w:rPr>
          <w:spacing w:val="-3"/>
        </w:rPr>
        <w:t>bi</w:t>
      </w:r>
      <w:r>
        <w:rPr>
          <w:rFonts w:ascii="Tahoma" w:hAnsi="Tahoma"/>
          <w:spacing w:val="-3"/>
        </w:rPr>
        <w:t>ț</w:t>
      </w:r>
      <w:r>
        <w:rPr>
          <w:spacing w:val="-3"/>
        </w:rPr>
        <w:t>i </w:t>
      </w:r>
      <w:r>
        <w:rPr>
          <w:b/>
          <w:spacing w:val="-3"/>
        </w:rPr>
        <w:t>AX, </w:t>
      </w:r>
      <w:r>
        <w:rPr>
          <w:b/>
        </w:rPr>
        <w:t>BX, </w:t>
      </w:r>
      <w:r>
        <w:rPr>
          <w:b/>
          <w:spacing w:val="-3"/>
        </w:rPr>
        <w:t>CX, </w:t>
      </w:r>
      <w:r>
        <w:rPr>
          <w:b/>
        </w:rPr>
        <w:t>DX, SP, BP, DI, SI</w:t>
      </w:r>
      <w:r>
        <w:rPr/>
        <w:t>. </w:t>
      </w:r>
      <w:r>
        <w:rPr>
          <w:spacing w:val="-3"/>
        </w:rPr>
        <w:t>Dintre </w:t>
      </w:r>
      <w:r>
        <w:rPr>
          <w:spacing w:val="-4"/>
        </w:rPr>
        <w:t>ace</w:t>
      </w:r>
      <w:r>
        <w:rPr>
          <w:rFonts w:ascii="Tahoma" w:hAnsi="Tahoma"/>
          <w:spacing w:val="-4"/>
        </w:rPr>
        <w:t>ș</w:t>
      </w:r>
      <w:r>
        <w:rPr>
          <w:spacing w:val="-4"/>
        </w:rPr>
        <w:t>tia, </w:t>
      </w:r>
      <w:r>
        <w:rPr>
          <w:spacing w:val="-3"/>
        </w:rPr>
        <w:t>regi</w:t>
      </w:r>
      <w:r>
        <w:rPr>
          <w:rFonts w:ascii="Tahoma" w:hAnsi="Tahoma"/>
          <w:spacing w:val="-3"/>
        </w:rPr>
        <w:t>ș</w:t>
      </w:r>
      <w:r>
        <w:rPr>
          <w:spacing w:val="-3"/>
        </w:rPr>
        <w:t>trii </w:t>
      </w:r>
      <w:r>
        <w:rPr/>
        <w:t>AX, BX, CX, si DX </w:t>
      </w:r>
      <w:r>
        <w:rPr>
          <w:spacing w:val="-3"/>
        </w:rPr>
        <w:t>sunt fiecare </w:t>
      </w:r>
      <w:r>
        <w:rPr/>
        <w:t>la </w:t>
      </w:r>
      <w:r>
        <w:rPr>
          <w:spacing w:val="-3"/>
        </w:rPr>
        <w:t>rândul lor, forma</w:t>
      </w:r>
      <w:r>
        <w:rPr>
          <w:rFonts w:ascii="Tahoma" w:hAnsi="Tahoma"/>
          <w:spacing w:val="-3"/>
        </w:rPr>
        <w:t>ț</w:t>
      </w:r>
      <w:r>
        <w:rPr>
          <w:spacing w:val="-3"/>
        </w:rPr>
        <w:t>i </w:t>
      </w:r>
      <w:r>
        <w:rPr/>
        <w:t>din </w:t>
      </w:r>
      <w:r>
        <w:rPr>
          <w:spacing w:val="-3"/>
        </w:rPr>
        <w:t>câte </w:t>
      </w:r>
      <w:r>
        <w:rPr>
          <w:spacing w:val="-2"/>
        </w:rPr>
        <w:t>doi </w:t>
      </w:r>
      <w:r>
        <w:rPr/>
        <w:t>al</w:t>
      </w:r>
      <w:r>
        <w:rPr>
          <w:rFonts w:ascii="Tahoma" w:hAnsi="Tahoma"/>
        </w:rPr>
        <w:t>ț</w:t>
      </w:r>
      <w:r>
        <w:rPr/>
        <w:t>i </w:t>
      </w:r>
      <w:r>
        <w:rPr>
          <w:spacing w:val="-4"/>
        </w:rPr>
        <w:t>subregi</w:t>
      </w:r>
      <w:r>
        <w:rPr>
          <w:rFonts w:ascii="Tahoma" w:hAnsi="Tahoma"/>
          <w:spacing w:val="-4"/>
        </w:rPr>
        <w:t>ș</w:t>
      </w:r>
      <w:r>
        <w:rPr>
          <w:spacing w:val="-4"/>
        </w:rPr>
        <w:t>tri </w:t>
      </w:r>
      <w:r>
        <w:rPr/>
        <w:t>a </w:t>
      </w:r>
      <w:r>
        <w:rPr>
          <w:spacing w:val="-3"/>
        </w:rPr>
        <w:t>câte </w:t>
      </w:r>
      <w:r>
        <w:rPr/>
        <w:t>8 </w:t>
      </w:r>
      <w:r>
        <w:rPr>
          <w:spacing w:val="-3"/>
        </w:rPr>
        <w:t>bi</w:t>
      </w:r>
      <w:r>
        <w:rPr>
          <w:rFonts w:ascii="Tahoma" w:hAnsi="Tahoma"/>
          <w:spacing w:val="-3"/>
        </w:rPr>
        <w:t>ț</w:t>
      </w:r>
      <w:r>
        <w:rPr>
          <w:spacing w:val="-3"/>
        </w:rPr>
        <w:t>i. Există astfel regiştrii </w:t>
      </w:r>
      <w:r>
        <w:rPr>
          <w:b/>
          <w:spacing w:val="-3"/>
        </w:rPr>
        <w:t>AH, </w:t>
      </w:r>
      <w:r>
        <w:rPr>
          <w:b/>
          <w:spacing w:val="-2"/>
        </w:rPr>
        <w:t>BH, </w:t>
      </w:r>
      <w:r>
        <w:rPr>
          <w:b/>
          <w:spacing w:val="-3"/>
        </w:rPr>
        <w:t>CH, </w:t>
      </w:r>
      <w:r>
        <w:rPr>
          <w:b/>
        </w:rPr>
        <w:t>DH</w:t>
      </w:r>
      <w:r>
        <w:rPr/>
        <w:t>, </w:t>
      </w:r>
      <w:r>
        <w:rPr>
          <w:spacing w:val="-3"/>
        </w:rPr>
        <w:t>con</w:t>
      </w:r>
      <w:r>
        <w:rPr>
          <w:rFonts w:ascii="Tahoma" w:hAnsi="Tahoma"/>
          <w:spacing w:val="-3"/>
        </w:rPr>
        <w:t>ț</w:t>
      </w:r>
      <w:r>
        <w:rPr>
          <w:spacing w:val="-3"/>
        </w:rPr>
        <w:t>inând cei </w:t>
      </w:r>
      <w:r>
        <w:rPr/>
        <w:t>8 </w:t>
      </w:r>
      <w:r>
        <w:rPr>
          <w:spacing w:val="-3"/>
        </w:rPr>
        <w:t>bi</w:t>
      </w:r>
      <w:r>
        <w:rPr>
          <w:rFonts w:ascii="Tahoma" w:hAnsi="Tahoma"/>
          <w:spacing w:val="-3"/>
        </w:rPr>
        <w:t>ț</w:t>
      </w:r>
      <w:r>
        <w:rPr>
          <w:spacing w:val="-3"/>
        </w:rPr>
        <w:t>i superiori </w:t>
      </w:r>
      <w:r>
        <w:rPr>
          <w:spacing w:val="-4"/>
        </w:rPr>
        <w:t>(partea HIGH </w:t>
      </w:r>
      <w:r>
        <w:rPr/>
        <w:t>a </w:t>
      </w:r>
      <w:r>
        <w:rPr>
          <w:spacing w:val="-3"/>
        </w:rPr>
        <w:t>regi</w:t>
      </w:r>
      <w:r>
        <w:rPr>
          <w:rFonts w:ascii="Tahoma" w:hAnsi="Tahoma"/>
          <w:spacing w:val="-3"/>
        </w:rPr>
        <w:t>ș</w:t>
      </w:r>
      <w:r>
        <w:rPr>
          <w:spacing w:val="-3"/>
        </w:rPr>
        <w:t>trilor AX, </w:t>
      </w:r>
      <w:r>
        <w:rPr/>
        <w:t>BX, CX </w:t>
      </w:r>
      <w:r>
        <w:rPr>
          <w:rFonts w:ascii="Tahoma" w:hAnsi="Tahoma"/>
        </w:rPr>
        <w:t>ș</w:t>
      </w:r>
      <w:r>
        <w:rPr/>
        <w:t>i </w:t>
      </w:r>
      <w:r>
        <w:rPr>
          <w:spacing w:val="-3"/>
        </w:rPr>
        <w:t>DX), respectiv </w:t>
      </w:r>
      <w:r>
        <w:rPr>
          <w:b/>
          <w:spacing w:val="-3"/>
        </w:rPr>
        <w:t>AL, </w:t>
      </w:r>
      <w:r>
        <w:rPr>
          <w:b/>
        </w:rPr>
        <w:t>BL, </w:t>
      </w:r>
      <w:r>
        <w:rPr>
          <w:b/>
          <w:spacing w:val="-2"/>
        </w:rPr>
        <w:t>CL, </w:t>
      </w:r>
      <w:r>
        <w:rPr>
          <w:b/>
          <w:spacing w:val="-3"/>
        </w:rPr>
        <w:t>DL</w:t>
      </w:r>
      <w:r>
        <w:rPr>
          <w:spacing w:val="-3"/>
        </w:rPr>
        <w:t>, con</w:t>
      </w:r>
      <w:r>
        <w:rPr>
          <w:rFonts w:ascii="Tahoma" w:hAnsi="Tahoma"/>
          <w:spacing w:val="-3"/>
        </w:rPr>
        <w:t>ț</w:t>
      </w:r>
      <w:r>
        <w:rPr>
          <w:spacing w:val="-3"/>
        </w:rPr>
        <w:t>inând cei </w:t>
      </w:r>
      <w:r>
        <w:rPr/>
        <w:t>8</w:t>
      </w:r>
      <w:r>
        <w:rPr>
          <w:spacing w:val="-57"/>
        </w:rPr>
        <w:t> </w:t>
      </w:r>
      <w:r>
        <w:rPr>
          <w:spacing w:val="-3"/>
        </w:rPr>
        <w:t>bi</w:t>
      </w:r>
      <w:r>
        <w:rPr>
          <w:rFonts w:ascii="Tahoma" w:hAnsi="Tahoma"/>
          <w:spacing w:val="-3"/>
        </w:rPr>
        <w:t>ț</w:t>
      </w:r>
      <w:r>
        <w:rPr>
          <w:spacing w:val="-3"/>
        </w:rPr>
        <w:t>i inferiori (partea</w:t>
      </w:r>
      <w:r>
        <w:rPr>
          <w:spacing w:val="-6"/>
        </w:rPr>
        <w:t> </w:t>
      </w:r>
      <w:r>
        <w:rPr>
          <w:spacing w:val="-3"/>
        </w:rPr>
        <w:t>LOW).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2"/>
          <w:numId w:val="1"/>
        </w:numPr>
        <w:tabs>
          <w:tab w:pos="1961" w:val="left" w:leader="none"/>
        </w:tabs>
        <w:spacing w:line="240" w:lineRule="auto" w:before="0" w:after="0"/>
        <w:ind w:left="1960" w:right="0" w:hanging="781"/>
        <w:jc w:val="left"/>
        <w:rPr>
          <w:u w:val="none"/>
        </w:rPr>
      </w:pPr>
      <w:r>
        <w:rPr>
          <w:spacing w:val="-3"/>
          <w:u w:val="thick"/>
        </w:rPr>
        <w:t>Flagurile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5"/>
        <w:ind w:left="460" w:right="112"/>
        <w:jc w:val="both"/>
      </w:pPr>
      <w:r>
        <w:rPr/>
        <w:t>Un </w:t>
      </w:r>
      <w:r>
        <w:rPr>
          <w:i/>
          <w:spacing w:val="-3"/>
        </w:rPr>
        <w:t>flag </w:t>
      </w:r>
      <w:r>
        <w:rPr/>
        <w:t>este un </w:t>
      </w:r>
      <w:r>
        <w:rPr>
          <w:spacing w:val="-3"/>
        </w:rPr>
        <w:t>indicator reprezentat </w:t>
      </w:r>
      <w:r>
        <w:rPr/>
        <w:t>pe un </w:t>
      </w:r>
      <w:r>
        <w:rPr>
          <w:spacing w:val="-3"/>
        </w:rPr>
        <w:t>bit. </w:t>
      </w:r>
      <w:r>
        <w:rPr/>
        <w:t>O </w:t>
      </w:r>
      <w:r>
        <w:rPr>
          <w:spacing w:val="-3"/>
        </w:rPr>
        <w:t>configuraţie </w:t>
      </w:r>
      <w:r>
        <w:rPr/>
        <w:t>a </w:t>
      </w:r>
      <w:r>
        <w:rPr>
          <w:i/>
          <w:spacing w:val="-3"/>
        </w:rPr>
        <w:t>registrului </w:t>
      </w:r>
      <w:r>
        <w:rPr>
          <w:i/>
        </w:rPr>
        <w:t>de </w:t>
      </w:r>
      <w:r>
        <w:rPr>
          <w:i/>
          <w:spacing w:val="-3"/>
        </w:rPr>
        <w:t>flaguri </w:t>
      </w:r>
      <w:r>
        <w:rPr>
          <w:spacing w:val="-3"/>
        </w:rPr>
        <w:t>indică </w:t>
      </w:r>
      <w:r>
        <w:rPr/>
        <w:t>un </w:t>
      </w:r>
      <w:r>
        <w:rPr>
          <w:spacing w:val="-4"/>
        </w:rPr>
        <w:t>rezumat </w:t>
      </w:r>
      <w:r>
        <w:rPr>
          <w:spacing w:val="-3"/>
        </w:rPr>
        <w:t>sintetic </w:t>
      </w:r>
      <w:r>
        <w:rPr/>
        <w:t>a </w:t>
      </w:r>
      <w:r>
        <w:rPr>
          <w:spacing w:val="-3"/>
        </w:rPr>
        <w:t>execuţiei fiecărei instrucţiuni. </w:t>
      </w:r>
      <w:r>
        <w:rPr>
          <w:spacing w:val="-4"/>
        </w:rPr>
        <w:t>Pentru </w:t>
      </w:r>
      <w:r>
        <w:rPr>
          <w:spacing w:val="-2"/>
        </w:rPr>
        <w:t>x86 </w:t>
      </w:r>
      <w:r>
        <w:rPr>
          <w:spacing w:val="-3"/>
        </w:rPr>
        <w:t>registrul EFLAGS (the </w:t>
      </w:r>
      <w:r>
        <w:rPr>
          <w:i/>
          <w:spacing w:val="-3"/>
        </w:rPr>
        <w:t>status </w:t>
      </w:r>
      <w:r>
        <w:rPr>
          <w:spacing w:val="-3"/>
        </w:rPr>
        <w:t>register) are </w:t>
      </w:r>
      <w:r>
        <w:rPr/>
        <w:t>32 </w:t>
      </w:r>
      <w:r>
        <w:rPr>
          <w:spacing w:val="-3"/>
        </w:rPr>
        <w:t>biţi dintre care sunt folosiţi </w:t>
      </w:r>
      <w:r>
        <w:rPr/>
        <w:t>uzual </w:t>
      </w:r>
      <w:r>
        <w:rPr>
          <w:spacing w:val="-4"/>
        </w:rPr>
        <w:t>numai </w:t>
      </w:r>
      <w:r>
        <w:rPr/>
        <w:t>9.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2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581"/>
        <w:gridCol w:w="1561"/>
        <w:gridCol w:w="581"/>
        <w:gridCol w:w="619"/>
        <w:gridCol w:w="605"/>
        <w:gridCol w:w="519"/>
        <w:gridCol w:w="558"/>
        <w:gridCol w:w="548"/>
        <w:gridCol w:w="550"/>
        <w:gridCol w:w="521"/>
        <w:gridCol w:w="591"/>
        <w:gridCol w:w="519"/>
        <w:gridCol w:w="568"/>
        <w:gridCol w:w="522"/>
        <w:gridCol w:w="575"/>
      </w:tblGrid>
      <w:tr>
        <w:trPr>
          <w:trHeight w:val="365" w:hRule="atLeast"/>
        </w:trPr>
        <w:tc>
          <w:tcPr>
            <w:tcW w:w="58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ind w:left="84" w:right="75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31</w:t>
            </w:r>
          </w:p>
        </w:tc>
        <w:tc>
          <w:tcPr>
            <w:tcW w:w="58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ind w:left="84" w:right="75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30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ind w:left="654"/>
              <w:jc w:val="left"/>
              <w:rPr>
                <w:rFonts w:ascii="Carlito" w:hAnsi="Carlito"/>
                <w:b/>
                <w:sz w:val="36"/>
              </w:rPr>
            </w:pPr>
            <w:r>
              <w:rPr>
                <w:rFonts w:ascii="Carlito" w:hAnsi="Carlito"/>
                <w:b/>
                <w:sz w:val="36"/>
              </w:rPr>
              <w:t>…</w:t>
            </w:r>
          </w:p>
        </w:tc>
        <w:tc>
          <w:tcPr>
            <w:tcW w:w="58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ind w:left="84" w:right="77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12</w:t>
            </w:r>
          </w:p>
        </w:tc>
        <w:tc>
          <w:tcPr>
            <w:tcW w:w="61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ind w:left="130"/>
              <w:jc w:val="left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11</w:t>
            </w:r>
          </w:p>
        </w:tc>
        <w:tc>
          <w:tcPr>
            <w:tcW w:w="60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ind w:left="101" w:right="98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10</w:t>
            </w:r>
          </w:p>
        </w:tc>
        <w:tc>
          <w:tcPr>
            <w:tcW w:w="51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ind w:left="7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9</w:t>
            </w:r>
          </w:p>
        </w:tc>
        <w:tc>
          <w:tcPr>
            <w:tcW w:w="5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ind w:left="5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8</w:t>
            </w:r>
          </w:p>
        </w:tc>
        <w:tc>
          <w:tcPr>
            <w:tcW w:w="54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ind w:left="4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7</w:t>
            </w: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ind w:left="1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ind w:left="166"/>
              <w:jc w:val="left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3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ind w:right="1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ind w:right="3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1</w:t>
            </w:r>
          </w:p>
        </w:tc>
        <w:tc>
          <w:tcPr>
            <w:tcW w:w="5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46" w:lineRule="exact"/>
              <w:ind w:right="6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0</w:t>
            </w:r>
          </w:p>
        </w:tc>
      </w:tr>
      <w:tr>
        <w:trPr>
          <w:trHeight w:val="637" w:hRule="atLeast"/>
        </w:trPr>
        <w:tc>
          <w:tcPr>
            <w:tcW w:w="581" w:type="dxa"/>
          </w:tcPr>
          <w:p>
            <w:pPr>
              <w:pStyle w:val="TableParagraph"/>
              <w:ind w:left="6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x</w:t>
            </w:r>
          </w:p>
        </w:tc>
        <w:tc>
          <w:tcPr>
            <w:tcW w:w="581" w:type="dxa"/>
          </w:tcPr>
          <w:p>
            <w:pPr>
              <w:pStyle w:val="TableParagraph"/>
              <w:ind w:left="6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x</w:t>
            </w:r>
          </w:p>
        </w:tc>
        <w:tc>
          <w:tcPr>
            <w:tcW w:w="1561" w:type="dxa"/>
          </w:tcPr>
          <w:p>
            <w:pPr>
              <w:pStyle w:val="TableParagraph"/>
              <w:ind w:left="654"/>
              <w:jc w:val="left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…</w:t>
            </w:r>
          </w:p>
        </w:tc>
        <w:tc>
          <w:tcPr>
            <w:tcW w:w="581" w:type="dxa"/>
          </w:tcPr>
          <w:p>
            <w:pPr>
              <w:pStyle w:val="TableParagraph"/>
              <w:ind w:left="5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x</w:t>
            </w:r>
          </w:p>
        </w:tc>
        <w:tc>
          <w:tcPr>
            <w:tcW w:w="619" w:type="dxa"/>
          </w:tcPr>
          <w:p>
            <w:pPr>
              <w:pStyle w:val="TableParagraph"/>
              <w:ind w:left="106"/>
              <w:jc w:val="left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OF</w:t>
            </w:r>
          </w:p>
        </w:tc>
        <w:tc>
          <w:tcPr>
            <w:tcW w:w="605" w:type="dxa"/>
          </w:tcPr>
          <w:p>
            <w:pPr>
              <w:pStyle w:val="TableParagraph"/>
              <w:ind w:left="86" w:right="82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DF</w:t>
            </w:r>
          </w:p>
        </w:tc>
        <w:tc>
          <w:tcPr>
            <w:tcW w:w="519" w:type="dxa"/>
          </w:tcPr>
          <w:p>
            <w:pPr>
              <w:pStyle w:val="TableParagraph"/>
              <w:ind w:left="110" w:right="101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IF</w:t>
            </w:r>
          </w:p>
        </w:tc>
        <w:tc>
          <w:tcPr>
            <w:tcW w:w="558" w:type="dxa"/>
          </w:tcPr>
          <w:p>
            <w:pPr>
              <w:pStyle w:val="TableParagraph"/>
              <w:ind w:left="85" w:right="81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TF</w:t>
            </w:r>
          </w:p>
        </w:tc>
        <w:tc>
          <w:tcPr>
            <w:tcW w:w="548" w:type="dxa"/>
          </w:tcPr>
          <w:p>
            <w:pPr>
              <w:pStyle w:val="TableParagraph"/>
              <w:ind w:left="85" w:right="81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SF</w:t>
            </w:r>
          </w:p>
        </w:tc>
        <w:tc>
          <w:tcPr>
            <w:tcW w:w="550" w:type="dxa"/>
          </w:tcPr>
          <w:p>
            <w:pPr>
              <w:pStyle w:val="TableParagraph"/>
              <w:ind w:left="84" w:right="82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ZF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x</w:t>
            </w:r>
          </w:p>
        </w:tc>
        <w:tc>
          <w:tcPr>
            <w:tcW w:w="591" w:type="dxa"/>
          </w:tcPr>
          <w:p>
            <w:pPr>
              <w:pStyle w:val="TableParagraph"/>
              <w:ind w:left="84" w:right="83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AF</w:t>
            </w:r>
          </w:p>
        </w:tc>
        <w:tc>
          <w:tcPr>
            <w:tcW w:w="519" w:type="dxa"/>
          </w:tcPr>
          <w:p>
            <w:pPr>
              <w:pStyle w:val="TableParagraph"/>
              <w:ind w:left="173"/>
              <w:jc w:val="left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x</w:t>
            </w:r>
          </w:p>
        </w:tc>
        <w:tc>
          <w:tcPr>
            <w:tcW w:w="568" w:type="dxa"/>
          </w:tcPr>
          <w:p>
            <w:pPr>
              <w:pStyle w:val="TableParagraph"/>
              <w:ind w:left="82" w:right="83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PF</w:t>
            </w:r>
          </w:p>
        </w:tc>
        <w:tc>
          <w:tcPr>
            <w:tcW w:w="522" w:type="dxa"/>
          </w:tcPr>
          <w:p>
            <w:pPr>
              <w:pStyle w:val="TableParagraph"/>
              <w:ind w:right="6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x</w:t>
            </w:r>
          </w:p>
        </w:tc>
        <w:tc>
          <w:tcPr>
            <w:tcW w:w="575" w:type="dxa"/>
          </w:tcPr>
          <w:p>
            <w:pPr>
              <w:pStyle w:val="TableParagraph"/>
              <w:ind w:left="81" w:right="85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CF</w:t>
            </w:r>
          </w:p>
        </w:tc>
      </w:tr>
    </w:tbl>
    <w:p>
      <w:pPr>
        <w:spacing w:after="0"/>
        <w:rPr>
          <w:rFonts w:ascii="Carlito"/>
          <w:sz w:val="36"/>
        </w:rPr>
        <w:sectPr>
          <w:pgSz w:w="15840" w:h="12240" w:orient="landscape"/>
          <w:pgMar w:top="640" w:bottom="280" w:left="260" w:right="600"/>
        </w:sectPr>
      </w:pPr>
    </w:p>
    <w:p>
      <w:pPr>
        <w:pStyle w:val="BodyText"/>
        <w:spacing w:before="71"/>
        <w:ind w:left="460" w:right="113"/>
      </w:pPr>
      <w:r>
        <w:rPr>
          <w:b/>
        </w:rPr>
        <w:t>CF </w:t>
      </w:r>
      <w:r>
        <w:rPr>
          <w:spacing w:val="-3"/>
        </w:rPr>
        <w:t>(</w:t>
      </w:r>
      <w:r>
        <w:rPr>
          <w:i/>
          <w:spacing w:val="-3"/>
        </w:rPr>
        <w:t>Carry Flag</w:t>
      </w:r>
      <w:r>
        <w:rPr>
          <w:spacing w:val="-3"/>
        </w:rPr>
        <w:t>) este flagul </w:t>
      </w:r>
      <w:r>
        <w:rPr/>
        <w:t>de </w:t>
      </w:r>
      <w:r>
        <w:rPr>
          <w:spacing w:val="-4"/>
        </w:rPr>
        <w:t>transport. </w:t>
      </w:r>
      <w:r>
        <w:rPr>
          <w:spacing w:val="-3"/>
        </w:rPr>
        <w:t>Are </w:t>
      </w:r>
      <w:r>
        <w:rPr>
          <w:spacing w:val="-3"/>
          <w:u w:val="single"/>
        </w:rPr>
        <w:t>valoarea </w:t>
      </w:r>
      <w:r>
        <w:rPr>
          <w:u w:val="single"/>
        </w:rPr>
        <w:t>1</w:t>
      </w:r>
      <w:r>
        <w:rPr/>
        <w:t> în </w:t>
      </w:r>
      <w:r>
        <w:rPr>
          <w:spacing w:val="-3"/>
        </w:rPr>
        <w:t>cazul </w:t>
      </w:r>
      <w:r>
        <w:rPr/>
        <w:t>în </w:t>
      </w:r>
      <w:r>
        <w:rPr>
          <w:spacing w:val="-3"/>
        </w:rPr>
        <w:t>care în cadrul </w:t>
      </w:r>
      <w:r>
        <w:rPr>
          <w:spacing w:val="-4"/>
          <w:u w:val="single"/>
        </w:rPr>
        <w:t>ultimei </w:t>
      </w:r>
      <w:r>
        <w:rPr>
          <w:spacing w:val="-3"/>
          <w:u w:val="single"/>
        </w:rPr>
        <w:t>operatii efectuate</w:t>
      </w:r>
      <w:r>
        <w:rPr>
          <w:spacing w:val="-3"/>
        </w:rPr>
        <w:t> (UOE) </w:t>
      </w:r>
      <w:r>
        <w:rPr>
          <w:spacing w:val="-2"/>
        </w:rPr>
        <w:t>s-a </w:t>
      </w:r>
      <w:r>
        <w:rPr>
          <w:spacing w:val="-3"/>
        </w:rPr>
        <w:t>efectuat </w:t>
      </w:r>
      <w:r>
        <w:rPr>
          <w:spacing w:val="-4"/>
        </w:rPr>
        <w:t>transport </w:t>
      </w:r>
      <w:r>
        <w:rPr/>
        <w:t>în </w:t>
      </w:r>
      <w:r>
        <w:rPr>
          <w:spacing w:val="-3"/>
        </w:rPr>
        <w:t>afara domeniului </w:t>
      </w:r>
      <w:r>
        <w:rPr/>
        <w:t>de </w:t>
      </w:r>
      <w:r>
        <w:rPr>
          <w:spacing w:val="-3"/>
        </w:rPr>
        <w:t>reprezentare </w:t>
      </w:r>
      <w:r>
        <w:rPr/>
        <w:t>a </w:t>
      </w:r>
      <w:r>
        <w:rPr>
          <w:spacing w:val="-3"/>
        </w:rPr>
        <w:t>rezultatului </w:t>
      </w:r>
      <w:r>
        <w:rPr/>
        <w:t>si </w:t>
      </w:r>
      <w:r>
        <w:rPr>
          <w:spacing w:val="-3"/>
          <w:u w:val="single"/>
        </w:rPr>
        <w:t>valoarea </w:t>
      </w:r>
      <w:r>
        <w:rPr>
          <w:u w:val="single"/>
        </w:rPr>
        <w:t>0</w:t>
      </w:r>
      <w:r>
        <w:rPr/>
        <w:t> </w:t>
      </w:r>
      <w:r>
        <w:rPr>
          <w:spacing w:val="-3"/>
        </w:rPr>
        <w:t>in </w:t>
      </w:r>
      <w:r>
        <w:rPr/>
        <w:t>caz </w:t>
      </w:r>
      <w:r>
        <w:rPr>
          <w:spacing w:val="-4"/>
        </w:rPr>
        <w:t>contrar.</w:t>
      </w:r>
    </w:p>
    <w:p>
      <w:pPr>
        <w:pStyle w:val="BodyText"/>
        <w:spacing w:before="1"/>
      </w:pPr>
    </w:p>
    <w:p>
      <w:pPr>
        <w:pStyle w:val="BodyText"/>
        <w:ind w:left="460"/>
      </w:pPr>
      <w:r>
        <w:rPr>
          <w:b/>
        </w:rPr>
        <w:t>PF </w:t>
      </w:r>
      <w:r>
        <w:rPr/>
        <w:t>(</w:t>
      </w:r>
      <w:r>
        <w:rPr>
          <w:i/>
        </w:rPr>
        <w:t>Parity Flag</w:t>
      </w:r>
      <w:r>
        <w:rPr/>
        <w:t>) - Valoarea lui se stabileşte a.î. împreună cu numărul de biţi 1 din octetul cel mai pu</w:t>
      </w:r>
      <w:r>
        <w:rPr>
          <w:rFonts w:ascii="Tahoma" w:hAnsi="Tahoma"/>
        </w:rPr>
        <w:t>ț</w:t>
      </w:r>
      <w:r>
        <w:rPr/>
        <w:t>in semnificativ al reprezentarii rezultatului UOE să rezulte un număr impar de cifre 1.</w:t>
      </w:r>
    </w:p>
    <w:p>
      <w:pPr>
        <w:pStyle w:val="BodyText"/>
      </w:pPr>
    </w:p>
    <w:p>
      <w:pPr>
        <w:pStyle w:val="BodyText"/>
        <w:ind w:left="460"/>
      </w:pPr>
      <w:r>
        <w:rPr>
          <w:b/>
        </w:rPr>
        <w:t>AF </w:t>
      </w:r>
      <w:r>
        <w:rPr/>
        <w:t>(</w:t>
      </w:r>
      <w:r>
        <w:rPr>
          <w:i/>
        </w:rPr>
        <w:t>Auxiliary Flag</w:t>
      </w:r>
      <w:r>
        <w:rPr/>
        <w:t>) indică valoarea transportului de la bitul 3 la bitul 4 al rezultatului UOE. De exemplu, în adunarea de mai sus transportul este 0.</w:t>
      </w:r>
    </w:p>
    <w:p>
      <w:pPr>
        <w:pStyle w:val="BodyText"/>
        <w:spacing w:before="1"/>
      </w:pPr>
    </w:p>
    <w:p>
      <w:pPr>
        <w:pStyle w:val="BodyText"/>
        <w:ind w:left="460"/>
      </w:pPr>
      <w:r>
        <w:rPr>
          <w:b/>
        </w:rPr>
        <w:t>ZF </w:t>
      </w:r>
      <w:r>
        <w:rPr/>
        <w:t>(</w:t>
      </w:r>
      <w:r>
        <w:rPr>
          <w:i/>
        </w:rPr>
        <w:t>Zero Flag</w:t>
      </w:r>
      <w:r>
        <w:rPr/>
        <w:t>) primeşte </w:t>
      </w:r>
      <w:r>
        <w:rPr>
          <w:u w:val="single"/>
        </w:rPr>
        <w:t>valoarea 1</w:t>
      </w:r>
      <w:r>
        <w:rPr/>
        <w:t> dacă rezultatul UOE este egal cu zero şi </w:t>
      </w:r>
      <w:r>
        <w:rPr>
          <w:u w:val="single"/>
        </w:rPr>
        <w:t>valoarea 0</w:t>
      </w:r>
      <w:r>
        <w:rPr/>
        <w:t> la rezultat diferit de zero.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86"/>
        <w:ind w:left="460"/>
      </w:pPr>
      <w:r>
        <w:rPr>
          <w:b/>
        </w:rPr>
        <w:t>SF </w:t>
      </w:r>
      <w:r>
        <w:rPr/>
        <w:t>(</w:t>
      </w:r>
      <w:r>
        <w:rPr>
          <w:i/>
        </w:rPr>
        <w:t>Sign Flag</w:t>
      </w:r>
      <w:r>
        <w:rPr/>
        <w:t>) primeşte </w:t>
      </w:r>
      <w:r>
        <w:rPr>
          <w:u w:val="single"/>
        </w:rPr>
        <w:t>valoarea 1</w:t>
      </w:r>
      <w:r>
        <w:rPr/>
        <w:t> dacă rezultatul UOE este un număr strict negativ şi </w:t>
      </w:r>
      <w:r>
        <w:rPr>
          <w:u w:val="single"/>
        </w:rPr>
        <w:t>valoarea 0</w:t>
      </w:r>
      <w:r>
        <w:rPr/>
        <w:t> în caz contrar.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68" w:lineRule="exact" w:before="86"/>
        <w:ind w:left="460"/>
      </w:pPr>
      <w:r>
        <w:rPr>
          <w:b/>
        </w:rPr>
        <w:t>TF </w:t>
      </w:r>
      <w:r>
        <w:rPr/>
        <w:t>(</w:t>
      </w:r>
      <w:r>
        <w:rPr>
          <w:i/>
        </w:rPr>
        <w:t>Trap Flag</w:t>
      </w:r>
      <w:r>
        <w:rPr/>
        <w:t>) este un flag de depanare. Dacă are valoarea 1, atunci maşina se opreşte după fiecare instrucţiune.</w:t>
      </w:r>
    </w:p>
    <w:p>
      <w:pPr>
        <w:spacing w:line="368" w:lineRule="exact" w:before="0"/>
        <w:ind w:left="460" w:right="0" w:firstLine="0"/>
        <w:jc w:val="left"/>
        <w:rPr>
          <w:sz w:val="32"/>
        </w:rPr>
      </w:pPr>
      <w:r>
        <w:rPr>
          <w:b/>
          <w:sz w:val="32"/>
        </w:rPr>
        <w:t>IF </w:t>
      </w:r>
      <w:r>
        <w:rPr>
          <w:sz w:val="32"/>
        </w:rPr>
        <w:t>(</w:t>
      </w:r>
      <w:r>
        <w:rPr>
          <w:i/>
          <w:sz w:val="32"/>
        </w:rPr>
        <w:t>Interrupt Flag</w:t>
      </w:r>
      <w:r>
        <w:rPr>
          <w:sz w:val="32"/>
        </w:rPr>
        <w:t>) este flag de întrerupere. Detalii în cap.5 din manual.</w:t>
      </w:r>
    </w:p>
    <w:p>
      <w:pPr>
        <w:pStyle w:val="BodyText"/>
      </w:pPr>
    </w:p>
    <w:p>
      <w:pPr>
        <w:pStyle w:val="BodyText"/>
        <w:ind w:left="460" w:right="101"/>
      </w:pPr>
      <w:r>
        <w:rPr>
          <w:b/>
        </w:rPr>
        <w:t>DF </w:t>
      </w:r>
      <w:r>
        <w:rPr>
          <w:spacing w:val="-3"/>
        </w:rPr>
        <w:t>(</w:t>
      </w:r>
      <w:r>
        <w:rPr>
          <w:i/>
          <w:spacing w:val="-3"/>
        </w:rPr>
        <w:t>Direction Flag</w:t>
      </w:r>
      <w:r>
        <w:rPr>
          <w:spacing w:val="-3"/>
        </w:rPr>
        <w:t>) </w:t>
      </w:r>
      <w:r>
        <w:rPr/>
        <w:t>- pt </w:t>
      </w:r>
      <w:r>
        <w:rPr>
          <w:spacing w:val="-3"/>
        </w:rPr>
        <w:t>operare asupra şirurilor </w:t>
      </w:r>
      <w:r>
        <w:rPr/>
        <w:t>de </w:t>
      </w:r>
      <w:r>
        <w:rPr>
          <w:spacing w:val="-3"/>
        </w:rPr>
        <w:t>octeţi </w:t>
      </w:r>
      <w:r>
        <w:rPr/>
        <w:t>sau de </w:t>
      </w:r>
      <w:r>
        <w:rPr>
          <w:spacing w:val="-3"/>
        </w:rPr>
        <w:t>cuvinte. Dacă are </w:t>
      </w:r>
      <w:r>
        <w:rPr>
          <w:spacing w:val="-3"/>
          <w:u w:val="single"/>
        </w:rPr>
        <w:t>valoarea </w:t>
      </w:r>
      <w:r>
        <w:rPr>
          <w:u w:val="single"/>
        </w:rPr>
        <w:t>0</w:t>
      </w:r>
      <w:r>
        <w:rPr/>
        <w:t>, </w:t>
      </w:r>
      <w:r>
        <w:rPr>
          <w:spacing w:val="-3"/>
        </w:rPr>
        <w:t>atunci deplasarea în </w:t>
      </w:r>
      <w:r>
        <w:rPr/>
        <w:t>şir se </w:t>
      </w:r>
      <w:r>
        <w:rPr>
          <w:spacing w:val="-3"/>
        </w:rPr>
        <w:t>face </w:t>
      </w:r>
      <w:r>
        <w:rPr/>
        <w:t>de la </w:t>
      </w:r>
      <w:r>
        <w:rPr>
          <w:spacing w:val="-3"/>
        </w:rPr>
        <w:t>început </w:t>
      </w:r>
      <w:r>
        <w:rPr/>
        <w:t>spre </w:t>
      </w:r>
      <w:r>
        <w:rPr>
          <w:spacing w:val="-3"/>
        </w:rPr>
        <w:t>sfârşit, iar </w:t>
      </w:r>
      <w:r>
        <w:rPr/>
        <w:t>dacă </w:t>
      </w:r>
      <w:r>
        <w:rPr>
          <w:spacing w:val="-3"/>
        </w:rPr>
        <w:t>are </w:t>
      </w:r>
      <w:r>
        <w:rPr>
          <w:spacing w:val="-3"/>
          <w:u w:val="single"/>
        </w:rPr>
        <w:t>valoarea </w:t>
      </w:r>
      <w:r>
        <w:rPr>
          <w:u w:val="single"/>
        </w:rPr>
        <w:t>1</w:t>
      </w:r>
      <w:r>
        <w:rPr/>
        <w:t> este </w:t>
      </w:r>
      <w:r>
        <w:rPr>
          <w:spacing w:val="-3"/>
        </w:rPr>
        <w:t>vorba </w:t>
      </w:r>
      <w:r>
        <w:rPr/>
        <w:t>de </w:t>
      </w:r>
      <w:r>
        <w:rPr>
          <w:spacing w:val="-3"/>
        </w:rPr>
        <w:t>deplasări </w:t>
      </w:r>
      <w:r>
        <w:rPr/>
        <w:t>de la </w:t>
      </w:r>
      <w:r>
        <w:rPr>
          <w:spacing w:val="-3"/>
        </w:rPr>
        <w:t>sfârşit spre început.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85"/>
        <w:ind w:left="460" w:right="114"/>
        <w:jc w:val="both"/>
      </w:pPr>
      <w:r>
        <w:rPr>
          <w:b/>
        </w:rPr>
        <w:t>OF </w:t>
      </w:r>
      <w:r>
        <w:rPr>
          <w:spacing w:val="-3"/>
        </w:rPr>
        <w:t>(</w:t>
      </w:r>
      <w:r>
        <w:rPr>
          <w:i/>
          <w:spacing w:val="-3"/>
        </w:rPr>
        <w:t>Overflow Flag</w:t>
      </w:r>
      <w:r>
        <w:rPr>
          <w:spacing w:val="-3"/>
        </w:rPr>
        <w:t>) </w:t>
      </w:r>
      <w:r>
        <w:rPr/>
        <w:t>este flag </w:t>
      </w:r>
      <w:r>
        <w:rPr>
          <w:spacing w:val="-3"/>
        </w:rPr>
        <w:t>pentru depăşire </w:t>
      </w:r>
      <w:r>
        <w:rPr>
          <w:b/>
        </w:rPr>
        <w:t>CU </w:t>
      </w:r>
      <w:r>
        <w:rPr>
          <w:b/>
          <w:spacing w:val="-3"/>
        </w:rPr>
        <w:t>SEMN</w:t>
      </w:r>
      <w:r>
        <w:rPr>
          <w:spacing w:val="-3"/>
        </w:rPr>
        <w:t>. Dacă rezultatul </w:t>
      </w:r>
      <w:r>
        <w:rPr>
          <w:spacing w:val="-4"/>
        </w:rPr>
        <w:t>ultimei </w:t>
      </w:r>
      <w:r>
        <w:rPr>
          <w:spacing w:val="-3"/>
        </w:rPr>
        <w:t>instrucţiuni </w:t>
      </w:r>
      <w:r>
        <w:rPr/>
        <w:t>în </w:t>
      </w:r>
      <w:r>
        <w:rPr>
          <w:spacing w:val="-3"/>
        </w:rPr>
        <w:t>interpretarea </w:t>
      </w:r>
      <w:r>
        <w:rPr/>
        <w:t>CU </w:t>
      </w:r>
      <w:r>
        <w:rPr>
          <w:spacing w:val="-3"/>
        </w:rPr>
        <w:t>SEMN </w:t>
      </w:r>
      <w:r>
        <w:rPr/>
        <w:t>a </w:t>
      </w:r>
      <w:r>
        <w:rPr>
          <w:spacing w:val="-3"/>
        </w:rPr>
        <w:t>operanzilor </w:t>
      </w:r>
      <w:r>
        <w:rPr/>
        <w:t>nu a </w:t>
      </w:r>
      <w:r>
        <w:rPr>
          <w:spacing w:val="-3"/>
        </w:rPr>
        <w:t>încăput în spaţiul rezervat operanzilor (intervalul </w:t>
      </w:r>
      <w:r>
        <w:rPr/>
        <w:t>de </w:t>
      </w:r>
      <w:r>
        <w:rPr>
          <w:spacing w:val="-3"/>
        </w:rPr>
        <w:t>reprezentare admisibil), atunci acest </w:t>
      </w:r>
      <w:r>
        <w:rPr/>
        <w:t>flag va </w:t>
      </w:r>
      <w:r>
        <w:rPr>
          <w:spacing w:val="-3"/>
        </w:rPr>
        <w:t>avea </w:t>
      </w:r>
      <w:r>
        <w:rPr>
          <w:spacing w:val="-3"/>
          <w:u w:val="single"/>
        </w:rPr>
        <w:t>valoarea </w:t>
      </w:r>
      <w:r>
        <w:rPr>
          <w:u w:val="single"/>
        </w:rPr>
        <w:t>1</w:t>
      </w:r>
      <w:r>
        <w:rPr/>
        <w:t>, </w:t>
      </w:r>
      <w:r>
        <w:rPr>
          <w:spacing w:val="-3"/>
        </w:rPr>
        <w:t>altfel </w:t>
      </w:r>
      <w:r>
        <w:rPr/>
        <w:t>va avea </w:t>
      </w:r>
      <w:r>
        <w:rPr>
          <w:spacing w:val="-3"/>
          <w:u w:val="single"/>
        </w:rPr>
        <w:t>valoarea</w:t>
      </w:r>
      <w:r>
        <w:rPr>
          <w:spacing w:val="-54"/>
          <w:u w:val="single"/>
        </w:rPr>
        <w:t> </w:t>
      </w:r>
      <w:r>
        <w:rPr>
          <w:u w:val="single"/>
        </w:rPr>
        <w:t>0</w:t>
      </w:r>
      <w:r>
        <w:rPr/>
        <w:t>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spacing w:line="365" w:lineRule="exact" w:before="86"/>
        <w:ind w:firstLine="0"/>
        <w:rPr>
          <w:u w:val="none"/>
        </w:rPr>
      </w:pPr>
      <w:r>
        <w:rPr>
          <w:u w:val="thick"/>
        </w:rPr>
        <w:t>Categorii de flag-uri</w:t>
      </w:r>
    </w:p>
    <w:p>
      <w:pPr>
        <w:pStyle w:val="BodyText"/>
        <w:spacing w:line="365" w:lineRule="exact"/>
        <w:ind w:left="460"/>
      </w:pPr>
      <w:r>
        <w:rPr/>
        <w:t>Flag-urile se pot împărţi în două categorii :</w:t>
      </w:r>
    </w:p>
    <w:p>
      <w:pPr>
        <w:pStyle w:val="ListParagraph"/>
        <w:numPr>
          <w:ilvl w:val="0"/>
          <w:numId w:val="3"/>
        </w:numPr>
        <w:tabs>
          <w:tab w:pos="857" w:val="left" w:leader="none"/>
        </w:tabs>
        <w:spacing w:line="367" w:lineRule="exact" w:before="0" w:after="0"/>
        <w:ind w:left="856" w:right="0" w:hanging="397"/>
        <w:jc w:val="left"/>
        <w:rPr>
          <w:sz w:val="32"/>
        </w:rPr>
      </w:pPr>
      <w:r>
        <w:rPr>
          <w:sz w:val="32"/>
        </w:rPr>
        <w:t>cu</w:t>
      </w:r>
      <w:r>
        <w:rPr>
          <w:spacing w:val="-6"/>
          <w:sz w:val="32"/>
        </w:rPr>
        <w:t> </w:t>
      </w:r>
      <w:r>
        <w:rPr>
          <w:spacing w:val="-3"/>
          <w:sz w:val="32"/>
        </w:rPr>
        <w:t>efect</w:t>
      </w:r>
      <w:r>
        <w:rPr>
          <w:spacing w:val="-7"/>
          <w:sz w:val="32"/>
        </w:rPr>
        <w:t> </w:t>
      </w:r>
      <w:r>
        <w:rPr>
          <w:spacing w:val="-3"/>
          <w:sz w:val="32"/>
        </w:rPr>
        <w:t>anterior</w:t>
      </w:r>
      <w:r>
        <w:rPr>
          <w:spacing w:val="-9"/>
          <w:sz w:val="32"/>
        </w:rPr>
        <w:t> </w:t>
      </w:r>
      <w:r>
        <w:rPr>
          <w:spacing w:val="-3"/>
          <w:sz w:val="32"/>
        </w:rPr>
        <w:t>generat</w:t>
      </w:r>
      <w:r>
        <w:rPr>
          <w:spacing w:val="-9"/>
          <w:sz w:val="32"/>
        </w:rPr>
        <w:t> </w:t>
      </w:r>
      <w:r>
        <w:rPr>
          <w:sz w:val="32"/>
        </w:rPr>
        <w:t>de</w:t>
      </w:r>
      <w:r>
        <w:rPr>
          <w:spacing w:val="-7"/>
          <w:sz w:val="32"/>
        </w:rPr>
        <w:t> </w:t>
      </w:r>
      <w:r>
        <w:rPr>
          <w:spacing w:val="-3"/>
          <w:sz w:val="32"/>
        </w:rPr>
        <w:t>către</w:t>
      </w:r>
      <w:r>
        <w:rPr>
          <w:spacing w:val="-6"/>
          <w:sz w:val="32"/>
        </w:rPr>
        <w:t> </w:t>
      </w:r>
      <w:r>
        <w:rPr>
          <w:spacing w:val="-4"/>
          <w:sz w:val="32"/>
        </w:rPr>
        <w:t>Ultima</w:t>
      </w:r>
      <w:r>
        <w:rPr>
          <w:spacing w:val="-7"/>
          <w:sz w:val="32"/>
        </w:rPr>
        <w:t> </w:t>
      </w:r>
      <w:r>
        <w:rPr>
          <w:spacing w:val="-3"/>
          <w:sz w:val="32"/>
        </w:rPr>
        <w:t>Operaţie</w:t>
      </w:r>
      <w:r>
        <w:rPr>
          <w:spacing w:val="-7"/>
          <w:sz w:val="32"/>
        </w:rPr>
        <w:t> </w:t>
      </w:r>
      <w:r>
        <w:rPr>
          <w:spacing w:val="-3"/>
          <w:sz w:val="32"/>
        </w:rPr>
        <w:t>Efectuată</w:t>
      </w:r>
      <w:r>
        <w:rPr>
          <w:spacing w:val="-6"/>
          <w:sz w:val="32"/>
        </w:rPr>
        <w:t> </w:t>
      </w:r>
      <w:r>
        <w:rPr>
          <w:spacing w:val="-3"/>
          <w:sz w:val="32"/>
        </w:rPr>
        <w:t>(UOE)</w:t>
      </w:r>
      <w:r>
        <w:rPr>
          <w:spacing w:val="-7"/>
          <w:sz w:val="32"/>
        </w:rPr>
        <w:t> </w:t>
      </w:r>
      <w:r>
        <w:rPr>
          <w:sz w:val="32"/>
        </w:rPr>
        <w:t>:</w:t>
      </w:r>
      <w:r>
        <w:rPr>
          <w:spacing w:val="-7"/>
          <w:sz w:val="32"/>
        </w:rPr>
        <w:t> </w:t>
      </w:r>
      <w:r>
        <w:rPr>
          <w:sz w:val="32"/>
        </w:rPr>
        <w:t>CF,</w:t>
      </w:r>
      <w:r>
        <w:rPr>
          <w:spacing w:val="-6"/>
          <w:sz w:val="32"/>
        </w:rPr>
        <w:t> </w:t>
      </w:r>
      <w:r>
        <w:rPr>
          <w:spacing w:val="-3"/>
          <w:sz w:val="32"/>
        </w:rPr>
        <w:t>PF,</w:t>
      </w:r>
      <w:r>
        <w:rPr>
          <w:spacing w:val="-7"/>
          <w:sz w:val="32"/>
        </w:rPr>
        <w:t> </w:t>
      </w:r>
      <w:r>
        <w:rPr>
          <w:sz w:val="32"/>
        </w:rPr>
        <w:t>AF,</w:t>
      </w:r>
      <w:r>
        <w:rPr>
          <w:spacing w:val="-7"/>
          <w:sz w:val="32"/>
        </w:rPr>
        <w:t> </w:t>
      </w:r>
      <w:r>
        <w:rPr>
          <w:sz w:val="32"/>
        </w:rPr>
        <w:t>ZF,</w:t>
      </w:r>
      <w:r>
        <w:rPr>
          <w:spacing w:val="-6"/>
          <w:sz w:val="32"/>
        </w:rPr>
        <w:t> </w:t>
      </w:r>
      <w:r>
        <w:rPr>
          <w:sz w:val="32"/>
        </w:rPr>
        <w:t>SF</w:t>
      </w:r>
      <w:r>
        <w:rPr>
          <w:spacing w:val="-7"/>
          <w:sz w:val="32"/>
        </w:rPr>
        <w:t> </w:t>
      </w:r>
      <w:r>
        <w:rPr>
          <w:sz w:val="32"/>
        </w:rPr>
        <w:t>şi</w:t>
      </w:r>
      <w:r>
        <w:rPr>
          <w:spacing w:val="-7"/>
          <w:sz w:val="32"/>
        </w:rPr>
        <w:t> </w:t>
      </w:r>
      <w:r>
        <w:rPr>
          <w:sz w:val="32"/>
        </w:rPr>
        <w:t>OF</w:t>
      </w:r>
    </w:p>
    <w:p>
      <w:pPr>
        <w:pStyle w:val="ListParagraph"/>
        <w:numPr>
          <w:ilvl w:val="0"/>
          <w:numId w:val="3"/>
        </w:numPr>
        <w:tabs>
          <w:tab w:pos="899" w:val="left" w:leader="none"/>
        </w:tabs>
        <w:spacing w:line="240" w:lineRule="auto" w:before="0" w:after="0"/>
        <w:ind w:left="460" w:right="114" w:firstLine="0"/>
        <w:jc w:val="left"/>
        <w:rPr>
          <w:sz w:val="32"/>
        </w:rPr>
      </w:pPr>
      <w:r>
        <w:rPr>
          <w:sz w:val="32"/>
        </w:rPr>
        <w:t>cu </w:t>
      </w:r>
      <w:r>
        <w:rPr>
          <w:spacing w:val="-3"/>
          <w:sz w:val="32"/>
        </w:rPr>
        <w:t>efect ulterior setării </w:t>
      </w:r>
      <w:r>
        <w:rPr>
          <w:sz w:val="32"/>
        </w:rPr>
        <w:t>lor de </w:t>
      </w:r>
      <w:r>
        <w:rPr>
          <w:spacing w:val="-3"/>
          <w:sz w:val="32"/>
        </w:rPr>
        <w:t>către programator pentru influenţarea </w:t>
      </w:r>
      <w:r>
        <w:rPr>
          <w:spacing w:val="-4"/>
          <w:sz w:val="32"/>
        </w:rPr>
        <w:t>modului </w:t>
      </w:r>
      <w:r>
        <w:rPr>
          <w:sz w:val="32"/>
        </w:rPr>
        <w:t>de </w:t>
      </w:r>
      <w:r>
        <w:rPr>
          <w:spacing w:val="-3"/>
          <w:sz w:val="32"/>
        </w:rPr>
        <w:t>operare </w:t>
      </w:r>
      <w:r>
        <w:rPr>
          <w:sz w:val="32"/>
        </w:rPr>
        <w:t>al </w:t>
      </w:r>
      <w:r>
        <w:rPr>
          <w:spacing w:val="-3"/>
          <w:sz w:val="32"/>
        </w:rPr>
        <w:t>instrucţiunilor care urmează </w:t>
      </w:r>
      <w:r>
        <w:rPr>
          <w:sz w:val="32"/>
        </w:rPr>
        <w:t>: CF, TF, DF şi</w:t>
      </w:r>
      <w:r>
        <w:rPr>
          <w:spacing w:val="-32"/>
          <w:sz w:val="32"/>
        </w:rPr>
        <w:t> </w:t>
      </w:r>
      <w:r>
        <w:rPr>
          <w:spacing w:val="-3"/>
          <w:sz w:val="32"/>
        </w:rPr>
        <w:t>IF.</w:t>
      </w:r>
    </w:p>
    <w:p>
      <w:pPr>
        <w:spacing w:after="0" w:line="240" w:lineRule="auto"/>
        <w:jc w:val="left"/>
        <w:rPr>
          <w:sz w:val="32"/>
        </w:rPr>
        <w:sectPr>
          <w:pgSz w:w="15840" w:h="12240" w:orient="landscape"/>
          <w:pgMar w:top="640" w:bottom="280" w:left="260" w:right="600"/>
        </w:sectPr>
      </w:pPr>
    </w:p>
    <w:p>
      <w:pPr>
        <w:pStyle w:val="Heading1"/>
        <w:spacing w:before="59"/>
        <w:ind w:firstLine="0"/>
        <w:rPr>
          <w:u w:val="none"/>
        </w:rPr>
      </w:pPr>
      <w:r>
        <w:rPr>
          <w:b w:val="0"/>
          <w:spacing w:val="-80"/>
          <w:w w:val="99"/>
          <w:u w:val="none"/>
        </w:rPr>
        <w:t> </w:t>
      </w:r>
      <w:r>
        <w:rPr>
          <w:spacing w:val="-3"/>
          <w:u w:val="thick"/>
        </w:rPr>
        <w:t>Instrucţiuni specifice </w:t>
      </w:r>
      <w:r>
        <w:rPr>
          <w:u w:val="thick"/>
        </w:rPr>
        <w:t>de </w:t>
      </w:r>
      <w:r>
        <w:rPr>
          <w:spacing w:val="-3"/>
          <w:u w:val="thick"/>
        </w:rPr>
        <w:t>setare </w:t>
      </w:r>
      <w:r>
        <w:rPr>
          <w:u w:val="thick"/>
        </w:rPr>
        <w:t>a </w:t>
      </w:r>
      <w:r>
        <w:rPr>
          <w:spacing w:val="-3"/>
          <w:u w:val="thick"/>
        </w:rPr>
        <w:t>valorilor </w:t>
      </w:r>
      <w:r>
        <w:rPr>
          <w:u w:val="thick"/>
        </w:rPr>
        <w:t>unor </w:t>
      </w:r>
      <w:r>
        <w:rPr>
          <w:spacing w:val="-3"/>
          <w:u w:val="thick"/>
        </w:rPr>
        <w:t>flag-uri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6"/>
        <w:ind w:left="460"/>
      </w:pPr>
      <w:r>
        <w:rPr>
          <w:spacing w:val="-3"/>
        </w:rPr>
        <w:t>Având în vedere categoria </w:t>
      </w:r>
      <w:r>
        <w:rPr/>
        <w:t>b) </w:t>
      </w:r>
      <w:r>
        <w:rPr>
          <w:spacing w:val="-3"/>
        </w:rPr>
        <w:t>este </w:t>
      </w:r>
      <w:r>
        <w:rPr>
          <w:spacing w:val="-4"/>
        </w:rPr>
        <w:t>normal </w:t>
      </w:r>
      <w:r>
        <w:rPr/>
        <w:t>ca </w:t>
      </w:r>
      <w:r>
        <w:rPr>
          <w:spacing w:val="-3"/>
        </w:rPr>
        <w:t>limbajul </w:t>
      </w:r>
      <w:r>
        <w:rPr/>
        <w:t>de </w:t>
      </w:r>
      <w:r>
        <w:rPr>
          <w:spacing w:val="-3"/>
        </w:rPr>
        <w:t>asamblare </w:t>
      </w:r>
      <w:r>
        <w:rPr/>
        <w:t>să ne pună la </w:t>
      </w:r>
      <w:r>
        <w:rPr>
          <w:spacing w:val="-3"/>
        </w:rPr>
        <w:t>dispoziţie intrucţiuni specifice </w:t>
      </w:r>
      <w:r>
        <w:rPr/>
        <w:t>de </w:t>
      </w:r>
      <w:r>
        <w:rPr>
          <w:spacing w:val="-3"/>
        </w:rPr>
        <w:t>setare </w:t>
      </w:r>
      <w:r>
        <w:rPr/>
        <w:t>a </w:t>
      </w:r>
      <w:r>
        <w:rPr>
          <w:spacing w:val="-3"/>
        </w:rPr>
        <w:t>valorii flag-urilor care </w:t>
      </w:r>
      <w:r>
        <w:rPr/>
        <w:t>vor </w:t>
      </w:r>
      <w:r>
        <w:rPr>
          <w:spacing w:val="-3"/>
        </w:rPr>
        <w:t>avea </w:t>
      </w:r>
      <w:r>
        <w:rPr/>
        <w:t>un </w:t>
      </w:r>
      <w:r>
        <w:rPr>
          <w:spacing w:val="-3"/>
        </w:rPr>
        <w:t>efect ulterior. Aceste instrucţiuni </w:t>
      </w:r>
      <w:r>
        <w:rPr/>
        <w:t>sunt în </w:t>
      </w:r>
      <w:r>
        <w:rPr>
          <w:spacing w:val="-4"/>
        </w:rPr>
        <w:t>număr </w:t>
      </w:r>
      <w:r>
        <w:rPr/>
        <w:t>de 7: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460" w:right="11187"/>
      </w:pPr>
      <w:r>
        <w:rPr/>
        <w:t>CLC – </w:t>
      </w:r>
      <w:r>
        <w:rPr>
          <w:spacing w:val="-3"/>
        </w:rPr>
        <w:t>efectul </w:t>
      </w:r>
      <w:r>
        <w:rPr/>
        <w:t>fiind</w:t>
      </w:r>
      <w:r>
        <w:rPr>
          <w:spacing w:val="-53"/>
        </w:rPr>
        <w:t> </w:t>
      </w:r>
      <w:r>
        <w:rPr/>
        <w:t>CF=0, STC – </w:t>
      </w:r>
      <w:r>
        <w:rPr>
          <w:spacing w:val="-3"/>
        </w:rPr>
        <w:t>efectul fiind </w:t>
      </w:r>
      <w:r>
        <w:rPr/>
        <w:t>CF=1,</w:t>
      </w:r>
    </w:p>
    <w:p>
      <w:pPr>
        <w:pStyle w:val="BodyText"/>
        <w:spacing w:line="367" w:lineRule="exact"/>
        <w:ind w:left="460"/>
      </w:pPr>
      <w:r>
        <w:rPr/>
        <w:t>CMC – complementarea valorii din CF</w:t>
      </w:r>
    </w:p>
    <w:p>
      <w:pPr>
        <w:pStyle w:val="BodyText"/>
        <w:spacing w:before="1"/>
      </w:pPr>
    </w:p>
    <w:p>
      <w:pPr>
        <w:pStyle w:val="BodyText"/>
        <w:ind w:left="460" w:right="10800"/>
      </w:pPr>
      <w:r>
        <w:rPr/>
        <w:t>CLD – avand ca efect DF=0, STD – avand ca efect DF=1</w:t>
      </w:r>
    </w:p>
    <w:p>
      <w:pPr>
        <w:pStyle w:val="BodyText"/>
      </w:pPr>
    </w:p>
    <w:p>
      <w:pPr>
        <w:pStyle w:val="BodyText"/>
        <w:ind w:left="460" w:right="6293"/>
      </w:pPr>
      <w:r>
        <w:rPr/>
        <w:t>CLI – </w:t>
      </w:r>
      <w:r>
        <w:rPr>
          <w:spacing w:val="-3"/>
        </w:rPr>
        <w:t>avand </w:t>
      </w:r>
      <w:r>
        <w:rPr/>
        <w:t>ca </w:t>
      </w:r>
      <w:r>
        <w:rPr>
          <w:spacing w:val="-3"/>
        </w:rPr>
        <w:t>efect IF=0, //nu </w:t>
      </w:r>
      <w:r>
        <w:rPr/>
        <w:t>pot fi </w:t>
      </w:r>
      <w:r>
        <w:rPr>
          <w:spacing w:val="-3"/>
        </w:rPr>
        <w:t>activate </w:t>
      </w:r>
      <w:r>
        <w:rPr/>
        <w:t>in </w:t>
      </w:r>
      <w:r>
        <w:rPr>
          <w:spacing w:val="-4"/>
        </w:rPr>
        <w:t>mod </w:t>
      </w:r>
      <w:r>
        <w:rPr>
          <w:spacing w:val="-3"/>
        </w:rPr>
        <w:t>protejat </w:t>
      </w:r>
      <w:r>
        <w:rPr/>
        <w:t>STI – </w:t>
      </w:r>
      <w:r>
        <w:rPr>
          <w:spacing w:val="-3"/>
        </w:rPr>
        <w:t>avand </w:t>
      </w:r>
      <w:r>
        <w:rPr/>
        <w:t>ca </w:t>
      </w:r>
      <w:r>
        <w:rPr>
          <w:spacing w:val="-3"/>
        </w:rPr>
        <w:t>efect IF=1</w:t>
      </w:r>
    </w:p>
    <w:p>
      <w:pPr>
        <w:pStyle w:val="BodyText"/>
      </w:pPr>
    </w:p>
    <w:p>
      <w:pPr>
        <w:pStyle w:val="BodyText"/>
        <w:spacing w:before="1"/>
        <w:ind w:left="460" w:right="513"/>
      </w:pPr>
      <w:r>
        <w:rPr>
          <w:spacing w:val="-3"/>
        </w:rPr>
        <w:t>Având </w:t>
      </w:r>
      <w:r>
        <w:rPr/>
        <w:t>în </w:t>
      </w:r>
      <w:r>
        <w:rPr>
          <w:spacing w:val="-3"/>
        </w:rPr>
        <w:t>vedere riscul </w:t>
      </w:r>
      <w:r>
        <w:rPr>
          <w:spacing w:val="-4"/>
        </w:rPr>
        <w:t>major </w:t>
      </w:r>
      <w:r>
        <w:rPr/>
        <w:t>de </w:t>
      </w:r>
      <w:r>
        <w:rPr>
          <w:spacing w:val="-3"/>
        </w:rPr>
        <w:t>setare accidentală </w:t>
      </w:r>
      <w:r>
        <w:rPr/>
        <w:t>a </w:t>
      </w:r>
      <w:r>
        <w:rPr>
          <w:spacing w:val="-3"/>
        </w:rPr>
        <w:t>valorii din </w:t>
      </w:r>
      <w:r>
        <w:rPr/>
        <w:t>TF </w:t>
      </w:r>
      <w:r>
        <w:rPr>
          <w:spacing w:val="-3"/>
        </w:rPr>
        <w:t>precum </w:t>
      </w:r>
      <w:r>
        <w:rPr/>
        <w:t>şi </w:t>
      </w:r>
      <w:r>
        <w:rPr>
          <w:spacing w:val="-3"/>
        </w:rPr>
        <w:t>rolul </w:t>
      </w:r>
      <w:r>
        <w:rPr/>
        <w:t>său </w:t>
      </w:r>
      <w:r>
        <w:rPr>
          <w:spacing w:val="-3"/>
        </w:rPr>
        <w:t>absolut special în dezvoltarea </w:t>
      </w:r>
      <w:r>
        <w:rPr/>
        <w:t>de </w:t>
      </w:r>
      <w:r>
        <w:rPr>
          <w:spacing w:val="-3"/>
        </w:rPr>
        <w:t>depanatoare, </w:t>
      </w:r>
      <w:r>
        <w:rPr/>
        <w:t>NU </w:t>
      </w:r>
      <w:r>
        <w:rPr>
          <w:spacing w:val="-3"/>
        </w:rPr>
        <w:t>există disponibile </w:t>
      </w:r>
      <w:r>
        <w:rPr>
          <w:spacing w:val="-4"/>
        </w:rPr>
        <w:t>instrucţiuni </w:t>
      </w:r>
      <w:r>
        <w:rPr/>
        <w:t>de </w:t>
      </w:r>
      <w:r>
        <w:rPr>
          <w:spacing w:val="-3"/>
        </w:rPr>
        <w:t>acces </w:t>
      </w:r>
      <w:r>
        <w:rPr>
          <w:spacing w:val="-4"/>
        </w:rPr>
        <w:t>direct </w:t>
      </w:r>
      <w:r>
        <w:rPr/>
        <w:t>la</w:t>
      </w:r>
      <w:r>
        <w:rPr>
          <w:spacing w:val="-58"/>
        </w:rPr>
        <w:t> </w:t>
      </w:r>
      <w:r>
        <w:rPr>
          <w:spacing w:val="-3"/>
        </w:rPr>
        <w:t>valoarea din TF </w:t>
      </w:r>
      <w:r>
        <w:rPr>
          <w:spacing w:val="-4"/>
        </w:rPr>
        <w:t>!!</w:t>
      </w:r>
    </w:p>
    <w:sectPr>
      <w:pgSz w:w="15840" w:h="12240" w:orient="landscape"/>
      <w:pgMar w:top="660" w:bottom="280" w:left="2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."/>
      <w:lvlJc w:val="left"/>
      <w:pPr>
        <w:ind w:left="856" w:hanging="397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32"/>
        <w:szCs w:val="32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272" w:hanging="397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684" w:hanging="397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5096" w:hanging="397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6508" w:hanging="397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7920" w:hanging="397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9332" w:hanging="397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10744" w:hanging="397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12156" w:hanging="397"/>
      </w:pPr>
      <w:rPr>
        <w:rFonts w:hint="default"/>
        <w:lang w:val="ro-RO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1180" w:hanging="1080"/>
      </w:pPr>
      <w:rPr>
        <w:rFonts w:hint="default" w:ascii="Symbol" w:hAnsi="Symbol" w:eastAsia="Symbol" w:cs="Symbol"/>
        <w:w w:val="99"/>
        <w:sz w:val="32"/>
        <w:szCs w:val="32"/>
        <w:lang w:val="ro-RO" w:eastAsia="en-US" w:bidi="ar-SA"/>
      </w:rPr>
    </w:lvl>
    <w:lvl w:ilvl="1">
      <w:start w:val="0"/>
      <w:numFmt w:val="bullet"/>
      <w:lvlText w:val=""/>
      <w:lvlJc w:val="left"/>
      <w:pPr>
        <w:ind w:left="1180" w:hanging="360"/>
      </w:pPr>
      <w:rPr>
        <w:rFonts w:hint="default" w:ascii="Symbol" w:hAnsi="Symbol" w:eastAsia="Symbol" w:cs="Symbol"/>
        <w:w w:val="99"/>
        <w:sz w:val="32"/>
        <w:szCs w:val="32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940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5320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6700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8080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9460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10840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12220" w:hanging="360"/>
      </w:pPr>
      <w:rPr>
        <w:rFonts w:hint="default"/>
        <w:lang w:val="ro-RO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797" w:hanging="618"/>
        <w:jc w:val="left"/>
      </w:pPr>
      <w:rPr>
        <w:rFonts w:hint="default"/>
        <w:lang w:val="ro-RO" w:eastAsia="en-US" w:bidi="ar-SA"/>
      </w:rPr>
    </w:lvl>
    <w:lvl w:ilvl="1">
      <w:start w:val="6"/>
      <w:numFmt w:val="decimal"/>
      <w:lvlText w:val="%1.%2."/>
      <w:lvlJc w:val="left"/>
      <w:pPr>
        <w:ind w:left="1797" w:hanging="618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100"/>
        <w:sz w:val="36"/>
        <w:szCs w:val="36"/>
        <w:lang w:val="ro-RO" w:eastAsia="en-US" w:bidi="ar-SA"/>
      </w:rPr>
    </w:lvl>
    <w:lvl w:ilvl="2">
      <w:start w:val="1"/>
      <w:numFmt w:val="decimal"/>
      <w:lvlText w:val="%1.%2.%3."/>
      <w:lvlJc w:val="left"/>
      <w:pPr>
        <w:ind w:left="1960" w:hanging="781"/>
        <w:jc w:val="right"/>
      </w:pPr>
      <w:rPr>
        <w:rFonts w:hint="default" w:ascii="Times New Roman" w:hAnsi="Times New Roman" w:eastAsia="Times New Roman" w:cs="Times New Roman"/>
        <w:b/>
        <w:bCs/>
        <w:spacing w:val="-6"/>
        <w:w w:val="99"/>
        <w:sz w:val="32"/>
        <w:szCs w:val="32"/>
        <w:lang w:val="ro-RO" w:eastAsia="en-US" w:bidi="ar-SA"/>
      </w:rPr>
    </w:lvl>
    <w:lvl w:ilvl="3">
      <w:start w:val="0"/>
      <w:numFmt w:val="bullet"/>
      <w:lvlText w:val="•"/>
      <w:lvlJc w:val="left"/>
      <w:pPr>
        <w:ind w:left="4853" w:hanging="781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6300" w:hanging="781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7746" w:hanging="781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9193" w:hanging="781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10640" w:hanging="781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12086" w:hanging="781"/>
      </w:pPr>
      <w:rPr>
        <w:rFonts w:hint="default"/>
        <w:lang w:val="ro-RO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ro-RO" w:eastAsia="en-US" w:bidi="ar-SA"/>
    </w:rPr>
  </w:style>
  <w:style w:styleId="Heading1" w:type="paragraph">
    <w:name w:val="Heading 1"/>
    <w:basedOn w:val="Normal"/>
    <w:uiPriority w:val="1"/>
    <w:qFormat/>
    <w:pPr>
      <w:ind w:left="460" w:hanging="781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797" w:hanging="618"/>
      <w:jc w:val="both"/>
    </w:pPr>
    <w:rPr>
      <w:rFonts w:ascii="Times New Roman" w:hAnsi="Times New Roman" w:eastAsia="Times New Roman" w:cs="Times New Roman"/>
      <w:b/>
      <w:bCs/>
      <w:sz w:val="36"/>
      <w:szCs w:val="36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781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rebuchet MS" w:hAnsi="Trebuchet MS" w:eastAsia="Trebuchet MS" w:cs="Trebuchet MS"/>
      <w:lang w:val="ro-R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dcterms:created xsi:type="dcterms:W3CDTF">2020-10-07T15:21:56Z</dcterms:created>
  <dcterms:modified xsi:type="dcterms:W3CDTF">2020-10-07T15:21:56Z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2020-10-07T00:00:00Z</vt:filetime>
  </property>
</Properties>
</file>