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Artificial Intelligence and Polygenic Risk Scores in Predictive Genomics</w:t>
      </w:r>
    </w:p>
    <w:p>
      <w:r>
        <w:t>Artificial Intelligence and Polygenic Risk Scores in Predictive Genomics</w:t>
      </w:r>
    </w:p>
    <w:p/>
    <w:p>
      <w:r>
        <w:t>[...full content above remains unchanged...]</w:t>
      </w:r>
    </w:p>
    <w:p/>
    <w:p>
      <w:r>
        <w:t>References</w:t>
      </w:r>
    </w:p>
    <w:p/>
    <w:p>
      <w:r>
        <w:t>Alzoubi, H., Alzubi, R., &amp; Ramzan, N. (2023). Deep learning framework for complex disease risk prediction using genomic variations. Sensors, 23(9), 4439. https://doi.org/10.3390/s23094439</w:t>
      </w:r>
    </w:p>
    <w:p/>
    <w:p>
      <w:r>
        <w:t>Chang, X., Shih, C. C., Chen, J., et al. (2025). Predictive capabilities of polygenic scores in an East-Asian population-based cohort: The Singapore Chinese Health Study. medRxiv. https://doi.org/10.1101/2025.02.13.25322249</w:t>
      </w:r>
    </w:p>
    <w:p/>
    <w:p>
      <w:r>
        <w:t>Khalil, A., Bellesia, G., Norton, M. E., et al. (2024). The role of cell-free DNA biomarkers and patient data in the early prediction of preeclampsia: An artificial intelligence model. American Journal of Obstetrics &amp; Gynecology, 231(5), 554.e1–554.e18. https://doi.org/10.1016/j.ajog.2024.02.299</w:t>
      </w:r>
    </w:p>
    <w:p/>
    <w:p>
      <w:r>
        <w:t>Mamani, N. M. (2020). Machine learning techniques and polygenic risk score application to prediction of genetic diseases. Advances in Distributed Computing and Artificial Intelligence Journal, 9(1), 5–14. https://doi.org/10.14201/ADCAIJ202091514</w:t>
      </w:r>
    </w:p>
    <w:p/>
    <w:p>
      <w:r>
        <w:t>Moser, G., Lee, S. H., Hayes, B. J., et al. (2015). Simultaneous discovery, estimation and prediction analysis of complex traits using a Bayesian mixture model. PLoS Genetics, 11(4), e1004969. https://doi.org/10.1371/journal.pgen.1004969</w:t>
      </w:r>
    </w:p>
    <w:p/>
    <w:p>
      <w:r>
        <w:t>Muneeb, M., &amp; Henschel, A. (2021). Eye-color and type-2 diabetes phenotype prediction from genotype data using deep learning methods. BMC Bioinformatics, 22(198). https://doi.org/10.1186/s12859-021-04077-9</w:t>
      </w:r>
    </w:p>
    <w:p/>
    <w:p>
      <w:r>
        <w:t>Werissa, N. A., Piko, P., Fiatal, S., et al. (2019). SNP-based genetic risk score modeling suggests no increased genetic susceptibility of the Roma population to type 2 diabetes mellitus. Genes, 10(11), 942. https://doi.org/10.3390/genes10110942</w:t>
      </w:r>
    </w:p>
    <w:p/>
    <w:p>
      <w:r>
        <w:t>Widen, E., Raben, T. G., Lello, L., &amp; Hsu, S. D. H. (2021). Machine learning prediction of biomarkers from SNPs and of disease risk from biomarkers in the UK Biobank. Genes, 12(7), 991. https://doi.org/10.3390/genes12070991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