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LABORATORIO CLÍNICO CANTÁBRICO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Calle del Hospital 456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Santander, España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+34 942 345 6789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del informe: 14/01/2025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Hora: 12:30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Carlos Martínez Gutiérrez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Número de Historia Clínica: 2025-4321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nacimiento: 02/12/1956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DNI: 12345678-M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Género: Masculino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Edad: 68 años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MÉDICO SOLICITANTE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Dra. Carmen Rodríguez Vega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Nº Colegiado: 39/34567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ANTECEDENTES RELEVANTES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Enfermedad coronaria estable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Stent coronario implantado en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Fibrilación auricular paroxística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Hipertensión arterial controlada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Artrosis de rodilla derecha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Ex fumador desde 2020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Atorvastatina 40mg/día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Bisoprolol 2.5mg/día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Apixaban 5mg/12h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Ramipril 5mg/día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Ácido acetilsalicílico 100mg/día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Omeprazol 20mg/día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RESULTADOS ACTUALES (14/01/2025)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Parámetros Bioquímicos: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Glucosa: 0.6521216342494085 g/L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Colesterol total: 0.4781950414196736 g/L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Triglicéridos: 0.4783132577529781 g/L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HDL Colesterol: 0.3981993488281761 g/L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LDL Colesterol: 0.6401325831739582 g/L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HbA1c: 0.7317754331845014 %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Insulina: 0.4493988736993572 μUI/mL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Creatinina: 0.4597224988861406 mg/dL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Proteína C Reactiva: 0.332334840044987 mg/L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Troponina: 0.7131624462805924 ng/mL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ALT: 0.2145806911889802 U/L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AST: 0.6208682950023954 U/L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Parámetros Hematológicos: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Hemoglobina: 0.597915850610391 g/dL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Hematocrito: 0.4934276182659993 %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Plaquetas: 0.425360388484735 x10⁶/μL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Leucocitos: 0.942046870157504 x10³/μL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Eritrocitos: 1.0 x10⁶/μL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VCM: 0.3281703540766898 fL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HCM: 0.1724498409361432 pg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CHCM: 0.6932440272630789 g/dL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Signos Vitales: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Presión arterial sistólica: 0.5763970826249971 mmHg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Presión arterial diastólica: 0.4412871325243634 mmHg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Frecuencia cardíaca: 0.3353461449068478 lpm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IMC: 0.44372477112957 kg/m²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RESULTADOS PREVIOS (14/10/2024)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Glucosa: 0.678 g/L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Colesterol total: 0.512 g/L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Troponina: 0.234 ng/mL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HbA1c: 0.698 %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Creatinina: 0.445 mg/dL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LDL Colesterol: 0.678 g/L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Elevación significativa de troponina respecto a valores basales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Función renal estable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Mejoría en perfil lipídico con tratamiento actual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Control glucémico subóptimo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AST elevada que requiere seguimiento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Valoración cardiológica preferente por elevación de troponina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Mantener tratamiento anticoagulante actual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Intensificar medidas dietéticas para control glucémico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Control de enzimas hepáticas en próxima analítica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Mantener resto de medicación habitual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PLAN DE SEGUIMIENTO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Consulta cardiología: 16/01/2025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Control analítico en 2 semanas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Holter ECG programado: 18/01/2025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Seguimiento por Medicina Interna: 21/01/2025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CONSIDERACIONES ESPECIALES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Dada la elevación de troponina y antecedentes cardíacos, se recomienda acudir a Urgencias ante cualquier dolor torácico o disnea.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Firmado electrónicamente por: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Dr. Luis Alberto Gómez Santos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Especialista en Análisis Clínicos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Nº Colegiado: 39/12345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Fecha y hora: 14/01/2025 13:15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