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6"/>
          <w:szCs w:val="26"/>
        </w:rPr>
        <w:t xml:space="preserve">TRATAMIENTO DE LAS MUESTRAS DEL UCM: CANTIDADES Y RATIOS EMPLEADOS</w:t>
      </w:r>
    </w:p>
    <w:p>
      <w:pPr>
        <w:spacing w:after="260" w:before="0" w:line="276"/>
      </w:pPr>
      <w:r>
        <w:rPr>
          <w:rFonts w:ascii="Calibri" w:cs="Calibri" w:eastAsia="Calibri" w:hAnsi="Calibri"/>
          <w:sz w:val="22"/>
          <w:szCs w:val="22"/>
        </w:rPr>
        <w:t xml:space="preserve">María Zubieta Laseca. Pruebas del 3 de agosto de 2026.</w:t>
      </w:r>
    </w:p>
    <w:p>
      <w:pPr>
        <w:spacing w:after="160" w:before="0" w:line="276"/>
      </w:pPr>
      <w:r>
        <w:rPr>
          <w:rFonts w:ascii="Calibri" w:cs="Calibri" w:eastAsia="Calibri" w:hAnsi="Calibri"/>
          <w:sz w:val="22"/>
          <w:szCs w:val="22"/>
        </w:rPr>
        <w:t xml:space="preserve">Este documento completa el informe que os mandé el 6 de agosto. Allí os contaba qué había hecho con cada muestra y cómo habían quedado las células, pero no detallaba las cantidades. Aquí van las diluciones, lo que acaba recibiendo cada pocillo y los ratios de cada condición, por si queréis revisar los cálculos.</w:t>
      </w:r>
    </w:p>
    <w:p>
      <w:pPr>
        <w:spacing w:after="160" w:before="0" w:line="276"/>
      </w:pPr>
      <w:r>
        <w:rPr>
          <w:rFonts w:ascii="Calibri" w:cs="Calibri" w:eastAsia="Calibri" w:hAnsi="Calibri"/>
          <w:sz w:val="22"/>
          <w:szCs w:val="22"/>
        </w:rPr>
        <w:t xml:space="preserve">He partido de las concentraciones que nos disteis en el correo del 13 de julio, con la corrección de Marta del día 15 (DOTAP al 1 % en las muestras 2 y 3, no al 4 %).</w:t>
      </w:r>
    </w:p>
    <w:p>
      <w:pPr>
        <w:spacing w:after="140" w:before="320"/>
      </w:pPr>
      <w:r>
        <w:rPr>
          <w:rFonts w:ascii="Calibri" w:cs="Calibri" w:eastAsia="Calibri" w:hAnsi="Calibri"/>
          <w:b/>
          <w:bCs/>
          <w:sz w:val="22"/>
          <w:szCs w:val="22"/>
        </w:rPr>
        <w:t xml:space="preserve">CONDICIONES GENERALES</w:t>
      </w:r>
    </w:p>
    <w:p>
      <w:pPr>
        <w:spacing w:after="160" w:before="0" w:line="276"/>
      </w:pPr>
      <w:r>
        <w:rPr>
          <w:rFonts w:ascii="Calibri" w:cs="Calibri" w:eastAsia="Calibri" w:hAnsi="Calibri"/>
          <w:sz w:val="22"/>
          <w:szCs w:val="22"/>
        </w:rPr>
        <w:t xml:space="preserve">Todas las pruebas se hicieron en una placa de 96 pocillos con queratinocitos inmortalizados KerCT, sembrados en torno a 8.000 células por pocillo, y la fluorescencia se evaluó cada 12 h durante 48 h. El volumen final de cada pocillo fue de 100 µl, de los cuales 10 µl son el complejo añadido, es decir el 10 %. Todas las concentraciones que aparecen más abajo están calculadas sobre esos 100 µl.</w:t>
      </w:r>
    </w:p>
    <w:p>
      <w:pPr>
        <w:spacing w:after="160" w:before="0" w:line="276"/>
      </w:pPr>
      <w:r>
        <w:rPr>
          <w:rFonts w:ascii="Calibri" w:cs="Calibri" w:eastAsia="Calibri" w:hAnsi="Calibri"/>
          <w:sz w:val="22"/>
          <w:szCs w:val="22"/>
        </w:rPr>
        <w:t xml:space="preserve">El plásmido es el pMAX-GFP, de un stock nuestro a 583 ng/µl. La muestra 2 es la excepción, porque ya lleva el pDNA dentro y no le añadí ninguno.</w:t>
      </w:r>
    </w:p>
    <w:p>
      <w:pPr>
        <w:spacing w:after="160" w:before="0" w:line="276"/>
      </w:pPr>
      <w:r>
        <w:rPr>
          <w:rFonts w:ascii="Calibri" w:cs="Calibri" w:eastAsia="Calibri" w:hAnsi="Calibri"/>
          <w:sz w:val="22"/>
          <w:szCs w:val="22"/>
        </w:rPr>
        <w:t xml:space="preserve">En las muestras 1, 4 y 5 diluí por un lado la muestra y por otro el pDNA en DMEM sin FBS a volúmenes iguales, los mezclé y los dejé acomplejarse 20 minutos con balanceo suave a temperatura ambiente. Después añadí 10 µl del complejo a cada pocillo. Las condiciones de las muestras 1 y 5 se hicieron por triplicado.</w:t>
      </w:r>
    </w:p>
    <w:p>
      <w:pPr>
        <w:spacing w:after="140" w:before="320"/>
      </w:pPr>
      <w:r>
        <w:rPr>
          <w:rFonts w:ascii="Calibri" w:cs="Calibri" w:eastAsia="Calibri" w:hAnsi="Calibri"/>
          <w:b/>
          <w:bCs/>
          <w:sz w:val="22"/>
          <w:szCs w:val="22"/>
        </w:rPr>
        <w:t xml:space="preserve">LAS MUESTRAS Y EL USO QUE LES HE DADO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2450"/>
        <w:gridCol w:w="3820"/>
        <w:gridCol w:w="2000"/>
      </w:tblGrid>
      <w:tr>
        <w:trPr>
          <w:tblHeader/>
        </w:trPr>
        <w:tc>
          <w:tcPr>
            <w:tcW w:type="dxa" w:w="8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Muestra</w:t>
            </w:r>
          </w:p>
        </w:tc>
        <w:tc>
          <w:tcPr>
            <w:tcW w:type="dxa" w:w="24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Formulación</w:t>
            </w:r>
          </w:p>
        </w:tc>
        <w:tc>
          <w:tcPr>
            <w:tcW w:type="dxa" w:w="382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Datos empleados en los cálculos</w:t>
            </w:r>
          </w:p>
        </w:tc>
        <w:tc>
          <w:tcPr>
            <w:tcW w:type="dxa" w:w="20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Uso</w:t>
            </w:r>
          </w:p>
        </w:tc>
      </w:tr>
      <w:tr>
        <w:tc>
          <w:tcPr>
            <w:tcW w:type="dxa" w:w="8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w:t>
            </w:r>
          </w:p>
        </w:tc>
        <w:tc>
          <w:tcPr>
            <w:tcW w:type="dxa" w:w="2450"/>
            <w:tcMar>
              <w:top w:type="dxa" w:w="50"/>
              <w:left w:type="dxa" w:w="80"/>
              <w:bottom w:type="dxa" w:w="50"/>
              <w:right w:type="dxa" w:w="80"/>
            </w:tcMar>
          </w:tcPr>
          <w:p>
            <w:pPr>
              <w:spacing w:after="0" w:line="240"/>
              <w:jc w:val="left"/>
            </w:pPr>
            <w:r>
              <w:rPr>
                <w:rFonts w:ascii="Calibri" w:cs="Calibri" w:eastAsia="Calibri" w:hAnsi="Calibri"/>
                <w:sz w:val="18"/>
                <w:szCs w:val="18"/>
              </w:rPr>
              <w:t xml:space="preserve">Microemulsión O/A, DOTAP + DOPE</w:t>
            </w:r>
          </w:p>
        </w:tc>
        <w:tc>
          <w:tcPr>
            <w:tcW w:type="dxa" w:w="3820"/>
            <w:tcMar>
              <w:top w:type="dxa" w:w="50"/>
              <w:left w:type="dxa" w:w="80"/>
              <w:bottom w:type="dxa" w:w="50"/>
              <w:right w:type="dxa" w:w="80"/>
            </w:tcMar>
          </w:tcPr>
          <w:p>
            <w:pPr>
              <w:spacing w:after="0" w:line="240"/>
              <w:jc w:val="left"/>
            </w:pPr>
            <w:r>
              <w:rPr>
                <w:rFonts w:ascii="Calibri" w:cs="Calibri" w:eastAsia="Calibri" w:hAnsi="Calibri"/>
                <w:sz w:val="18"/>
                <w:szCs w:val="18"/>
              </w:rPr>
              <w:t xml:space="preserve">Lípido total 37 mg/mL, DOTAP 3,4 mg/mL, ζ +38 mV, 32 nm</w:t>
            </w:r>
          </w:p>
        </w:tc>
        <w:tc>
          <w:tcPr>
            <w:tcW w:type="dxa" w:w="2000"/>
            <w:tcMar>
              <w:top w:type="dxa" w:w="50"/>
              <w:left w:type="dxa" w:w="80"/>
              <w:bottom w:type="dxa" w:w="50"/>
              <w:right w:type="dxa" w:w="80"/>
            </w:tcMar>
          </w:tcPr>
          <w:p>
            <w:pPr>
              <w:spacing w:after="0" w:line="240"/>
              <w:jc w:val="left"/>
            </w:pPr>
            <w:r>
              <w:rPr>
                <w:rFonts w:ascii="Calibri" w:cs="Calibri" w:eastAsia="Calibri" w:hAnsi="Calibri"/>
                <w:sz w:val="18"/>
                <w:szCs w:val="18"/>
              </w:rPr>
              <w:t xml:space="preserve">12 condiciones</w:t>
            </w:r>
          </w:p>
        </w:tc>
      </w:tr>
      <w:tr>
        <w:tc>
          <w:tcPr>
            <w:tcW w:type="dxa" w:w="8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w:t>
            </w:r>
          </w:p>
        </w:tc>
        <w:tc>
          <w:tcPr>
            <w:tcW w:type="dxa" w:w="2450"/>
            <w:tcMar>
              <w:top w:type="dxa" w:w="50"/>
              <w:left w:type="dxa" w:w="80"/>
              <w:bottom w:type="dxa" w:w="50"/>
              <w:right w:type="dxa" w:w="80"/>
            </w:tcMar>
          </w:tcPr>
          <w:p>
            <w:pPr>
              <w:spacing w:after="0" w:line="240"/>
              <w:jc w:val="left"/>
            </w:pPr>
            <w:r>
              <w:rPr>
                <w:rFonts w:ascii="Calibri" w:cs="Calibri" w:eastAsia="Calibri" w:hAnsi="Calibri"/>
                <w:sz w:val="18"/>
                <w:szCs w:val="18"/>
              </w:rPr>
              <w:t xml:space="preserve">Microemulsión A/O con pDNA encapsulado</w:t>
            </w:r>
          </w:p>
        </w:tc>
        <w:tc>
          <w:tcPr>
            <w:tcW w:type="dxa" w:w="3820"/>
            <w:tcMar>
              <w:top w:type="dxa" w:w="50"/>
              <w:left w:type="dxa" w:w="80"/>
              <w:bottom w:type="dxa" w:w="50"/>
              <w:right w:type="dxa" w:w="80"/>
            </w:tcMar>
          </w:tcPr>
          <w:p>
            <w:pPr>
              <w:spacing w:after="0" w:line="240"/>
              <w:jc w:val="left"/>
            </w:pPr>
            <w:r>
              <w:rPr>
                <w:rFonts w:ascii="Calibri" w:cs="Calibri" w:eastAsia="Calibri" w:hAnsi="Calibri"/>
                <w:sz w:val="18"/>
                <w:szCs w:val="18"/>
              </w:rPr>
              <w:t xml:space="preserve">pDNA 10 µg/mL, DOTAP 1 % (10 mg/mL), unos 20 nm</w:t>
            </w:r>
          </w:p>
        </w:tc>
        <w:tc>
          <w:tcPr>
            <w:tcW w:type="dxa" w:w="2000"/>
            <w:tcMar>
              <w:top w:type="dxa" w:w="50"/>
              <w:left w:type="dxa" w:w="80"/>
              <w:bottom w:type="dxa" w:w="50"/>
              <w:right w:type="dxa" w:w="80"/>
            </w:tcMar>
          </w:tcPr>
          <w:p>
            <w:pPr>
              <w:spacing w:after="0" w:line="240"/>
              <w:jc w:val="left"/>
            </w:pPr>
            <w:r>
              <w:rPr>
                <w:rFonts w:ascii="Calibri" w:cs="Calibri" w:eastAsia="Calibri" w:hAnsi="Calibri"/>
                <w:sz w:val="18"/>
                <w:szCs w:val="18"/>
              </w:rPr>
              <w:t xml:space="preserve">2 condiciones</w:t>
            </w:r>
          </w:p>
        </w:tc>
      </w:tr>
      <w:tr>
        <w:tc>
          <w:tcPr>
            <w:tcW w:type="dxa" w:w="800"/>
            <w:tcMar>
              <w:top w:type="dxa" w:w="50"/>
              <w:left w:type="dxa" w:w="80"/>
              <w:bottom w:type="dxa" w:w="50"/>
              <w:right w:type="dxa" w:w="80"/>
            </w:tcMar>
          </w:tcPr>
          <w:p>
            <w:pPr>
              <w:spacing w:after="0" w:line="240"/>
              <w:jc w:val="center"/>
            </w:pPr>
            <w:r>
              <w:rPr>
                <w:rFonts w:ascii="Calibri" w:cs="Calibri" w:eastAsia="Calibri" w:hAnsi="Calibri"/>
                <w:sz w:val="18"/>
                <w:szCs w:val="18"/>
              </w:rPr>
              <w:t xml:space="preserve">3</w:t>
            </w:r>
          </w:p>
        </w:tc>
        <w:tc>
          <w:tcPr>
            <w:tcW w:type="dxa" w:w="2450"/>
            <w:tcMar>
              <w:top w:type="dxa" w:w="50"/>
              <w:left w:type="dxa" w:w="80"/>
              <w:bottom w:type="dxa" w:w="50"/>
              <w:right w:type="dxa" w:w="80"/>
            </w:tcMar>
          </w:tcPr>
          <w:p>
            <w:pPr>
              <w:spacing w:after="0" w:line="240"/>
              <w:jc w:val="left"/>
            </w:pPr>
            <w:r>
              <w:rPr>
                <w:rFonts w:ascii="Calibri" w:cs="Calibri" w:eastAsia="Calibri" w:hAnsi="Calibri"/>
                <w:sz w:val="18"/>
                <w:szCs w:val="18"/>
              </w:rPr>
              <w:t xml:space="preserve">Microemulsión A/O sin pDNA</w:t>
            </w:r>
          </w:p>
        </w:tc>
        <w:tc>
          <w:tcPr>
            <w:tcW w:type="dxa" w:w="3820"/>
            <w:tcMar>
              <w:top w:type="dxa" w:w="50"/>
              <w:left w:type="dxa" w:w="80"/>
              <w:bottom w:type="dxa" w:w="50"/>
              <w:right w:type="dxa" w:w="80"/>
            </w:tcMar>
          </w:tcPr>
          <w:p>
            <w:pPr>
              <w:spacing w:after="0" w:line="240"/>
              <w:jc w:val="left"/>
            </w:pPr>
            <w:r>
              <w:rPr>
                <w:rFonts w:ascii="Calibri" w:cs="Calibri" w:eastAsia="Calibri" w:hAnsi="Calibri"/>
                <w:sz w:val="18"/>
                <w:szCs w:val="18"/>
              </w:rPr>
              <w:t xml:space="preserve">DOTAP 1 %, igual que la muestra 2</w:t>
            </w:r>
          </w:p>
        </w:tc>
        <w:tc>
          <w:tcPr>
            <w:tcW w:type="dxa" w:w="2000"/>
            <w:tcMar>
              <w:top w:type="dxa" w:w="50"/>
              <w:left w:type="dxa" w:w="80"/>
              <w:bottom w:type="dxa" w:w="50"/>
              <w:right w:type="dxa" w:w="80"/>
            </w:tcMar>
          </w:tcPr>
          <w:p>
            <w:pPr>
              <w:spacing w:after="0" w:line="240"/>
              <w:jc w:val="left"/>
            </w:pPr>
            <w:r>
              <w:rPr>
                <w:rFonts w:ascii="Calibri" w:cs="Calibri" w:eastAsia="Calibri" w:hAnsi="Calibri"/>
                <w:sz w:val="18"/>
                <w:szCs w:val="18"/>
              </w:rPr>
              <w:t xml:space="preserve">No ensayada</w:t>
            </w:r>
          </w:p>
        </w:tc>
      </w:tr>
      <w:tr>
        <w:tc>
          <w:tcPr>
            <w:tcW w:type="dxa" w:w="800"/>
            <w:tcMar>
              <w:top w:type="dxa" w:w="50"/>
              <w:left w:type="dxa" w:w="80"/>
              <w:bottom w:type="dxa" w:w="50"/>
              <w:right w:type="dxa" w:w="80"/>
            </w:tcMar>
          </w:tcPr>
          <w:p>
            <w:pPr>
              <w:spacing w:after="0" w:line="240"/>
              <w:jc w:val="center"/>
            </w:pPr>
            <w:r>
              <w:rPr>
                <w:rFonts w:ascii="Calibri" w:cs="Calibri" w:eastAsia="Calibri" w:hAnsi="Calibri"/>
                <w:sz w:val="18"/>
                <w:szCs w:val="18"/>
              </w:rPr>
              <w:t xml:space="preserve">4</w:t>
            </w:r>
          </w:p>
        </w:tc>
        <w:tc>
          <w:tcPr>
            <w:tcW w:type="dxa" w:w="2450"/>
            <w:tcMar>
              <w:top w:type="dxa" w:w="50"/>
              <w:left w:type="dxa" w:w="80"/>
              <w:bottom w:type="dxa" w:w="50"/>
              <w:right w:type="dxa" w:w="80"/>
            </w:tcMar>
          </w:tcPr>
          <w:p>
            <w:pPr>
              <w:spacing w:after="0" w:line="240"/>
              <w:jc w:val="left"/>
            </w:pPr>
            <w:r>
              <w:rPr>
                <w:rFonts w:ascii="Calibri" w:cs="Calibri" w:eastAsia="Calibri" w:hAnsi="Calibri"/>
                <w:sz w:val="18"/>
                <w:szCs w:val="18"/>
              </w:rPr>
              <w:t xml:space="preserve">Liposomas DOTAP + DOPE liofilizados, trehalosa 10 %</w:t>
            </w:r>
          </w:p>
        </w:tc>
        <w:tc>
          <w:tcPr>
            <w:tcW w:type="dxa" w:w="3820"/>
            <w:tcMar>
              <w:top w:type="dxa" w:w="50"/>
              <w:left w:type="dxa" w:w="80"/>
              <w:bottom w:type="dxa" w:w="50"/>
              <w:right w:type="dxa" w:w="80"/>
            </w:tcMar>
          </w:tcPr>
          <w:p>
            <w:pPr>
              <w:spacing w:after="0" w:line="240"/>
              <w:jc w:val="left"/>
            </w:pPr>
            <w:r>
              <w:rPr>
                <w:rFonts w:ascii="Calibri" w:cs="Calibri" w:eastAsia="Calibri" w:hAnsi="Calibri"/>
                <w:sz w:val="18"/>
                <w:szCs w:val="18"/>
              </w:rPr>
              <w:t xml:space="preserve">100 µg de liposomas con 10 µg de DOTAP, unos 150 nm</w:t>
            </w:r>
          </w:p>
        </w:tc>
        <w:tc>
          <w:tcPr>
            <w:tcW w:type="dxa" w:w="2000"/>
            <w:tcMar>
              <w:top w:type="dxa" w:w="50"/>
              <w:left w:type="dxa" w:w="80"/>
              <w:bottom w:type="dxa" w:w="50"/>
              <w:right w:type="dxa" w:w="80"/>
            </w:tcMar>
          </w:tcPr>
          <w:p>
            <w:pPr>
              <w:spacing w:after="0" w:line="240"/>
              <w:jc w:val="left"/>
            </w:pPr>
            <w:r>
              <w:rPr>
                <w:rFonts w:ascii="Calibri" w:cs="Calibri" w:eastAsia="Calibri" w:hAnsi="Calibri"/>
                <w:sz w:val="18"/>
                <w:szCs w:val="18"/>
              </w:rPr>
              <w:t xml:space="preserve">1 condición</w:t>
            </w:r>
          </w:p>
        </w:tc>
      </w:tr>
      <w:tr>
        <w:tc>
          <w:tcPr>
            <w:tcW w:type="dxa" w:w="800"/>
            <w:tcMar>
              <w:top w:type="dxa" w:w="50"/>
              <w:left w:type="dxa" w:w="80"/>
              <w:bottom w:type="dxa" w:w="50"/>
              <w:right w:type="dxa" w:w="80"/>
            </w:tcMar>
          </w:tcPr>
          <w:p>
            <w:pPr>
              <w:spacing w:after="0" w:line="240"/>
              <w:jc w:val="center"/>
            </w:pPr>
            <w:r>
              <w:rPr>
                <w:rFonts w:ascii="Calibri" w:cs="Calibri" w:eastAsia="Calibri" w:hAnsi="Calibri"/>
                <w:sz w:val="18"/>
                <w:szCs w:val="18"/>
              </w:rPr>
              <w:t xml:space="preserve">5</w:t>
            </w:r>
          </w:p>
        </w:tc>
        <w:tc>
          <w:tcPr>
            <w:tcW w:type="dxa" w:w="2450"/>
            <w:tcMar>
              <w:top w:type="dxa" w:w="50"/>
              <w:left w:type="dxa" w:w="80"/>
              <w:bottom w:type="dxa" w:w="50"/>
              <w:right w:type="dxa" w:w="80"/>
            </w:tcMar>
          </w:tcPr>
          <w:p>
            <w:pPr>
              <w:spacing w:after="0" w:line="240"/>
              <w:jc w:val="left"/>
            </w:pPr>
            <w:r>
              <w:rPr>
                <w:rFonts w:ascii="Calibri" w:cs="Calibri" w:eastAsia="Calibri" w:hAnsi="Calibri"/>
                <w:sz w:val="18"/>
                <w:szCs w:val="18"/>
              </w:rPr>
              <w:t xml:space="preserve">Liposomas DOTAP + DOPE sin liofilizar, trehalosa 10 %</w:t>
            </w:r>
          </w:p>
        </w:tc>
        <w:tc>
          <w:tcPr>
            <w:tcW w:type="dxa" w:w="3820"/>
            <w:tcMar>
              <w:top w:type="dxa" w:w="50"/>
              <w:left w:type="dxa" w:w="80"/>
              <w:bottom w:type="dxa" w:w="50"/>
              <w:right w:type="dxa" w:w="80"/>
            </w:tcMar>
          </w:tcPr>
          <w:p>
            <w:pPr>
              <w:spacing w:after="0" w:line="240"/>
              <w:jc w:val="left"/>
            </w:pPr>
            <w:r>
              <w:rPr>
                <w:rFonts w:ascii="Calibri" w:cs="Calibri" w:eastAsia="Calibri" w:hAnsi="Calibri"/>
                <w:sz w:val="18"/>
                <w:szCs w:val="18"/>
              </w:rPr>
              <w:t xml:space="preserve">Liposomas 10 mg/mL, DOTAP 1 mg/mL</w:t>
            </w:r>
          </w:p>
        </w:tc>
        <w:tc>
          <w:tcPr>
            <w:tcW w:type="dxa" w:w="2000"/>
            <w:tcMar>
              <w:top w:type="dxa" w:w="50"/>
              <w:left w:type="dxa" w:w="80"/>
              <w:bottom w:type="dxa" w:w="50"/>
              <w:right w:type="dxa" w:w="80"/>
            </w:tcMar>
          </w:tcPr>
          <w:p>
            <w:pPr>
              <w:spacing w:after="0" w:line="240"/>
              <w:jc w:val="left"/>
            </w:pPr>
            <w:r>
              <w:rPr>
                <w:rFonts w:ascii="Calibri" w:cs="Calibri" w:eastAsia="Calibri" w:hAnsi="Calibri"/>
                <w:sz w:val="18"/>
                <w:szCs w:val="18"/>
              </w:rPr>
              <w:t xml:space="preserve">6 condiciones</w:t>
            </w:r>
          </w:p>
        </w:tc>
      </w:tr>
    </w:tbl>
    <w:p>
      <w:pPr>
        <w:spacing w:after="140" w:before="320"/>
      </w:pPr>
      <w:r>
        <w:rPr>
          <w:rFonts w:ascii="Calibri" w:cs="Calibri" w:eastAsia="Calibri" w:hAnsi="Calibri"/>
          <w:b/>
          <w:bCs/>
          <w:sz w:val="22"/>
          <w:szCs w:val="22"/>
        </w:rPr>
        <w:t xml:space="preserve">MUESTRA 1: microemulsión de fase externa acuosa (O/A)</w:t>
      </w:r>
    </w:p>
    <w:p>
      <w:pPr>
        <w:spacing w:after="160" w:before="0" w:line="276"/>
      </w:pPr>
      <w:r>
        <w:rPr>
          <w:rFonts w:ascii="Calibri" w:cs="Calibri" w:eastAsia="Calibri" w:hAnsi="Calibri"/>
          <w:sz w:val="22"/>
          <w:szCs w:val="22"/>
        </w:rPr>
        <w:t xml:space="preserve">El DOTAP son 3,4 mg/mL de los 37 mg/mL de lípido total, así que la relación entre microemulsión y DOTAP es de 10,9:1 en todas las condiciones. Probé seis cantidades de microemulsión con dos de pDNA, doce condiciones en total.</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450"/>
        <w:gridCol w:w="950"/>
        <w:gridCol w:w="1120"/>
        <w:gridCol w:w="1000"/>
        <w:gridCol w:w="900"/>
        <w:gridCol w:w="1100"/>
        <w:gridCol w:w="1050"/>
      </w:tblGrid>
      <w:tr>
        <w:trPr>
          <w:tblHeader/>
        </w:trPr>
        <w:tc>
          <w:tcPr>
            <w:tcW w:type="dxa" w:w="15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Condición (por pocillo)</w:t>
            </w:r>
          </w:p>
        </w:tc>
        <w:tc>
          <w:tcPr>
            <w:tcW w:type="dxa" w:w="14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Pipeteo ME+DMEM / pDNA+DMEM (µl)</w:t>
            </w:r>
          </w:p>
        </w:tc>
        <w:tc>
          <w:tcPr>
            <w:tcW w:type="dxa" w:w="9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 (µg)</w:t>
            </w:r>
          </w:p>
        </w:tc>
        <w:tc>
          <w:tcPr>
            <w:tcW w:type="dxa" w:w="112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 (µg/mL)</w:t>
            </w:r>
          </w:p>
        </w:tc>
        <w:tc>
          <w:tcPr>
            <w:tcW w:type="dxa" w:w="10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DOTAP (µg)</w:t>
            </w:r>
          </w:p>
        </w:tc>
        <w:tc>
          <w:tcPr>
            <w:tcW w:type="dxa" w:w="9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pDNA (µg)</w:t>
            </w:r>
          </w:p>
        </w:tc>
        <w:tc>
          <w:tcPr>
            <w:tcW w:type="dxa" w:w="11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ME:pDNA</w:t>
            </w:r>
          </w:p>
        </w:tc>
        <w:tc>
          <w:tcPr>
            <w:tcW w:type="dxa" w:w="10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DOTAP:pDNA</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9,25 µg ME + 0,3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1+19 / 2+18</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0,85</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0,3</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30,8:1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2,8:1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18,5 µg ME + 0,3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2+18 / 2+18</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18,5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185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1,70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0,3</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61,7:1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5,7:1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27,75 µg ME + 0,3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3+17 / 2+18</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27,75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277,5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2,55</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0,3</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8,5:1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55,5 µg ME + 0,3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6+14 / 2+18</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55,5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555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5,10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0,3</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185:1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17:1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74 µg ME + 0,3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8+12 / 2+18</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74</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740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6,80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0,3</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246,7:1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22,7:1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92,5 µg ME + 0,3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10+10 / 2+18</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8,50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0,3</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308,3:1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28,3:1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9,25 µg ME + 0,6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1+19 / 4+16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0,85</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0,6</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15,4:1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1,4:1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18,5 µg ME + 0,6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2+18 / 4+16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18,5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185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1,70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0,6</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30,8:1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2,8:1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27,75 µg ME + 0,6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3+17 / 4+16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27,75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277,5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2,55</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0,6</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46,3:1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4,3:1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55,5 µg ME + 0,6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6+14 / 4+16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55,5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555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5,10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0,6</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8,5:1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74 µg ME + 0,6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8+12 / 4+16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74</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740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6,80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0,6</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123,3:1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11,3:1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92,5 µg ME + 0,6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10+10 / 4+16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925</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8,50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0,6</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154,2:1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14,2:1</w:t>
            </w:r>
          </w:p>
        </w:tc>
      </w:tr>
    </w:tbl>
    <w:p>
      <w:pPr>
        <w:spacing w:after="140"/>
      </w:pPr>
    </w:p>
    <w:p>
      <w:pPr>
        <w:spacing w:after="160" w:before="0" w:line="276"/>
      </w:pPr>
      <w:r>
        <w:rPr>
          <w:rFonts w:ascii="Calibri" w:cs="Calibri" w:eastAsia="Calibri" w:hAnsi="Calibri"/>
          <w:b/>
          <w:bCs/>
          <w:sz w:val="22"/>
          <w:szCs w:val="22"/>
        </w:rPr>
        <w:t xml:space="preserve">RESULTADO: </w:t>
      </w:r>
      <w:r>
        <w:rPr>
          <w:rFonts w:ascii="Calibri" w:cs="Calibri" w:eastAsia="Calibri" w:hAnsi="Calibri"/>
          <w:sz w:val="22"/>
          <w:szCs w:val="22"/>
        </w:rPr>
        <w:t xml:space="preserve">hubo muerte celular en las doce condiciones (36 pocillos) durante las primeras 12 h, y a las 48 h no había expresión de GFP en ninguna. Tal como la probé, la muestra resultó tóxica independientemente del ratio.</w:t>
      </w:r>
    </w:p>
    <w:p>
      <w:pPr>
        <w:spacing w:after="160" w:before="0" w:line="276"/>
      </w:pPr>
      <w:r>
        <w:rPr>
          <w:rFonts w:ascii="Calibri" w:cs="Calibri" w:eastAsia="Calibri" w:hAnsi="Calibri"/>
          <w:sz w:val="22"/>
          <w:szCs w:val="22"/>
        </w:rPr>
        <w:t xml:space="preserve">Sobre los ratios que vosotras habíais caracterizado en gel, la serie de 0,3 µg de pDNA los cubre casi todos. Los 55,5 µg de microemulsión dan exactamente vuestro 17:1, y los 92,5 µg dan 28,3:1, muy cerca de vuestro 27:1. El 7:1 queda entre los 18,5 µg (5,7:1) y los 27,75 µg (8,5:1). La serie de 0,6 µg de pDNA baja por debajo de ese rango, de 1,4:1 a 14,2:1.</w:t>
      </w:r>
    </w:p>
    <w:p>
      <w:pPr>
        <w:spacing w:after="140" w:before="320"/>
      </w:pPr>
      <w:r>
        <w:rPr>
          <w:rFonts w:ascii="Calibri" w:cs="Calibri" w:eastAsia="Calibri" w:hAnsi="Calibri"/>
          <w:b/>
          <w:bCs/>
          <w:sz w:val="22"/>
          <w:szCs w:val="22"/>
        </w:rPr>
        <w:t xml:space="preserve">MUESTRA 2: microemulsión de fase externa oleosa (A/O) con pDNA encapsulado</w:t>
      </w:r>
    </w:p>
    <w:p>
      <w:pPr>
        <w:spacing w:after="160" w:before="0" w:line="276"/>
      </w:pPr>
      <w:r>
        <w:rPr>
          <w:rFonts w:ascii="Calibri" w:cs="Calibri" w:eastAsia="Calibri" w:hAnsi="Calibri"/>
          <w:sz w:val="22"/>
          <w:szCs w:val="22"/>
        </w:rPr>
        <w:t xml:space="preserve">En el vial solo había unos 100 µl, no el mililitro que indicabais en el correo, y además gasté una parte en ver cómo se mezclaba la microemulsión con el medio. Por eso solo pude hacer dos condiciones, y ninguna de ellas la de 100 µl + 100 µl que habíais probado vosotras.</w:t>
      </w:r>
    </w:p>
    <w:p>
      <w:pPr>
        <w:spacing w:after="160" w:before="0" w:line="276"/>
      </w:pPr>
      <w:r>
        <w:rPr>
          <w:rFonts w:ascii="Calibri" w:cs="Calibri" w:eastAsia="Calibri" w:hAnsi="Calibri"/>
          <w:sz w:val="22"/>
          <w:szCs w:val="22"/>
        </w:rPr>
        <w:t xml:space="preserve">En los dos casos mezclé en un eppendorf la microemulsión y el medio que tocaban, dando toques con los dedos para homogeneizar. Después retiré el medio de los pocillos y lo sustituí por esa mezcla. Antes de nada comprobé que la microemulsión no se quedaba flotando por lo oleosa que es.</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350"/>
        <w:gridCol w:w="1100"/>
        <w:gridCol w:w="1200"/>
        <w:gridCol w:w="1300"/>
        <w:gridCol w:w="1250"/>
        <w:gridCol w:w="1400"/>
        <w:gridCol w:w="1470"/>
      </w:tblGrid>
      <w:tr>
        <w:trPr>
          <w:tblHeader/>
        </w:trPr>
        <w:tc>
          <w:tcPr>
            <w:tcW w:type="dxa" w:w="13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Condición</w:t>
            </w:r>
          </w:p>
        </w:tc>
        <w:tc>
          <w:tcPr>
            <w:tcW w:type="dxa" w:w="11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ME (µl)</w:t>
            </w:r>
          </w:p>
        </w:tc>
        <w:tc>
          <w:tcPr>
            <w:tcW w:type="dxa" w:w="12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Medio (µl)</w:t>
            </w:r>
          </w:p>
        </w:tc>
        <w:tc>
          <w:tcPr>
            <w:tcW w:type="dxa" w:w="13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Vol. final (µl)</w:t>
            </w:r>
          </w:p>
        </w:tc>
        <w:tc>
          <w:tcPr>
            <w:tcW w:type="dxa" w:w="12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ME (% v/v)</w:t>
            </w:r>
          </w:p>
        </w:tc>
        <w:tc>
          <w:tcPr>
            <w:tcW w:type="dxa" w:w="14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pDNA (µg)</w:t>
            </w:r>
          </w:p>
        </w:tc>
        <w:tc>
          <w:tcPr>
            <w:tcW w:type="dxa" w:w="147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20"/>
                <w:szCs w:val="20"/>
              </w:rPr>
              <w:t xml:space="preserve">DOTAP (µg)</w:t>
            </w:r>
          </w:p>
        </w:tc>
      </w:tr>
      <w:tr>
        <w:tc>
          <w:tcPr>
            <w:tcW w:type="dxa" w:w="1350"/>
            <w:tcMar>
              <w:top w:type="dxa" w:w="50"/>
              <w:left w:type="dxa" w:w="80"/>
              <w:bottom w:type="dxa" w:w="50"/>
              <w:right w:type="dxa" w:w="80"/>
            </w:tcMar>
          </w:tcPr>
          <w:p>
            <w:pPr>
              <w:spacing w:after="0" w:line="240"/>
              <w:jc w:val="left"/>
            </w:pPr>
            <w:r>
              <w:rPr>
                <w:rFonts w:ascii="Calibri" w:cs="Calibri" w:eastAsia="Calibri" w:hAnsi="Calibri"/>
                <w:sz w:val="20"/>
                <w:szCs w:val="20"/>
              </w:rPr>
              <w:t xml:space="preserve">50 + 50</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20"/>
                <w:szCs w:val="20"/>
              </w:rPr>
              <w:t xml:space="preserve">50</w:t>
            </w:r>
          </w:p>
        </w:tc>
        <w:tc>
          <w:tcPr>
            <w:tcW w:type="dxa" w:w="1200"/>
            <w:tcMar>
              <w:top w:type="dxa" w:w="50"/>
              <w:left w:type="dxa" w:w="80"/>
              <w:bottom w:type="dxa" w:w="50"/>
              <w:right w:type="dxa" w:w="80"/>
            </w:tcMar>
          </w:tcPr>
          <w:p>
            <w:pPr>
              <w:spacing w:after="0" w:line="240"/>
              <w:jc w:val="center"/>
            </w:pPr>
            <w:r>
              <w:rPr>
                <w:rFonts w:ascii="Calibri" w:cs="Calibri" w:eastAsia="Calibri" w:hAnsi="Calibri"/>
                <w:sz w:val="20"/>
                <w:szCs w:val="20"/>
              </w:rPr>
              <w:t xml:space="preserve">50</w:t>
            </w:r>
          </w:p>
        </w:tc>
        <w:tc>
          <w:tcPr>
            <w:tcW w:type="dxa" w:w="1300"/>
            <w:tcMar>
              <w:top w:type="dxa" w:w="50"/>
              <w:left w:type="dxa" w:w="80"/>
              <w:bottom w:type="dxa" w:w="50"/>
              <w:right w:type="dxa" w:w="80"/>
            </w:tcMar>
          </w:tcPr>
          <w:p>
            <w:pPr>
              <w:spacing w:after="0" w:line="240"/>
              <w:jc w:val="center"/>
            </w:pPr>
            <w:r>
              <w:rPr>
                <w:rFonts w:ascii="Calibri" w:cs="Calibri" w:eastAsia="Calibri" w:hAnsi="Calibri"/>
                <w:sz w:val="20"/>
                <w:szCs w:val="20"/>
              </w:rPr>
              <w:t xml:space="preserve">100</w:t>
            </w:r>
          </w:p>
        </w:tc>
        <w:tc>
          <w:tcPr>
            <w:tcW w:type="dxa" w:w="1250"/>
            <w:tcMar>
              <w:top w:type="dxa" w:w="50"/>
              <w:left w:type="dxa" w:w="80"/>
              <w:bottom w:type="dxa" w:w="50"/>
              <w:right w:type="dxa" w:w="80"/>
            </w:tcMar>
          </w:tcPr>
          <w:p>
            <w:pPr>
              <w:spacing w:after="0" w:line="240"/>
              <w:jc w:val="center"/>
            </w:pPr>
            <w:r>
              <w:rPr>
                <w:rFonts w:ascii="Calibri" w:cs="Calibri" w:eastAsia="Calibri" w:hAnsi="Calibri"/>
                <w:sz w:val="20"/>
                <w:szCs w:val="20"/>
              </w:rPr>
              <w:t xml:space="preserve">50 %</w:t>
            </w:r>
          </w:p>
        </w:tc>
        <w:tc>
          <w:tcPr>
            <w:tcW w:type="dxa" w:w="1400"/>
            <w:tcMar>
              <w:top w:type="dxa" w:w="50"/>
              <w:left w:type="dxa" w:w="80"/>
              <w:bottom w:type="dxa" w:w="50"/>
              <w:right w:type="dxa" w:w="80"/>
            </w:tcMar>
          </w:tcPr>
          <w:p>
            <w:pPr>
              <w:spacing w:after="0" w:line="240"/>
              <w:jc w:val="center"/>
            </w:pPr>
            <w:r>
              <w:rPr>
                <w:rFonts w:ascii="Calibri" w:cs="Calibri" w:eastAsia="Calibri" w:hAnsi="Calibri"/>
                <w:sz w:val="20"/>
                <w:szCs w:val="20"/>
              </w:rPr>
              <w:t xml:space="preserve">0,50</w:t>
            </w:r>
          </w:p>
        </w:tc>
        <w:tc>
          <w:tcPr>
            <w:tcW w:type="dxa" w:w="1470"/>
            <w:tcMar>
              <w:top w:type="dxa" w:w="50"/>
              <w:left w:type="dxa" w:w="80"/>
              <w:bottom w:type="dxa" w:w="50"/>
              <w:right w:type="dxa" w:w="80"/>
            </w:tcMar>
          </w:tcPr>
          <w:p>
            <w:pPr>
              <w:spacing w:after="0" w:line="240"/>
              <w:jc w:val="center"/>
            </w:pPr>
            <w:r>
              <w:rPr>
                <w:rFonts w:ascii="Calibri" w:cs="Calibri" w:eastAsia="Calibri" w:hAnsi="Calibri"/>
                <w:sz w:val="20"/>
                <w:szCs w:val="20"/>
              </w:rPr>
              <w:t xml:space="preserve">500</w:t>
            </w:r>
          </w:p>
        </w:tc>
      </w:tr>
      <w:tr>
        <w:tc>
          <w:tcPr>
            <w:tcW w:type="dxa" w:w="1350"/>
            <w:tcMar>
              <w:top w:type="dxa" w:w="50"/>
              <w:left w:type="dxa" w:w="80"/>
              <w:bottom w:type="dxa" w:w="50"/>
              <w:right w:type="dxa" w:w="80"/>
            </w:tcMar>
          </w:tcPr>
          <w:p>
            <w:pPr>
              <w:spacing w:after="0" w:line="240"/>
              <w:jc w:val="left"/>
            </w:pPr>
            <w:r>
              <w:rPr>
                <w:rFonts w:ascii="Calibri" w:cs="Calibri" w:eastAsia="Calibri" w:hAnsi="Calibri"/>
                <w:sz w:val="20"/>
                <w:szCs w:val="20"/>
              </w:rPr>
              <w:t xml:space="preserve">25 + 75</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20"/>
                <w:szCs w:val="20"/>
              </w:rPr>
              <w:t xml:space="preserve">25</w:t>
            </w:r>
          </w:p>
        </w:tc>
        <w:tc>
          <w:tcPr>
            <w:tcW w:type="dxa" w:w="1200"/>
            <w:tcMar>
              <w:top w:type="dxa" w:w="50"/>
              <w:left w:type="dxa" w:w="80"/>
              <w:bottom w:type="dxa" w:w="50"/>
              <w:right w:type="dxa" w:w="80"/>
            </w:tcMar>
          </w:tcPr>
          <w:p>
            <w:pPr>
              <w:spacing w:after="0" w:line="240"/>
              <w:jc w:val="center"/>
            </w:pPr>
            <w:r>
              <w:rPr>
                <w:rFonts w:ascii="Calibri" w:cs="Calibri" w:eastAsia="Calibri" w:hAnsi="Calibri"/>
                <w:sz w:val="20"/>
                <w:szCs w:val="20"/>
              </w:rPr>
              <w:t xml:space="preserve">75</w:t>
            </w:r>
          </w:p>
        </w:tc>
        <w:tc>
          <w:tcPr>
            <w:tcW w:type="dxa" w:w="1300"/>
            <w:tcMar>
              <w:top w:type="dxa" w:w="50"/>
              <w:left w:type="dxa" w:w="80"/>
              <w:bottom w:type="dxa" w:w="50"/>
              <w:right w:type="dxa" w:w="80"/>
            </w:tcMar>
          </w:tcPr>
          <w:p>
            <w:pPr>
              <w:spacing w:after="0" w:line="240"/>
              <w:jc w:val="center"/>
            </w:pPr>
            <w:r>
              <w:rPr>
                <w:rFonts w:ascii="Calibri" w:cs="Calibri" w:eastAsia="Calibri" w:hAnsi="Calibri"/>
                <w:sz w:val="20"/>
                <w:szCs w:val="20"/>
              </w:rPr>
              <w:t xml:space="preserve">100</w:t>
            </w:r>
          </w:p>
        </w:tc>
        <w:tc>
          <w:tcPr>
            <w:tcW w:type="dxa" w:w="1250"/>
            <w:tcMar>
              <w:top w:type="dxa" w:w="50"/>
              <w:left w:type="dxa" w:w="80"/>
              <w:bottom w:type="dxa" w:w="50"/>
              <w:right w:type="dxa" w:w="80"/>
            </w:tcMar>
          </w:tcPr>
          <w:p>
            <w:pPr>
              <w:spacing w:after="0" w:line="240"/>
              <w:jc w:val="center"/>
            </w:pPr>
            <w:r>
              <w:rPr>
                <w:rFonts w:ascii="Calibri" w:cs="Calibri" w:eastAsia="Calibri" w:hAnsi="Calibri"/>
                <w:sz w:val="20"/>
                <w:szCs w:val="20"/>
              </w:rPr>
              <w:t xml:space="preserve">25 %</w:t>
            </w:r>
          </w:p>
        </w:tc>
        <w:tc>
          <w:tcPr>
            <w:tcW w:type="dxa" w:w="1400"/>
            <w:tcMar>
              <w:top w:type="dxa" w:w="50"/>
              <w:left w:type="dxa" w:w="80"/>
              <w:bottom w:type="dxa" w:w="50"/>
              <w:right w:type="dxa" w:w="80"/>
            </w:tcMar>
          </w:tcPr>
          <w:p>
            <w:pPr>
              <w:spacing w:after="0" w:line="240"/>
              <w:jc w:val="center"/>
            </w:pPr>
            <w:r>
              <w:rPr>
                <w:rFonts w:ascii="Calibri" w:cs="Calibri" w:eastAsia="Calibri" w:hAnsi="Calibri"/>
                <w:sz w:val="20"/>
                <w:szCs w:val="20"/>
              </w:rPr>
              <w:t xml:space="preserve">0,25</w:t>
            </w:r>
          </w:p>
        </w:tc>
        <w:tc>
          <w:tcPr>
            <w:tcW w:type="dxa" w:w="1470"/>
            <w:tcMar>
              <w:top w:type="dxa" w:w="50"/>
              <w:left w:type="dxa" w:w="80"/>
              <w:bottom w:type="dxa" w:w="50"/>
              <w:right w:type="dxa" w:w="80"/>
            </w:tcMar>
          </w:tcPr>
          <w:p>
            <w:pPr>
              <w:spacing w:after="0" w:line="240"/>
              <w:jc w:val="center"/>
            </w:pPr>
            <w:r>
              <w:rPr>
                <w:rFonts w:ascii="Calibri" w:cs="Calibri" w:eastAsia="Calibri" w:hAnsi="Calibri"/>
                <w:sz w:val="20"/>
                <w:szCs w:val="20"/>
              </w:rPr>
              <w:t xml:space="preserve">250</w:t>
            </w:r>
          </w:p>
        </w:tc>
      </w:tr>
    </w:tbl>
    <w:p>
      <w:pPr>
        <w:spacing w:after="140"/>
      </w:pPr>
    </w:p>
    <w:p>
      <w:pPr>
        <w:spacing w:after="160" w:before="0" w:line="276"/>
      </w:pPr>
      <w:r>
        <w:rPr>
          <w:rFonts w:ascii="Calibri" w:cs="Calibri" w:eastAsia="Calibri" w:hAnsi="Calibri"/>
          <w:b/>
          <w:bCs/>
          <w:sz w:val="22"/>
          <w:szCs w:val="22"/>
        </w:rPr>
        <w:t xml:space="preserve">RESULTADO: </w:t>
      </w:r>
      <w:r>
        <w:rPr>
          <w:rFonts w:ascii="Calibri" w:cs="Calibri" w:eastAsia="Calibri" w:hAnsi="Calibri"/>
          <w:sz w:val="22"/>
          <w:szCs w:val="22"/>
        </w:rPr>
        <w:t xml:space="preserve">también hubo mucha muerte celular a partir de las primeras 12 h, y en las 48 h que estuve mirando no encontré ninguna célula verde.</w:t>
      </w:r>
    </w:p>
    <w:p>
      <w:pPr>
        <w:spacing w:after="160" w:before="0" w:line="276"/>
      </w:pPr>
      <w:r>
        <w:rPr>
          <w:rFonts w:ascii="Calibri" w:cs="Calibri" w:eastAsia="Calibri" w:hAnsi="Calibri"/>
          <w:sz w:val="22"/>
          <w:szCs w:val="22"/>
        </w:rPr>
        <w:t xml:space="preserve">Una cosa que llama la atención es el DOTAP que entra en cada pocillo con esta muestra, entre 250 y 500 µg, dos órdenes de magnitud por encima de la muestra 1, que va de 0,85 a 8,5 µg. Es consecuencia directa del ratio 1000:1 de la formulación, pero condiciona bastante la lectura de la toxicidad.</w:t>
      </w:r>
    </w:p>
    <w:p>
      <w:pPr>
        <w:spacing w:after="140" w:before="320"/>
      </w:pPr>
      <w:r>
        <w:rPr>
          <w:rFonts w:ascii="Calibri" w:cs="Calibri" w:eastAsia="Calibri" w:hAnsi="Calibri"/>
          <w:b/>
          <w:bCs/>
          <w:sz w:val="22"/>
          <w:szCs w:val="22"/>
        </w:rPr>
        <w:t xml:space="preserve">MUESTRA 3: microemulsión A/O sin pDNA</w:t>
      </w:r>
    </w:p>
    <w:p>
      <w:pPr>
        <w:spacing w:after="160" w:before="0" w:line="276"/>
      </w:pPr>
      <w:r>
        <w:rPr>
          <w:rFonts w:ascii="Calibri" w:cs="Calibri" w:eastAsia="Calibri" w:hAnsi="Calibri"/>
          <w:sz w:val="22"/>
          <w:szCs w:val="22"/>
        </w:rPr>
        <w:t xml:space="preserve">No la probé. Al ser de composición parecida a la muestra 2, preferí ver primero qué tal iba aquella. La tengo entera.</w:t>
      </w:r>
    </w:p>
    <w:p>
      <w:pPr>
        <w:spacing w:after="140" w:before="320"/>
      </w:pPr>
      <w:r>
        <w:rPr>
          <w:rFonts w:ascii="Calibri" w:cs="Calibri" w:eastAsia="Calibri" w:hAnsi="Calibri"/>
          <w:b/>
          <w:bCs/>
          <w:sz w:val="22"/>
          <w:szCs w:val="22"/>
        </w:rPr>
        <w:t xml:space="preserve">MUESTRA 4: liposomas liofilizados</w:t>
      </w:r>
    </w:p>
    <w:p>
      <w:pPr>
        <w:spacing w:after="160" w:before="0" w:line="276"/>
      </w:pPr>
      <w:r>
        <w:rPr>
          <w:rFonts w:ascii="Calibri" w:cs="Calibri" w:eastAsia="Calibri" w:hAnsi="Calibri"/>
          <w:sz w:val="22"/>
          <w:szCs w:val="22"/>
        </w:rPr>
        <w:t xml:space="preserve">El liofilizado son 100 µg de liposomas con 10 µg de DOTAP. Lo rehidraté directamente con la disolución de pDNA, como nos indicabais. Empecé con 10 µl, pero no se disolvía bien, así que acabé llevándolo a 20 µl, con 1 µg de pDNA en total. De ahí cogí 2 µl para cada pocillo, que es la décima parte del liofilizado, y lo hice por triplicado.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450"/>
        <w:gridCol w:w="950"/>
        <w:gridCol w:w="1120"/>
        <w:gridCol w:w="1000"/>
        <w:gridCol w:w="900"/>
        <w:gridCol w:w="1100"/>
        <w:gridCol w:w="1050"/>
      </w:tblGrid>
      <w:tr>
        <w:trPr>
          <w:tblHeader/>
        </w:trPr>
        <w:tc>
          <w:tcPr>
            <w:tcW w:type="dxa" w:w="15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Condición (por pocillo)</w:t>
            </w:r>
          </w:p>
        </w:tc>
        <w:tc>
          <w:tcPr>
            <w:tcW w:type="dxa" w:w="14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Resuspensión / alícuota</w:t>
            </w:r>
          </w:p>
        </w:tc>
        <w:tc>
          <w:tcPr>
            <w:tcW w:type="dxa" w:w="9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Liposomas (µg)</w:t>
            </w:r>
          </w:p>
        </w:tc>
        <w:tc>
          <w:tcPr>
            <w:tcW w:type="dxa" w:w="112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 (µg/mL)</w:t>
            </w:r>
          </w:p>
        </w:tc>
        <w:tc>
          <w:tcPr>
            <w:tcW w:type="dxa" w:w="10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DOTAP (µg)</w:t>
            </w:r>
          </w:p>
        </w:tc>
        <w:tc>
          <w:tcPr>
            <w:tcW w:type="dxa" w:w="9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pDNA (µg)</w:t>
            </w:r>
          </w:p>
        </w:tc>
        <w:tc>
          <w:tcPr>
            <w:tcW w:type="dxa" w:w="11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ME:pDNA</w:t>
            </w:r>
          </w:p>
        </w:tc>
        <w:tc>
          <w:tcPr>
            <w:tcW w:type="dxa" w:w="10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DOTAP:pDNA</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10 µg ME + 0,1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 µl / 2 µl</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0,1</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10:1</w:t>
            </w:r>
          </w:p>
        </w:tc>
      </w:tr>
    </w:tbl>
    <w:p>
      <w:pPr>
        <w:spacing w:after="140"/>
      </w:pPr>
    </w:p>
    <w:p>
      <w:pPr>
        <w:spacing w:after="160" w:before="0" w:line="276"/>
      </w:pPr>
      <w:r>
        <w:rPr>
          <w:rFonts w:ascii="Calibri" w:cs="Calibri" w:eastAsia="Calibri" w:hAnsi="Calibri"/>
          <w:b/>
          <w:bCs/>
          <w:sz w:val="22"/>
          <w:szCs w:val="22"/>
        </w:rPr>
        <w:t xml:space="preserve">RESULTADO: </w:t>
      </w:r>
      <w:r>
        <w:rPr>
          <w:rFonts w:ascii="Calibri" w:cs="Calibri" w:eastAsia="Calibri" w:hAnsi="Calibri"/>
          <w:sz w:val="22"/>
          <w:szCs w:val="22"/>
        </w:rPr>
        <w:t xml:space="preserve">tampoco hubo expresión de GFP, pero las células se veían mejor que con las microemulsiones. A las 12 h se apreciaban los liposomas todavía sin internalizar y a las 48 h la diferencia era clara.</w:t>
      </w:r>
    </w:p>
    <w:p>
      <w:pPr>
        <w:spacing w:after="160" w:before="0" w:line="276"/>
      </w:pPr>
      <w:r>
        <w:rPr>
          <w:rFonts w:ascii="Calibri" w:cs="Calibri" w:eastAsia="Calibri" w:hAnsi="Calibri"/>
          <w:sz w:val="22"/>
          <w:szCs w:val="22"/>
        </w:rPr>
        <w:t xml:space="preserve">Esta condición es exactamente la misma que la primera de la muestra 5, 10 µg de liposomas con 0,1 µg de pDNA a 10:1, así que lo único que cambia entre las dos es la liofilización. Os dejo apuntado que a 10 µl el liofilizado no acababa de redisolverse y a 20 µl sí, por si os sirve para las próximas tandas.</w:t>
      </w:r>
    </w:p>
    <w:p>
      <w:pPr>
        <w:spacing w:after="140" w:before="320"/>
      </w:pPr>
      <w:r>
        <w:rPr>
          <w:rFonts w:ascii="Calibri" w:cs="Calibri" w:eastAsia="Calibri" w:hAnsi="Calibri"/>
          <w:b/>
          <w:bCs/>
          <w:sz w:val="22"/>
          <w:szCs w:val="22"/>
        </w:rPr>
        <w:t xml:space="preserve">MUESTRA 5: liposomas sin liofilizar</w:t>
      </w:r>
    </w:p>
    <w:p>
      <w:pPr>
        <w:spacing w:after="160" w:before="0" w:line="276"/>
      </w:pPr>
      <w:r>
        <w:rPr>
          <w:rFonts w:ascii="Calibri" w:cs="Calibri" w:eastAsia="Calibri" w:hAnsi="Calibri"/>
          <w:sz w:val="22"/>
          <w:szCs w:val="22"/>
        </w:rPr>
        <w:t xml:space="preserve">Aquí probé dos cantidades de liposomas con tres de pDNA, seis condiciones por triplicado.</w:t>
      </w:r>
    </w:p>
    <w:tbl>
      <w:tblPr>
        <w:tblW w:type="dxa" w:w="907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1450"/>
        <w:gridCol w:w="950"/>
        <w:gridCol w:w="1120"/>
        <w:gridCol w:w="1000"/>
        <w:gridCol w:w="900"/>
        <w:gridCol w:w="1100"/>
        <w:gridCol w:w="1050"/>
      </w:tblGrid>
      <w:tr>
        <w:trPr>
          <w:tblHeader/>
        </w:trPr>
        <w:tc>
          <w:tcPr>
            <w:tcW w:type="dxa" w:w="15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Condición (por pocillo)</w:t>
            </w:r>
          </w:p>
        </w:tc>
        <w:tc>
          <w:tcPr>
            <w:tcW w:type="dxa" w:w="14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Pipeteo lip.+DMEM / pDNA+DMEM (µl)</w:t>
            </w:r>
          </w:p>
        </w:tc>
        <w:tc>
          <w:tcPr>
            <w:tcW w:type="dxa" w:w="9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Liposomas (µg)</w:t>
            </w:r>
          </w:p>
        </w:tc>
        <w:tc>
          <w:tcPr>
            <w:tcW w:type="dxa" w:w="112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 (µg/mL)</w:t>
            </w:r>
          </w:p>
        </w:tc>
        <w:tc>
          <w:tcPr>
            <w:tcW w:type="dxa" w:w="10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DOTAP (µg)</w:t>
            </w:r>
          </w:p>
        </w:tc>
        <w:tc>
          <w:tcPr>
            <w:tcW w:type="dxa" w:w="9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pDNA (µg)</w:t>
            </w:r>
          </w:p>
        </w:tc>
        <w:tc>
          <w:tcPr>
            <w:tcW w:type="dxa" w:w="110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ME:pDNA</w:t>
            </w:r>
          </w:p>
        </w:tc>
        <w:tc>
          <w:tcPr>
            <w:tcW w:type="dxa" w:w="1050"/>
            <w:shd w:fill="D9D9D9" w:color="auto" w:val="clear"/>
            <w:tcMar>
              <w:top w:type="dxa" w:w="50"/>
              <w:left w:type="dxa" w:w="80"/>
              <w:bottom w:type="dxa" w:w="50"/>
              <w:right w:type="dxa" w:w="80"/>
            </w:tcMar>
          </w:tcPr>
          <w:p>
            <w:pPr>
              <w:spacing w:after="0" w:line="240"/>
              <w:jc w:val="center"/>
            </w:pPr>
            <w:r>
              <w:rPr>
                <w:rFonts w:ascii="Calibri" w:cs="Calibri" w:eastAsia="Calibri" w:hAnsi="Calibri"/>
                <w:b/>
                <w:bCs/>
                <w:sz w:val="18"/>
                <w:szCs w:val="18"/>
              </w:rPr>
              <w:t xml:space="preserve">DOTAP:pDNA</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10 µg ME + 0,1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4+16 / 0,7+19,3</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0,1</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10 µg ME + 0,2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4+16 / 1,4+18,6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0,2</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50:1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5:1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10 µg ME + 0,4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4+16 / 2,7+17,3</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0,4</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25:1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2,5:1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20 µg ME + 0,1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8+12 / 0,7+19,3</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0,1</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200:1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20 µg ME + 0,2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8+12 / 1,4+18,6</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0,2</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100:1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10:1</w:t>
            </w:r>
          </w:p>
        </w:tc>
      </w:tr>
      <w:tr>
        <w:tc>
          <w:tcPr>
            <w:tcW w:type="dxa" w:w="1500"/>
            <w:tcMar>
              <w:top w:type="dxa" w:w="50"/>
              <w:left w:type="dxa" w:w="80"/>
              <w:bottom w:type="dxa" w:w="50"/>
              <w:right w:type="dxa" w:w="80"/>
            </w:tcMar>
          </w:tcPr>
          <w:p>
            <w:pPr>
              <w:spacing w:after="0" w:line="240"/>
              <w:jc w:val="left"/>
            </w:pPr>
            <w:r>
              <w:rPr>
                <w:rFonts w:ascii="Calibri" w:cs="Calibri" w:eastAsia="Calibri" w:hAnsi="Calibri"/>
                <w:sz w:val="18"/>
                <w:szCs w:val="18"/>
              </w:rPr>
              <w:t xml:space="preserve">20 µg ME + 0,4 µg</w:t>
            </w:r>
          </w:p>
        </w:tc>
        <w:tc>
          <w:tcPr>
            <w:tcW w:type="dxa" w:w="1450"/>
            <w:tcMar>
              <w:top w:type="dxa" w:w="50"/>
              <w:left w:type="dxa" w:w="80"/>
              <w:bottom w:type="dxa" w:w="50"/>
              <w:right w:type="dxa" w:w="80"/>
            </w:tcMar>
          </w:tcPr>
          <w:p>
            <w:pPr>
              <w:spacing w:after="0" w:line="240"/>
              <w:jc w:val="center"/>
            </w:pPr>
            <w:r>
              <w:rPr>
                <w:rFonts w:ascii="Calibri" w:cs="Calibri" w:eastAsia="Calibri" w:hAnsi="Calibri"/>
                <w:sz w:val="18"/>
                <w:szCs w:val="18"/>
              </w:rPr>
              <w:t xml:space="preserve">8+12 / 2,7+17,3</w:t>
            </w:r>
          </w:p>
        </w:tc>
        <w:tc>
          <w:tcPr>
            <w:tcW w:type="dxa" w:w="95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w:t>
            </w:r>
          </w:p>
        </w:tc>
        <w:tc>
          <w:tcPr>
            <w:tcW w:type="dxa" w:w="112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200</w:t>
            </w:r>
          </w:p>
        </w:tc>
        <w:tc>
          <w:tcPr>
            <w:tcW w:type="dxa" w:w="1000"/>
            <w:tcMar>
              <w:top w:type="dxa" w:w="50"/>
              <w:left w:type="dxa" w:w="80"/>
              <w:bottom w:type="dxa" w:w="50"/>
              <w:right w:type="dxa" w:w="80"/>
            </w:tcMar>
          </w:tcPr>
          <w:p>
            <w:pPr>
              <w:spacing w:after="0" w:line="240"/>
              <w:jc w:val="center"/>
            </w:pPr>
            <w:r>
              <w:rPr>
                <w:rFonts w:ascii="Calibri" w:cs="Calibri" w:eastAsia="Calibri" w:hAnsi="Calibri"/>
                <w:sz w:val="18"/>
                <w:szCs w:val="18"/>
              </w:rPr>
              <w:t xml:space="preserve">2,0</w:t>
            </w:r>
          </w:p>
        </w:tc>
        <w:tc>
          <w:tcPr>
            <w:tcW w:type="dxa" w:w="900"/>
            <w:tcMar>
              <w:top w:type="dxa" w:w="50"/>
              <w:left w:type="dxa" w:w="80"/>
              <w:bottom w:type="dxa" w:w="50"/>
              <w:right w:type="dxa" w:w="80"/>
            </w:tcMar>
          </w:tcPr>
          <w:p>
            <w:pPr>
              <w:spacing w:after="0" w:line="240"/>
              <w:jc w:val="center"/>
            </w:pPr>
            <w:r>
              <w:rPr>
                <w:rFonts w:ascii="Calibri" w:cs="Calibri" w:eastAsia="Calibri" w:hAnsi="Calibri"/>
                <w:sz w:val="18"/>
                <w:szCs w:val="18"/>
              </w:rPr>
              <w:t xml:space="preserve">0,4</w:t>
            </w:r>
          </w:p>
        </w:tc>
        <w:tc>
          <w:tcPr>
            <w:tcW w:type="dxa" w:w="1100"/>
            <w:tcMar>
              <w:top w:type="dxa" w:w="50"/>
              <w:left w:type="dxa" w:w="80"/>
              <w:bottom w:type="dxa" w:w="50"/>
              <w:right w:type="dxa" w:w="80"/>
            </w:tcMar>
          </w:tcPr>
          <w:p>
            <w:pPr>
              <w:spacing w:after="0" w:line="240"/>
              <w:jc w:val="center"/>
            </w:pPr>
            <w:r>
              <w:rPr>
                <w:rFonts w:ascii="Calibri" w:cs="Calibri" w:eastAsia="Calibri" w:hAnsi="Calibri"/>
                <w:sz w:val="18"/>
                <w:szCs w:val="18"/>
              </w:rPr>
              <w:t xml:space="preserve">50:1</w:t>
            </w:r>
          </w:p>
        </w:tc>
        <w:tc>
          <w:tcPr>
            <w:tcW w:type="dxa" w:w="1050"/>
            <w:tcMar>
              <w:top w:type="dxa" w:w="50"/>
              <w:left w:type="dxa" w:w="80"/>
              <w:bottom w:type="dxa" w:w="50"/>
              <w:right w:type="dxa" w:w="80"/>
            </w:tcMar>
          </w:tcPr>
          <w:p>
            <w:pPr>
              <w:spacing w:after="0" w:line="240"/>
              <w:jc w:val="center"/>
            </w:pPr>
            <w:r>
              <w:rPr>
                <w:rFonts w:ascii="Calibri" w:cs="Calibri" w:eastAsia="Calibri" w:hAnsi="Calibri"/>
                <w:sz w:val="18"/>
                <w:szCs w:val="18"/>
              </w:rPr>
              <w:t xml:space="preserve">5:1</w:t>
            </w:r>
          </w:p>
        </w:tc>
      </w:tr>
    </w:tbl>
    <w:p>
      <w:pPr>
        <w:spacing w:after="140"/>
      </w:pPr>
    </w:p>
    <w:p>
      <w:pPr>
        <w:spacing w:after="160" w:before="0" w:line="276"/>
      </w:pPr>
      <w:r>
        <w:rPr>
          <w:rFonts w:ascii="Calibri" w:cs="Calibri" w:eastAsia="Calibri" w:hAnsi="Calibri"/>
          <w:b/>
          <w:bCs/>
          <w:sz w:val="22"/>
          <w:szCs w:val="22"/>
        </w:rPr>
        <w:t xml:space="preserve">RESULTADO: </w:t>
      </w:r>
      <w:r>
        <w:rPr>
          <w:rFonts w:ascii="Calibri" w:cs="Calibri" w:eastAsia="Calibri" w:hAnsi="Calibri"/>
          <w:sz w:val="22"/>
          <w:szCs w:val="22"/>
        </w:rPr>
        <w:t xml:space="preserve">de nuevo no hubo nada de expresión de GFP. Las células, en cambio, se mantuvieron sanas y apenas hubo muerte celular. Otra vez parecía que los liposomas se iban internalizando con el tiempo, y fue igual en todas las condiciones.</w:t>
      </w:r>
    </w:p>
    <w:p>
      <w:pPr>
        <w:spacing w:after="140" w:before="320"/>
      </w:pPr>
      <w:r>
        <w:rPr>
          <w:rFonts w:ascii="Calibri" w:cs="Calibri" w:eastAsia="Calibri" w:hAnsi="Calibri"/>
          <w:b/>
          <w:bCs/>
          <w:sz w:val="22"/>
          <w:szCs w:val="22"/>
        </w:rPr>
        <w:t xml:space="preserve">CONTROL POSITIVO</w:t>
      </w:r>
    </w:p>
    <w:p>
      <w:pPr>
        <w:spacing w:after="160" w:before="0" w:line="276"/>
      </w:pPr>
      <w:r>
        <w:rPr>
          <w:rFonts w:ascii="Calibri" w:cs="Calibri" w:eastAsia="Calibri" w:hAnsi="Calibri"/>
          <w:sz w:val="22"/>
          <w:szCs w:val="22"/>
        </w:rPr>
        <w:t xml:space="preserve">Puse ViaFect: 2,4 µl con 0,7 µl de pDNA, unos 408 ng, y 37 µl de DMEM sin FBS, 10 minutos y 10 µl a cada pocillo. A cada pocillo le llegaron unos 0,6 µl de ViaFect y 0,1 µg de pDNA, la misma cantidad de pDNA que las condiciones más bajas de las muestras 4 y 5. No es un control muy bueno, pero sirvió para ver cómo se veía la fluorescencia.</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Tratamiento de las muestras del UCM</dc:title>
  <dc:creator>María Zubieta Laseca</dc:creator>
  <cp:lastModifiedBy>Un-named</cp:lastModifiedBy>
  <cp:revision>1</cp:revision>
  <dcterms:created xsi:type="dcterms:W3CDTF">2026-09-21T11:40:45.657Z</dcterms:created>
  <dcterms:modified xsi:type="dcterms:W3CDTF">2026-09-21T11:40:45.680Z</dcterms:modified>
</cp:coreProperties>
</file>

<file path=docProps/custom.xml><?xml version="1.0" encoding="utf-8"?>
<Properties xmlns="http://schemas.openxmlformats.org/officeDocument/2006/custom-properties" xmlns:vt="http://schemas.openxmlformats.org/officeDocument/2006/docPropsVTypes"/>
</file>