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La educación inclusiva: reflexiones principales</w:t>
      </w:r>
    </w:p>
    <w:p>
      <w:pPr>
        <w:ind w:firstLine="567"/>
        <w:jc w:val="both"/>
      </w:pPr>
      <w:r>
        <w:t>Tras la lectura de los documentos, la primera idea que me queda clara es que la inclusión no es lo mismo que la integración. Integrar era colocar al alumno «diferente» en el aula ordinaria y pedirle que se adaptara; incluir supone que es la escuela la que cambia para acoger a todos, sin requisitos de entrada. Además, la inclusión no se dirige solo al alumnado con discapacidad, sino a cualquier estudiante en riesgo de exclusión por motivos sociales, culturales, económicos o de género. Como recuerda la UNESCO, un sistema que excluye no puede considerarse un sistema de calidad.</w:t>
      </w:r>
    </w:p>
    <w:p>
      <w:pPr>
        <w:ind w:firstLine="567"/>
        <w:jc w:val="both"/>
      </w:pPr>
      <w:r>
        <w:t>La segunda reflexión es que la inclusión es un proceso que nunca está terminado. Se mide en tres dimensiones: presencia (estar en el centro ordinario), aprendizaje (progresar al máximo de las propias capacidades) y participación (sentirse parte del grupo y valorado). La parábola del invitado a cenar lo explica muy bien: no basta con invitar, ni con servir un plato aparte; la verdadera inclusión es cambiar el menú para que todos coman juntos. Por eso hablamos de un «dilema de las diferencias»: dar a cada uno lo que necesita sin separarlo de los demás.</w:t>
      </w:r>
    </w:p>
    <w:p>
      <w:pPr>
        <w:ind w:firstLine="567"/>
        <w:jc w:val="both"/>
      </w:pPr>
      <w:r>
        <w:t>En tercer lugar, el problema no está en el alumno, sino en las barreras para el aprendizaje y la participación. El Index for Inclusion propone revisar a la vez las culturas, las políticas y las prácticas del centro, porque lo que de verdad orienta la acción son las creencias profundas del profesorado. Una cultura inclusiva se basa en la colaboración docente, en escuchar la voz del alumnado y en las altas expectativas, frente al individualismo de las aulas como «cajas de huevos».</w:t>
      </w:r>
    </w:p>
    <w:p>
      <w:pPr>
        <w:ind w:firstLine="567"/>
        <w:jc w:val="both"/>
      </w:pPr>
      <w:r>
        <w:t>En el aula, la inclusión se concreta en un currículo flexible y no limitado al libro de texto, en la enseñanza multinivel, en el aprendizaje cooperativo y en el diseño universal. La guía de accesibilidad cognitiva me ha hecho ver que también el propio centro debe ser comprensible: señales, pictogramas, horarios visuales o rutinas claras benefician a todos. Y la guía de FEVAS muestra que conocer la discapacidad intelectual desarrolla empatía, respeto y amistad en todo el grupo.</w:t>
      </w:r>
    </w:p>
    <w:p>
      <w:pPr>
        <w:ind w:firstLine="567"/>
        <w:jc w:val="both"/>
      </w:pPr>
      <w:r>
        <w:t>El proyecto INCLUD-ED aporta evidencias: las actuaciones de éxito, como los grupos interactivos, las tertulias dialógicas o la formación de familiares, mejoran los resultados y la convivencia, mientras que agrupar por niveles aumenta la desigualdad. La clave es que la comunidad entera participe en la escuela.</w:t>
      </w:r>
    </w:p>
    <w:p>
      <w:pPr>
        <w:ind w:firstLine="567"/>
        <w:jc w:val="both"/>
      </w:pPr>
      <w:r>
        <w:t>Por último, como señalaba el reportaje de la revista Escuela, las leyes y las buenas intenciones no bastan: hacen falta recursos, formación del profesorado y coordinación con las familias. Mi conclusión es que la educación inclusiva es, sobre todo, una cuestión de derechos y de actitud docente: el beneficio para el alumnado con necesidades es un beneficio para todos.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