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MODELO DE ESCRITO DE RECONOCIMIENTO EXPRESO</w:t>
      </w:r>
    </w:p>
    <w:p>
      <w:pPr>
        <w:spacing w:after="60"/>
      </w:pPr>
      <w:r>
        <w:rPr>
          <w:rFonts w:ascii="Cambria" w:cs="Cambria" w:eastAsia="Cambria" w:hAnsi="Cambria"/>
          <w:i/>
          <w:iCs/>
          <w:color w:val="4A574C"/>
          <w:sz w:val="20"/>
          <w:szCs w:val="20"/>
        </w:rPr>
        <w:t xml:space="preserve">Artículo 55 de la LFPIORPI y artículo 55 Bis de su Reglamento</w:t>
      </w:r>
    </w:p>
    <w:p>
      <w:pPr>
        <w:spacing w:after="200"/>
      </w:pPr>
      <w:r>
        <w:rPr>
          <w:rFonts w:ascii="Cambria" w:cs="Cambria" w:eastAsia="Cambria" w:hAnsi="Cambria"/>
          <w:caps/>
          <w:color w:val="7B8A7E"/>
          <w:sz w:val="16"/>
          <w:szCs w:val="16"/>
        </w:rPr>
        <w:t xml:space="preserve">GMC360 · 360Educa · Jornada360 del 26 de agosto de 2026</w:t>
      </w:r>
    </w:p>
    <w:p>
      <w:pPr>
        <w:pBdr>
          <w:bottom w:val="single" w:color="8CA37A" w:sz="6" w:space="6"/>
        </w:pBdr>
        <w:spacing w:after="18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tbl>
      <w:tblPr>
        <w:tblW w:type="dxa" w:w="9360"/>
        <w:tblBorders>
          <w:top w:val="single" w:color="C9D2C6" w:sz="4"/>
          <w:left w:val="single" w:color="4C7A17" w:sz="18"/>
          <w:bottom w:val="single" w:color="C9D2C6" w:sz="4"/>
          <w:right w:val="single" w:color="C9D2C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7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rFonts w:ascii="Cambria" w:cs="Cambria" w:eastAsia="Cambria" w:hAnsi="Cambria"/>
                <w:b/>
                <w:bCs/>
                <w:caps/>
                <w:color w:val="3C6210"/>
                <w:sz w:val="17"/>
                <w:szCs w:val="17"/>
              </w:rPr>
              <w:t xml:space="preserve">Antes de llenar nada, lea esto</w:t>
            </w:r>
          </w:p>
          <w:p>
            <w:pPr>
              <w:spacing w:after="0" w:line="270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Primero se corrige. Después se reconoce. </w:t>
            </w:r>
            <w:r>
              <w:rPr>
                <w:rFonts w:ascii="Cambria" w:cs="Cambria" w:eastAsia="Cambria" w:hAnsi="Cambria"/>
                <w:sz w:val="21"/>
                <w:szCs w:val="21"/>
              </w:rPr>
              <w:t xml:space="preserve">El artículo 55 Bis del Reglamento exige manifestar bajo protesta de decir verdad que </w:t>
            </w: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la totalidad</w:t>
            </w:r>
            <w:r>
              <w:rPr>
                <w:rFonts w:ascii="Cambria" w:cs="Cambria" w:eastAsia="Cambria" w:hAnsi="Cambria"/>
                <w:sz w:val="21"/>
                <w:szCs w:val="21"/>
              </w:rPr>
              <w:t xml:space="preserve"> de las faltas detalladas </w:t>
            </w: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ya fueron</w:t>
            </w:r>
            <w:r>
              <w:rPr>
                <w:rFonts w:ascii="Cambria" w:cs="Cambria" w:eastAsia="Cambria" w:hAnsi="Cambria"/>
                <w:sz w:val="21"/>
                <w:szCs w:val="21"/>
              </w:rPr>
              <w:t xml:space="preserve"> corregidas o subsanadas. Un escrito presentado antes de haber corregido no obtiene el beneficio y sí documenta la infracción.</w:t>
            </w:r>
          </w:p>
        </w:tc>
      </w:tr>
    </w:tbl>
    <w:p>
      <w:pPr>
        <w:spacing w:after="16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tbl>
      <w:tblPr>
        <w:tblW w:type="dxa" w:w="9360"/>
        <w:tblBorders>
          <w:top w:val="single" w:color="C9D2C6" w:sz="4"/>
          <w:left w:val="single" w:color="4C7A17" w:sz="18"/>
          <w:bottom w:val="single" w:color="C9D2C6" w:sz="4"/>
          <w:right w:val="single" w:color="C9D2C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7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rFonts w:ascii="Cambria" w:cs="Cambria" w:eastAsia="Cambria" w:hAnsi="Cambria"/>
                <w:b/>
                <w:bCs/>
                <w:caps/>
                <w:color w:val="3C6210"/>
                <w:sz w:val="17"/>
                <w:szCs w:val="17"/>
              </w:rPr>
              <w:t xml:space="preserve">Los dos plazos, que no están en la LFPIORPI</w:t>
            </w:r>
          </w:p>
          <w:p>
            <w:pPr>
              <w:spacing w:after="0" w:line="270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Cinco días </w:t>
            </w:r>
            <w:r>
              <w:rPr>
                <w:rFonts w:ascii="Cambria" w:cs="Cambria" w:eastAsia="Cambria" w:hAnsi="Cambria"/>
                <w:sz w:val="21"/>
                <w:szCs w:val="21"/>
              </w:rPr>
              <w:t xml:space="preserve">desde que se levantó el acta de verificación, para el beneficio de abstención. Ahí el Reglamento sí pone el número: es el término del artículo 68 de la Ley Federal de Procedimiento Administrativo. </w:t>
            </w: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Quince días </w:t>
            </w:r>
            <w:r>
              <w:rPr>
                <w:rFonts w:ascii="Cambria" w:cs="Cambria" w:eastAsia="Cambria" w:hAnsi="Cambria"/>
                <w:sz w:val="21"/>
                <w:szCs w:val="21"/>
              </w:rPr>
              <w:t xml:space="preserve">desde la notificación del inicio del procedimiento sancionador, para la reducción de hasta cincuenta por ciento. Pero ese número no lo pone el Reglamento: el artículo 55 Bis remite al periodo del artículo 72 de la misma ley sin repetir la cifra, y hay que ir a leer ese artículo. La diferencia importa: el primer plazo está cifrado en el Reglamento; el segundo se construye leyendo la ley supletoria.</w:t>
            </w:r>
          </w:p>
        </w:tc>
      </w:tr>
    </w:tbl>
    <w:p>
      <w:pPr>
        <w:spacing w:after="16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tbl>
      <w:tblPr>
        <w:tblW w:type="dxa" w:w="9360"/>
        <w:tblBorders>
          <w:top w:val="single" w:color="C9D2C6" w:sz="4"/>
          <w:left w:val="single" w:color="4C7A17" w:sz="18"/>
          <w:bottom w:val="single" w:color="C9D2C6" w:sz="4"/>
          <w:right w:val="single" w:color="C9D2C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7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rFonts w:ascii="Cambria" w:cs="Cambria" w:eastAsia="Cambria" w:hAnsi="Cambria"/>
                <w:b/>
                <w:bCs/>
                <w:caps/>
                <w:color w:val="3C6210"/>
                <w:sz w:val="17"/>
                <w:szCs w:val="17"/>
              </w:rPr>
              <w:t xml:space="preserve">Lo que la norma todavía no resuelve</w:t>
            </w:r>
          </w:p>
          <w:p>
            <w:pPr>
              <w:spacing w:after="0" w:line="270"/>
            </w:pPr>
            <w:r>
              <w:rPr>
                <w:rFonts w:ascii="Cambria" w:cs="Cambria" w:eastAsia="Cambria" w:hAnsi="Cambria"/>
                <w:sz w:val="21"/>
                <w:szCs w:val="21"/>
              </w:rPr>
              <w:t xml:space="preserve">El último párrafo del artículo 55 Bis condiciona los beneficios a cumplir «con lo previsto en las reglas de carácter general», y las reglas publicadas el 7 de agosto de 2026 no desarrollan la materia: no hay plazo de respuesta de la autoridad, ni afirmativa ficta, ni criterio para desagregar el «hasta cincuenta por ciento». Conviene presentar el escrito con acuse, conservar todo y no dar el resultado por descontado.</w:t>
            </w:r>
          </w:p>
        </w:tc>
      </w:tr>
    </w:tbl>
    <w:p>
      <w:pPr>
        <w:pBdr>
          <w:bottom w:val="single" w:color="C9D2C6" w:sz="4" w:space="5"/>
        </w:pBdr>
        <w:spacing w:after="130" w:before="280"/>
      </w:pPr>
      <w:r>
        <w:rPr>
          <w:rFonts w:ascii="Cambria" w:cs="Cambria" w:eastAsia="Cambria" w:hAnsi="Cambria"/>
          <w:b/>
          <w:bCs/>
          <w:color w:val="3C6210"/>
          <w:sz w:val="18"/>
          <w:szCs w:val="18"/>
        </w:rPr>
        <w:t xml:space="preserve">INSTRUCCIONES DE LLENADO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Los campos entre corchetes se sustituyen. </w:t>
      </w:r>
      <w:r>
        <w:rPr>
          <w:rFonts w:ascii="Cambria" w:cs="Cambria" w:eastAsia="Cambria" w:hAnsi="Cambria"/>
          <w:sz w:val="21"/>
          <w:szCs w:val="21"/>
        </w:rPr>
        <w:t xml:space="preserve">No deje ninguno. Un corchete olvidado en un escrito bajo protesta de decir verdad es un problema mayor que el trámite mismo.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El apartado III es el corazón del escrito. </w:t>
      </w:r>
      <w:r>
        <w:rPr>
          <w:rFonts w:ascii="Cambria" w:cs="Cambria" w:eastAsia="Cambria" w:hAnsi="Cambria"/>
          <w:sz w:val="21"/>
          <w:szCs w:val="21"/>
        </w:rPr>
        <w:t xml:space="preserve">El Reglamento pide especificar «de forma clara y precisa la totalidad de las faltas», detallando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la operación y el periodo</w:t>
      </w:r>
      <w:r>
        <w:rPr>
          <w:rFonts w:ascii="Cambria" w:cs="Cambria" w:eastAsia="Cambria" w:hAnsi="Cambria"/>
          <w:sz w:val="21"/>
          <w:szCs w:val="21"/>
        </w:rPr>
        <w:t xml:space="preserve"> en que se debió haber dado cumplimiento. Una lista genérica no cumple ese requisito. Si son muchas, se remiten a un anexo en formato de tabla y se acompaña.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El apartado V lista los anexos. </w:t>
      </w:r>
      <w:r>
        <w:rPr>
          <w:rFonts w:ascii="Cambria" w:cs="Cambria" w:eastAsia="Cambria" w:hAnsi="Cambria"/>
          <w:sz w:val="21"/>
          <w:szCs w:val="21"/>
        </w:rPr>
        <w:t xml:space="preserve">La documentación con la que se acredita el cumplimiento es lo que sostiene el beneficio, y su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fecha</w:t>
      </w:r>
      <w:r>
        <w:rPr>
          <w:rFonts w:ascii="Cambria" w:cs="Cambria" w:eastAsia="Cambria" w:hAnsi="Cambria"/>
          <w:sz w:val="21"/>
          <w:szCs w:val="21"/>
        </w:rPr>
        <w:t xml:space="preserve"> es lo que acredita la espontaneidad. Ordene los anexos por fecha, no por tipo.</w:t>
      </w:r>
    </w:p>
    <w:p>
      <w:pPr>
        <w:pageBreakBefore/>
        <w:spacing w:after="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p>
      <w:pPr>
        <w:pBdr>
          <w:bottom w:val="single" w:color="C9D2C6" w:sz="4" w:space="5"/>
        </w:pBdr>
        <w:spacing w:after="130" w:before="280"/>
      </w:pPr>
      <w:r>
        <w:rPr>
          <w:rFonts w:ascii="Cambria" w:cs="Cambria" w:eastAsia="Cambria" w:hAnsi="Cambria"/>
          <w:b/>
          <w:bCs/>
          <w:color w:val="3C6210"/>
          <w:sz w:val="18"/>
          <w:szCs w:val="18"/>
        </w:rPr>
        <w:t xml:space="preserve">ESCRITO</w:t>
      </w:r>
    </w:p>
    <w:p>
      <w:pPr>
        <w:spacing w:after="240"/>
        <w:jc w:val="right"/>
      </w:pPr>
      <w:r>
        <w:rPr>
          <w:rFonts w:ascii="Cambria" w:cs="Cambria" w:eastAsia="Cambria" w:hAnsi="Cambria"/>
          <w:sz w:val="21"/>
          <w:szCs w:val="21"/>
        </w:rPr>
        <w:t xml:space="preserve">[Ciudad], a [día] de [mes] de [año].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SERVICIO DE ADMINISTRACIÓN TRIBUTARIA</w:t>
      </w:r>
    </w:p>
    <w:p>
      <w:pPr>
        <w:spacing w:after="150" w:line="280"/>
      </w:pPr>
      <w:r>
        <w:rPr>
          <w:rFonts w:ascii="Cambria" w:cs="Cambria" w:eastAsia="Cambria" w:hAnsi="Cambria"/>
          <w:sz w:val="21"/>
          <w:szCs w:val="21"/>
        </w:rPr>
        <w:t xml:space="preserve">[Unidad administrativa que emitió el acta de verificación o el oficio de inicio del procedimiento]</w:t>
      </w:r>
    </w:p>
    <w:p>
      <w:pPr>
        <w:spacing w:after="240"/>
      </w:pPr>
      <w:r>
        <w:rPr>
          <w:rFonts w:ascii="Cambria" w:cs="Cambria" w:eastAsia="Cambria" w:hAnsi="Cambria"/>
          <w:sz w:val="21"/>
          <w:szCs w:val="21"/>
        </w:rPr>
        <w:t xml:space="preserve">P R E S E N T E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[Nombre completo de la persona física, o denominación o razón social]</w:t>
      </w:r>
      <w:r>
        <w:rPr>
          <w:rFonts w:ascii="Cambria" w:cs="Cambria" w:eastAsia="Cambria" w:hAnsi="Cambria"/>
          <w:sz w:val="21"/>
          <w:szCs w:val="21"/>
        </w:rPr>
        <w:t xml:space="preserve">, por mi propio derecho / en mi carácter de representante legal de la persona moral que se indica, personalidad que acredito con el instrumento notarial que se acompaña como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Anexo 1</w:t>
      </w:r>
      <w:r>
        <w:rPr>
          <w:rFonts w:ascii="Cambria" w:cs="Cambria" w:eastAsia="Cambria" w:hAnsi="Cambria"/>
          <w:sz w:val="21"/>
          <w:szCs w:val="21"/>
        </w:rPr>
        <w:t xml:space="preserve">; señalando como domicilio para oír y recibir notificaciones el ubicado en [domicilio completo], y autorizando para tales efectos a [nombres]; con Registro Federal de Contribuyentes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[RFC]</w:t>
      </w:r>
      <w:r>
        <w:rPr>
          <w:rFonts w:ascii="Cambria" w:cs="Cambria" w:eastAsia="Cambria" w:hAnsi="Cambria"/>
          <w:sz w:val="21"/>
          <w:szCs w:val="21"/>
        </w:rPr>
        <w:t xml:space="preserve">, ante esa autoridad comparezco y expongo:</w:t>
      </w:r>
    </w:p>
    <w:p>
      <w:pPr>
        <w:pBdr>
          <w:bottom w:val="single" w:color="C9D2C6" w:sz="4" w:space="5"/>
        </w:pBdr>
        <w:spacing w:after="130" w:before="280"/>
      </w:pPr>
      <w:r>
        <w:rPr>
          <w:rFonts w:ascii="Cambria" w:cs="Cambria" w:eastAsia="Cambria" w:hAnsi="Cambria"/>
          <w:b/>
          <w:bCs/>
          <w:color w:val="3C6210"/>
          <w:sz w:val="18"/>
          <w:szCs w:val="18"/>
        </w:rPr>
        <w:t xml:space="preserve">I. OBJETO DE ESTE ESCRITO</w:t>
      </w:r>
    </w:p>
    <w:p>
      <w:pPr>
        <w:spacing w:after="150" w:line="280"/>
      </w:pPr>
      <w:r>
        <w:rPr>
          <w:rFonts w:ascii="Cambria" w:cs="Cambria" w:eastAsia="Cambria" w:hAnsi="Cambria"/>
          <w:sz w:val="21"/>
          <w:szCs w:val="21"/>
        </w:rPr>
        <w:t xml:space="preserve">Con fundamento en el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artículo 55 de la Ley Federal para la Prevención e Identificación de Operaciones con Recursos de Procedencia Ilícita</w:t>
      </w:r>
      <w:r>
        <w:rPr>
          <w:rFonts w:ascii="Cambria" w:cs="Cambria" w:eastAsia="Cambria" w:hAnsi="Cambria"/>
          <w:sz w:val="21"/>
          <w:szCs w:val="21"/>
        </w:rPr>
        <w:t xml:space="preserve"> y en el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artículo 55 Bis de su Reglamento</w:t>
      </w:r>
      <w:r>
        <w:rPr>
          <w:rFonts w:ascii="Cambria" w:cs="Cambria" w:eastAsia="Cambria" w:hAnsi="Cambria"/>
          <w:sz w:val="21"/>
          <w:szCs w:val="21"/>
        </w:rPr>
        <w:t xml:space="preserve">, vengo a formular el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reconocimiento expreso</w:t>
      </w:r>
      <w:r>
        <w:rPr>
          <w:rFonts w:ascii="Cambria" w:cs="Cambria" w:eastAsia="Cambria" w:hAnsi="Cambria"/>
          <w:sz w:val="21"/>
          <w:szCs w:val="21"/>
        </w:rPr>
        <w:t xml:space="preserve"> de las faltas que más adelante se detallan, las cuales han sido corregidas y subsanadas en su totalidad de manera espontánea, a efecto de que esa autoridad se sirva:</w:t>
      </w:r>
    </w:p>
    <w:p>
      <w:pPr>
        <w:spacing w:after="150" w:line="280"/>
      </w:pPr>
      <w:r>
        <w:rPr>
          <w:rFonts w:ascii="Cambria" w:cs="Cambria" w:eastAsia="Cambria" w:hAnsi="Cambria"/>
          <w:sz w:val="21"/>
          <w:szCs w:val="21"/>
        </w:rPr>
        <w:t xml:space="preserve">[   ]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Abstenerse de sancionar</w:t>
      </w:r>
      <w:r>
        <w:rPr>
          <w:rFonts w:ascii="Cambria" w:cs="Cambria" w:eastAsia="Cambria" w:hAnsi="Cambria"/>
          <w:sz w:val="21"/>
          <w:szCs w:val="21"/>
        </w:rPr>
        <w:t xml:space="preserve"> el total de las infracciones, por única ocasión, en términos del primer párrafo del artículo 55 de la Ley; o bien</w:t>
      </w:r>
    </w:p>
    <w:p>
      <w:pPr>
        <w:spacing w:after="150" w:line="280"/>
      </w:pPr>
      <w:r>
        <w:rPr>
          <w:rFonts w:ascii="Cambria" w:cs="Cambria" w:eastAsia="Cambria" w:hAnsi="Cambria"/>
          <w:sz w:val="21"/>
          <w:szCs w:val="21"/>
        </w:rPr>
        <w:t xml:space="preserve">[   ]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Reducir hasta en un cincuenta por ciento</w:t>
      </w:r>
      <w:r>
        <w:rPr>
          <w:rFonts w:ascii="Cambria" w:cs="Cambria" w:eastAsia="Cambria" w:hAnsi="Cambria"/>
          <w:sz w:val="21"/>
          <w:szCs w:val="21"/>
        </w:rPr>
        <w:t xml:space="preserve"> el monto de las multas correspondientes, en términos del segundo párrafo del artículo 55 de la Ley, por haber ejercido con anterioridad el beneficio del primer párrafo.</w:t>
      </w:r>
    </w:p>
    <w:p>
      <w:pPr>
        <w:pBdr>
          <w:bottom w:val="single" w:color="C9D2C6" w:sz="4" w:space="5"/>
        </w:pBdr>
        <w:spacing w:after="130" w:before="280"/>
      </w:pPr>
      <w:r>
        <w:rPr>
          <w:rFonts w:ascii="Cambria" w:cs="Cambria" w:eastAsia="Cambria" w:hAnsi="Cambria"/>
          <w:b/>
          <w:bCs/>
          <w:color w:val="3C6210"/>
          <w:sz w:val="18"/>
          <w:szCs w:val="18"/>
        </w:rPr>
        <w:t xml:space="preserve">II. CALIDAD CON LA QUE SE COMPARECE</w:t>
      </w:r>
    </w:p>
    <w:p>
      <w:pPr>
        <w:spacing w:after="150" w:line="280"/>
      </w:pPr>
      <w:r>
        <w:rPr>
          <w:rFonts w:ascii="Cambria" w:cs="Cambria" w:eastAsia="Cambria" w:hAnsi="Cambria"/>
          <w:sz w:val="21"/>
          <w:szCs w:val="21"/>
        </w:rPr>
        <w:t xml:space="preserve">Manifiesto que realizo la Actividad Vulnerable prevista en el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artículo 17, fracción [   ]</w:t>
      </w:r>
      <w:r>
        <w:rPr>
          <w:rFonts w:ascii="Cambria" w:cs="Cambria" w:eastAsia="Cambria" w:hAnsi="Cambria"/>
          <w:sz w:val="21"/>
          <w:szCs w:val="21"/>
        </w:rPr>
        <w:t xml:space="preserve"> de la Ley, encontrándome dado de alta y registrado en el padrón correspondiente desde el [fecha], con número de registro [número].</w:t>
      </w:r>
    </w:p>
    <w:p>
      <w:pPr>
        <w:pBdr>
          <w:bottom w:val="single" w:color="C9D2C6" w:sz="4" w:space="5"/>
        </w:pBdr>
        <w:spacing w:after="130" w:before="280"/>
      </w:pPr>
      <w:r>
        <w:rPr>
          <w:rFonts w:ascii="Cambria" w:cs="Cambria" w:eastAsia="Cambria" w:hAnsi="Cambria"/>
          <w:b/>
          <w:bCs/>
          <w:color w:val="3C6210"/>
          <w:sz w:val="18"/>
          <w:szCs w:val="18"/>
        </w:rPr>
        <w:t xml:space="preserve">III. FALTAS QUE SE RECONOCEN</w:t>
      </w:r>
    </w:p>
    <w:p>
      <w:pPr>
        <w:spacing w:after="150" w:line="280"/>
      </w:pPr>
      <w:r>
        <w:rPr>
          <w:rFonts w:ascii="Cambria" w:cs="Cambria" w:eastAsia="Cambria" w:hAnsi="Cambria"/>
          <w:sz w:val="21"/>
          <w:szCs w:val="21"/>
        </w:rPr>
        <w:t xml:space="preserve">Bajo protesta de decir verdad, manifiesto que incurrí en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la totalidad</w:t>
      </w:r>
      <w:r>
        <w:rPr>
          <w:rFonts w:ascii="Cambria" w:cs="Cambria" w:eastAsia="Cambria" w:hAnsi="Cambria"/>
          <w:sz w:val="21"/>
          <w:szCs w:val="21"/>
        </w:rPr>
        <w:t xml:space="preserve"> de las faltas que se especifican a continuación, precisando en cada caso la operación de que se trata y el periodo en que debió darse cumplimiento:</w:t>
      </w:r>
    </w:p>
    <w:tbl>
      <w:tblPr>
        <w:tblW w:type="dxa" w:w="9360"/>
        <w:tblBorders>
          <w:top w:val="single" w:color="AAB6A6" w:sz="4"/>
          <w:left w:val="single" w:color="AAB6A6" w:sz="4"/>
          <w:bottom w:val="single" w:color="AAB6A6" w:sz="4"/>
          <w:right w:val="single" w:color="AAB6A6" w:sz="4"/>
          <w:insideH w:val="single" w:color="D5DDD2" w:sz="2"/>
          <w:insideV w:val="single" w:color="D5DDD2" w:sz="2"/>
        </w:tblBorders>
      </w:tblPr>
      <w:tblGrid>
        <w:gridCol w:w="560"/>
        <w:gridCol w:w="2400"/>
        <w:gridCol w:w="2400"/>
        <w:gridCol w:w="1900"/>
        <w:gridCol w:w="2100"/>
      </w:tblGrid>
      <w:tr>
        <w:trPr>
          <w:tblHeader/>
        </w:trPr>
        <w:tc>
          <w:tcPr>
            <w:tcW w:type="dxa" w:w="560"/>
            <w:shd w:fill="EDF1E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2400"/>
            <w:shd w:fill="EDF1E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7"/>
                <w:szCs w:val="17"/>
              </w:rPr>
              <w:t xml:space="preserve">Obligación incumplida y fundamento</w:t>
            </w:r>
          </w:p>
        </w:tc>
        <w:tc>
          <w:tcPr>
            <w:tcW w:type="dxa" w:w="2400"/>
            <w:shd w:fill="EDF1E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7"/>
                <w:szCs w:val="17"/>
              </w:rPr>
              <w:t xml:space="preserve">Operación de que se trata</w:t>
            </w:r>
          </w:p>
        </w:tc>
        <w:tc>
          <w:tcPr>
            <w:tcW w:type="dxa" w:w="1900"/>
            <w:shd w:fill="EDF1E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7"/>
                <w:szCs w:val="17"/>
              </w:rPr>
              <w:t xml:space="preserve">Periodo en que debió cumplirse</w:t>
            </w:r>
          </w:p>
        </w:tc>
        <w:tc>
          <w:tcPr>
            <w:tcW w:type="dxa" w:w="2100"/>
            <w:shd w:fill="EDF1E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sz w:val="17"/>
                <w:szCs w:val="17"/>
              </w:rPr>
              <w:t xml:space="preserve">Forma en que se corrigió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11170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Art. 18, fr. [   ] de la Ley</w:t>
            </w:r>
          </w:p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Infracción: art. 53, fr. [   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[Identificación precisa: cliente, monto, fecha, folio]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[Mes y año]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[Aviso presentado el (fecha), acuse (folio)]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11170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Art. 18, fr. [   ] de la Ley</w:t>
            </w:r>
          </w:p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Infracción: art. 53, fr. [   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[Identificación precisa: cliente, monto, fecha, folio]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[Mes y año]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[Aviso presentado el (fecha), acuse (folio)]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11170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Art. 18, fr. [   ] de la Ley</w:t>
            </w:r>
          </w:p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Infracción: art. 53, fr. [   ]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[Identificación precisa: cliente, monto, fecha, folio]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[Mes y año]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mbria" w:cs="Cambria" w:eastAsia="Cambria" w:hAnsi="Cambria"/>
                <w:color w:val="4A574C"/>
                <w:sz w:val="18"/>
                <w:szCs w:val="18"/>
              </w:rPr>
              <w:t xml:space="preserve">[Aviso presentado el (fecha), acuse (folio)]</w:t>
            </w:r>
          </w:p>
        </w:tc>
      </w:tr>
    </w:tbl>
    <w:p>
      <w:pPr>
        <w:spacing w:after="16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p>
      <w:pPr>
        <w:spacing w:after="150" w:line="280"/>
      </w:pPr>
      <w:r>
        <w:rPr>
          <w:rFonts w:ascii="Cambria" w:cs="Cambria" w:eastAsia="Cambria" w:hAnsi="Cambria"/>
          <w:sz w:val="21"/>
          <w:szCs w:val="21"/>
        </w:rPr>
        <w:t xml:space="preserve">En caso de que las faltas excedan el espacio de este cuadro, se detallan íntegramente en el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Anexo 2</w:t>
      </w:r>
      <w:r>
        <w:rPr>
          <w:rFonts w:ascii="Cambria" w:cs="Cambria" w:eastAsia="Cambria" w:hAnsi="Cambria"/>
          <w:sz w:val="21"/>
          <w:szCs w:val="21"/>
        </w:rPr>
        <w:t xml:space="preserve">, que forma parte integrante del presente escrito y se acompaña en el mismo formato.</w:t>
      </w:r>
    </w:p>
    <w:p>
      <w:pPr>
        <w:pBdr>
          <w:bottom w:val="single" w:color="C9D2C6" w:sz="4" w:space="5"/>
        </w:pBdr>
        <w:spacing w:after="130" w:before="280"/>
      </w:pPr>
      <w:r>
        <w:rPr>
          <w:rFonts w:ascii="Cambria" w:cs="Cambria" w:eastAsia="Cambria" w:hAnsi="Cambria"/>
          <w:b/>
          <w:bCs/>
          <w:color w:val="3C6210"/>
          <w:sz w:val="18"/>
          <w:szCs w:val="18"/>
        </w:rPr>
        <w:t xml:space="preserve">IV. MANIFESTACIÓN BAJO PROTESTA DE DECIR VERDAD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Bajo protesta de decir verdad</w:t>
      </w:r>
      <w:r>
        <w:rPr>
          <w:rFonts w:ascii="Cambria" w:cs="Cambria" w:eastAsia="Cambria" w:hAnsi="Cambria"/>
          <w:sz w:val="21"/>
          <w:szCs w:val="21"/>
        </w:rPr>
        <w:t xml:space="preserve"> manifiesto que: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a) </w:t>
      </w:r>
      <w:r>
        <w:rPr>
          <w:rFonts w:ascii="Cambria" w:cs="Cambria" w:eastAsia="Cambria" w:hAnsi="Cambria"/>
          <w:sz w:val="21"/>
          <w:szCs w:val="21"/>
        </w:rPr>
        <w:t xml:space="preserve">La totalidad de las faltas detalladas en el apartado anterior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han sido corregidas o subsanadas</w:t>
      </w:r>
      <w:r>
        <w:rPr>
          <w:rFonts w:ascii="Cambria" w:cs="Cambria" w:eastAsia="Cambria" w:hAnsi="Cambria"/>
          <w:sz w:val="21"/>
          <w:szCs w:val="21"/>
        </w:rPr>
        <w:t xml:space="preserve"> con anterioridad a la presentación de este escrito;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b) </w:t>
      </w:r>
      <w:r>
        <w:rPr>
          <w:rFonts w:ascii="Cambria" w:cs="Cambria" w:eastAsia="Cambria" w:hAnsi="Cambria"/>
          <w:sz w:val="21"/>
          <w:szCs w:val="21"/>
        </w:rPr>
        <w:t xml:space="preserve">El cumplimiento de las obligaciones respectivas se realizó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de manera espontánea y previa</w:t>
      </w:r>
      <w:r>
        <w:rPr>
          <w:rFonts w:ascii="Cambria" w:cs="Cambria" w:eastAsia="Cambria" w:hAnsi="Cambria"/>
          <w:sz w:val="21"/>
          <w:szCs w:val="21"/>
        </w:rPr>
        <w:t xml:space="preserve"> al inicio de las facultades de verificación de esa autoridad respecto de las mismas obligaciones y los mismos periodos que aquí se reconocen;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c) </w:t>
      </w:r>
      <w:r>
        <w:rPr>
          <w:rFonts w:ascii="Cambria" w:cs="Cambria" w:eastAsia="Cambria" w:hAnsi="Cambria"/>
          <w:sz w:val="21"/>
          <w:szCs w:val="21"/>
        </w:rPr>
        <w:t xml:space="preserve">No he sido notificado de orden de visita de verificación ni de requerimiento alguno referido a las obligaciones y periodos objeto de este reconocimiento, salvo [precisar, si aplica]; y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d) </w:t>
      </w:r>
      <w:r>
        <w:rPr>
          <w:rFonts w:ascii="Cambria" w:cs="Cambria" w:eastAsia="Cambria" w:hAnsi="Cambria"/>
          <w:sz w:val="21"/>
          <w:szCs w:val="21"/>
        </w:rPr>
        <w:t xml:space="preserve">No omito falta alguna de las que tengo conocimiento respecto de las obligaciones y periodos aquí señalados.</w:t>
      </w:r>
    </w:p>
    <w:p>
      <w:pPr>
        <w:pBdr>
          <w:bottom w:val="single" w:color="C9D2C6" w:sz="4" w:space="5"/>
        </w:pBdr>
        <w:spacing w:after="130" w:before="280"/>
      </w:pPr>
      <w:r>
        <w:rPr>
          <w:rFonts w:ascii="Cambria" w:cs="Cambria" w:eastAsia="Cambria" w:hAnsi="Cambria"/>
          <w:b/>
          <w:bCs/>
          <w:color w:val="3C6210"/>
          <w:sz w:val="18"/>
          <w:szCs w:val="18"/>
        </w:rPr>
        <w:t xml:space="preserve">V. DOCUMENTACIÓN QUE SE ACOMPAÑA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Anexo 1. </w:t>
      </w:r>
      <w:r>
        <w:rPr>
          <w:rFonts w:ascii="Cambria" w:cs="Cambria" w:eastAsia="Cambria" w:hAnsi="Cambria"/>
          <w:sz w:val="21"/>
          <w:szCs w:val="21"/>
        </w:rPr>
        <w:t xml:space="preserve">Instrumento con el que se acredita la personalidad de quien suscribe.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Anexo 2. </w:t>
      </w:r>
      <w:r>
        <w:rPr>
          <w:rFonts w:ascii="Cambria" w:cs="Cambria" w:eastAsia="Cambria" w:hAnsi="Cambria"/>
          <w:sz w:val="21"/>
          <w:szCs w:val="21"/>
        </w:rPr>
        <w:t xml:space="preserve">Detalle íntegro de las faltas reconocidas, en su caso.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Anexo 3. </w:t>
      </w:r>
      <w:r>
        <w:rPr>
          <w:rFonts w:ascii="Cambria" w:cs="Cambria" w:eastAsia="Cambria" w:hAnsi="Cambria"/>
          <w:sz w:val="21"/>
          <w:szCs w:val="21"/>
        </w:rPr>
        <w:t xml:space="preserve">Acuses electrónicos de los Avisos e Informes presentados, ordenados por fecha.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Anexo 4. </w:t>
      </w:r>
      <w:r>
        <w:rPr>
          <w:rFonts w:ascii="Cambria" w:cs="Cambria" w:eastAsia="Cambria" w:hAnsi="Cambria"/>
          <w:sz w:val="21"/>
          <w:szCs w:val="21"/>
        </w:rPr>
        <w:t xml:space="preserve">Documentación que acredita el cumplimiento de cada obligación objeto de infracción: expedientes integrados, constancias, actualizaciones del padrón y demás soporte.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Anexo 5. </w:t>
      </w:r>
      <w:r>
        <w:rPr>
          <w:rFonts w:ascii="Cambria" w:cs="Cambria" w:eastAsia="Cambria" w:hAnsi="Cambria"/>
          <w:sz w:val="21"/>
          <w:szCs w:val="21"/>
        </w:rPr>
        <w:t xml:space="preserve">Relación cronológica de las acciones correctivas aplicadas, con la fecha de cada una.</w:t>
      </w:r>
    </w:p>
    <w:p>
      <w:pPr>
        <w:spacing w:after="12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tbl>
      <w:tblPr>
        <w:tblW w:type="dxa" w:w="9360"/>
        <w:tblBorders>
          <w:top w:val="single" w:color="C9D2C6" w:sz="4"/>
          <w:left w:val="single" w:color="4C7A17" w:sz="18"/>
          <w:bottom w:val="single" w:color="C9D2C6" w:sz="4"/>
          <w:right w:val="single" w:color="C9D2C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7F1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rFonts w:ascii="Cambria" w:cs="Cambria" w:eastAsia="Cambria" w:hAnsi="Cambria"/>
                <w:b/>
                <w:bCs/>
                <w:caps/>
                <w:color w:val="3C6210"/>
                <w:sz w:val="17"/>
                <w:szCs w:val="17"/>
              </w:rPr>
              <w:t xml:space="preserve">Por qué el anexo 5 no es opcional aunque la norma no lo pida</w:t>
            </w:r>
          </w:p>
          <w:p>
            <w:pPr>
              <w:spacing w:after="0" w:line="270"/>
            </w:pPr>
            <w:r>
              <w:rPr>
                <w:rFonts w:ascii="Cambria" w:cs="Cambria" w:eastAsia="Cambria" w:hAnsi="Cambria"/>
                <w:sz w:val="21"/>
                <w:szCs w:val="21"/>
              </w:rPr>
              <w:t xml:space="preserve">El artículo 60 de la Ley obliga a la autoridad a tomar en cuenta, al graduar la sanción, «la reincidencia, las causas que la originaron y, en su caso, </w:t>
            </w: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las acciones correctivas aplicadas por el presunto infractor</w:t>
            </w:r>
            <w:r>
              <w:rPr>
                <w:rFonts w:ascii="Cambria" w:cs="Cambria" w:eastAsia="Cambria" w:hAnsi="Cambria"/>
                <w:sz w:val="21"/>
                <w:szCs w:val="21"/>
              </w:rPr>
              <w:t xml:space="preserve">». Es el único de los tres elementos de graduación que se puede construir antes. Una relación cronológica fechada es exactamente eso.</w:t>
            </w:r>
          </w:p>
        </w:tc>
      </w:tr>
    </w:tbl>
    <w:p>
      <w:pPr>
        <w:pBdr>
          <w:bottom w:val="single" w:color="C9D2C6" w:sz="4" w:space="5"/>
        </w:pBdr>
        <w:spacing w:after="130" w:before="280"/>
      </w:pPr>
      <w:r>
        <w:rPr>
          <w:rFonts w:ascii="Cambria" w:cs="Cambria" w:eastAsia="Cambria" w:hAnsi="Cambria"/>
          <w:b/>
          <w:bCs/>
          <w:color w:val="3C6210"/>
          <w:sz w:val="18"/>
          <w:szCs w:val="18"/>
        </w:rPr>
        <w:t xml:space="preserve">PETICIÓN</w:t>
      </w:r>
    </w:p>
    <w:p>
      <w:pPr>
        <w:spacing w:after="150" w:line="28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ÚNICO. </w:t>
      </w:r>
      <w:r>
        <w:rPr>
          <w:rFonts w:ascii="Cambria" w:cs="Cambria" w:eastAsia="Cambria" w:hAnsi="Cambria"/>
          <w:sz w:val="21"/>
          <w:szCs w:val="21"/>
        </w:rPr>
        <w:t xml:space="preserve">Tenerme por presentado en tiempo y forma con este escrito, por formulado el reconocimiento expreso de las faltas que se detallan, y por acreditado el cumplimiento espontáneo y previo de las obligaciones respectivas, para los efectos del artículo 55 de la Ley y 55 Bis de su Reglamento.</w:t>
      </w:r>
    </w:p>
    <w:p>
      <w:pPr>
        <w:spacing w:after="32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p>
      <w:pPr>
        <w:spacing w:after="60"/>
        <w:jc w:val="center"/>
      </w:pPr>
      <w:r>
        <w:rPr>
          <w:rFonts w:ascii="Cambria" w:cs="Cambria" w:eastAsia="Cambria" w:hAnsi="Cambria"/>
          <w:sz w:val="19"/>
          <w:szCs w:val="19"/>
        </w:rPr>
        <w:t xml:space="preserve">P R O T E S T O   L O   N E C E S A R I O</w:t>
      </w:r>
    </w:p>
    <w:p>
      <w:pPr>
        <w:spacing w:after="42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p>
      <w:pPr>
        <w:pBdr>
          <w:top w:val="single" w:color="11170F" w:sz="6" w:space="6"/>
        </w:pBdr>
        <w:spacing w:after="60"/>
        <w:jc w:val="center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[Nombre completo y firma autógrafa]</w:t>
      </w:r>
    </w:p>
    <w:p>
      <w:pPr>
        <w:spacing w:after="0"/>
        <w:jc w:val="center"/>
      </w:pPr>
      <w:r>
        <w:rPr>
          <w:rFonts w:ascii="Cambria" w:cs="Cambria" w:eastAsia="Cambria" w:hAnsi="Cambria"/>
          <w:color w:val="4A574C"/>
          <w:sz w:val="18"/>
          <w:szCs w:val="18"/>
        </w:rPr>
        <w:t xml:space="preserve">Por propio derecho / Representante legal de [denominación]</w:t>
      </w:r>
    </w:p>
    <w:p>
      <w:pPr>
        <w:spacing w:after="30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p>
      <w:pPr>
        <w:pBdr>
          <w:bottom w:val="single" w:color="8CA37A" w:sz="6" w:space="6"/>
        </w:pBdr>
        <w:spacing w:after="180"/>
      </w:pPr>
      <w:r>
        <w:rPr>
          <w:rFonts w:ascii="Cambria" w:cs="Cambria" w:eastAsia="Cambria" w:hAnsi="Cambria"/>
          <w:sz w:val="21"/>
          <w:szCs w:val="21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color w:val="7B8A7E"/>
          <w:sz w:val="15"/>
          <w:szCs w:val="15"/>
        </w:rPr>
        <w:t xml:space="preserve">Fundamento verificado contra la LFPIORPI reformada el 16 de julio de 2025, su Reglamento reformado el 27 de marzo de 2026 y la Ley Federal de Procedimiento Administrativo, última reforma del 14 de noviembre de 2025. Modelo de trabajo de GMC360 · 360Educa; debe adaptarse a las circunstancias del caso concreto y revisarse por quien asuma la defensa. No constituye asesoría legal.</w:t>
      </w:r>
    </w:p>
    <w:sectPr>
      <w:footerReference w:type="default" r:id="rId7"/>
      <w:pgSz w:w="11906" w:h="16838" w:orient="portrait"/>
      <w:pgMar w:top="1440" w:right="1584" w:bottom="1296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B8A7E"/>
        <w:sz w:val="15"/>
        <w:szCs w:val="15"/>
      </w:rPr>
      <w:t xml:space="preserve">GMC360 · 360Educa · Modelo de trabajo. No constituye asesoría legal para un caso concreto.   </w:t>
    </w:r>
    <w:r>
      <w:rPr>
        <w:rFonts w:ascii="Cambria" w:cs="Cambria" w:eastAsia="Cambria" w:hAnsi="Cambria"/>
        <w:color w:val="7B8A7E"/>
        <w:sz w:val="15"/>
        <w:szCs w:val="15"/>
      </w:rPr>
      <w:t xml:space="preserve">Página </w:t>
    </w:r>
    <w:r>
      <w:rPr>
        <w:rFonts w:ascii="Cambria" w:cs="Cambria" w:eastAsia="Cambria" w:hAnsi="Cambria"/>
        <w:color w:val="7B8A7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escrito de reconocimiento expreso · artículo 55 Bis del Reglamento de la LFPIORPI</dc:title>
  <dc:creator>GMC360 · 360Educa</dc:creator>
  <dc:description>Plantilla de trabajo entregada en la Jornada360 del 26 de agosto de 2026.</dc:description>
  <cp:lastModifiedBy>Un-named</cp:lastModifiedBy>
  <cp:revision>1</cp:revision>
  <dcterms:created xsi:type="dcterms:W3CDTF">2026-08-24T17:42:18.933Z</dcterms:created>
  <dcterms:modified xsi:type="dcterms:W3CDTF">2026-08-24T17:42:18.933Z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