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single" w:color="F2A541" w:sz="18"/>
          <w:right w:val="none" w:color="FFFFFF" w:sz="0"/>
          <w:insideH w:val="none" w:color="FFFFFF" w:sz="0"/>
          <w:insideV w:val="none" w:color="FFFFFF" w:sz="0"/>
        </w:tblBorders>
      </w:tblPr>
      <w:tblGrid>
        <w:gridCol w:w="9360"/>
      </w:tblGrid>
      <w:tr>
        <w:tc>
          <w:tcPr>
            <w:tcW w:type="dxa" w:w="9360"/>
            <w:shd w:fill="12224A" w:color="auto" w:val="clear"/>
            <w:tcMar>
              <w:top w:type="dxa" w:w="90"/>
              <w:left w:type="dxa" w:w="130"/>
              <w:bottom w:type="dxa" w:w="90"/>
              <w:right w:type="dxa" w:w="130"/>
            </w:tcMar>
            <w:vAlign w:val="center"/>
          </w:tcPr>
          <w:p>
            <w:pPr>
              <w:spacing w:after="90"/>
            </w:pPr>
            <w:r>
              <w:rPr>
                <w:rFonts w:ascii="Arial" w:cs="Arial" w:eastAsia="Arial" w:hAnsi="Arial"/>
                <w:b/>
                <w:bCs/>
                <w:i w:val="false"/>
                <w:iCs w:val="false"/>
                <w:caps/>
                <w:color w:val="F2A541"/>
                <w:sz w:val="17"/>
                <w:szCs w:val="17"/>
              </w:rPr>
              <w:t xml:space="preserve">Formato de trabajo · Sesión 3</w:t>
            </w:r>
          </w:p>
          <w:p>
            <w:pPr>
              <w:spacing w:after="100" w:line="300"/>
            </w:pPr>
            <w:r>
              <w:rPr>
                <w:rFonts w:ascii="Arial" w:cs="Arial" w:eastAsia="Arial" w:hAnsi="Arial"/>
                <w:b/>
                <w:bCs/>
                <w:i w:val="false"/>
                <w:iCs w:val="false"/>
                <w:caps w:val="false"/>
                <w:color w:val="FFFFFF"/>
                <w:sz w:val="30"/>
                <w:szCs w:val="30"/>
              </w:rPr>
              <w:t xml:space="preserve">Aprobación para operar con Persona Políticamente Expuesta de Grado de Riesgo alto</w:t>
            </w:r>
          </w:p>
          <w:p>
            <w:pPr>
              <w:spacing w:after="0"/>
            </w:pPr>
            <w:r>
              <w:rPr>
                <w:rFonts w:ascii="Arial" w:cs="Arial" w:eastAsia="Arial" w:hAnsi="Arial"/>
                <w:b w:val="false"/>
                <w:bCs w:val="false"/>
                <w:i w:val="false"/>
                <w:iCs w:val="false"/>
                <w:caps w:val="false"/>
                <w:color w:val="E6C99A"/>
                <w:sz w:val="20"/>
                <w:szCs w:val="20"/>
              </w:rPr>
              <w:t xml:space="preserve">Fundamento: RCG 23 Ter 5 · Reglas de Carácter General, ACUERDO 115/2026</w:t>
            </w:r>
          </w:p>
        </w:tc>
      </w:tr>
    </w:tbl>
    <w:p>
      <w:pPr>
        <w:spacing w:after="0" w:before="120"/>
      </w:pPr>
      <w:r>
        <w:rPr>
          <w:rFonts w:ascii="Arial" w:cs="Arial" w:eastAsia="Arial" w:hAnsi="Arial"/>
          <w:b/>
          <w:bCs/>
          <w:i w:val="false"/>
          <w:iCs w:val="false"/>
          <w:caps w:val="false"/>
          <w:color w:val="12224A"/>
          <w:sz w:val="18"/>
          <w:szCs w:val="18"/>
        </w:rPr>
        <w:t xml:space="preserve">Taller Antilavado 360  ·  GMC360  ·  360Educa  ·  ASONOC  ·  Sesión 3</w:t>
      </w:r>
    </w:p>
    <w:p>
      <w:pPr>
        <w:spacing w:after="0" w:before="30"/>
      </w:pPr>
      <w:r>
        <w:rPr>
          <w:rFonts w:ascii="Arial" w:cs="Arial" w:eastAsia="Arial" w:hAnsi="Arial"/>
          <w:b w:val="false"/>
          <w:bCs w:val="false"/>
          <w:i/>
          <w:iCs/>
          <w:caps w:val="false"/>
          <w:color w:val="6E7480"/>
          <w:sz w:val="17"/>
          <w:szCs w:val="17"/>
        </w:rPr>
        <w:t xml:space="preserve">Dos formatos: A, para persona moral. B, para persona física que realiza la Actividad Vulnerable.</w:t>
      </w:r>
    </w:p>
    <w:p>
      <w:pPr>
        <w:keepNext/>
        <w:pBdr>
          <w:bottom w:val="single" w:color="F2A541" w:sz="10" w:space="4"/>
        </w:pBdr>
        <w:spacing w:after="40" w:before="250"/>
      </w:pPr>
      <w:r>
        <w:rPr>
          <w:rFonts w:ascii="Arial" w:cs="Arial" w:eastAsia="Arial" w:hAnsi="Arial"/>
          <w:b/>
          <w:bCs/>
          <w:i w:val="false"/>
          <w:iCs w:val="false"/>
          <w:caps w:val="false"/>
          <w:color w:val="12224A"/>
          <w:sz w:val="24"/>
          <w:szCs w:val="24"/>
        </w:rPr>
        <w:t xml:space="preserve">Nota de uso — antes de llenarlo</w:t>
      </w:r>
    </w:p>
    <w:p>
      <w:pPr>
        <w:keepNext/>
        <w:spacing w:after="60" w:before="150"/>
      </w:pPr>
      <w:r>
        <w:rPr>
          <w:rFonts w:ascii="Arial" w:cs="Arial" w:eastAsia="Arial" w:hAnsi="Arial"/>
          <w:b/>
          <w:bCs/>
          <w:i w:val="false"/>
          <w:iCs w:val="false"/>
          <w:caps w:val="false"/>
          <w:color w:val="12224A"/>
          <w:sz w:val="21"/>
          <w:szCs w:val="21"/>
        </w:rPr>
        <w:t xml:space="preserve">Se dispara con dos condiciones, no con una</w:t>
      </w:r>
    </w:p>
    <w:p>
      <w:pPr>
        <w:spacing w:after="110" w:before="0" w:line="250"/>
        <w:jc w:val="both"/>
      </w:pPr>
      <w:r>
        <w:rPr>
          <w:rFonts w:ascii="Arial" w:cs="Arial" w:eastAsia="Arial" w:hAnsi="Arial"/>
          <w:b w:val="false"/>
          <w:bCs w:val="false"/>
          <w:i w:val="false"/>
          <w:iCs w:val="false"/>
          <w:caps w:val="false"/>
          <w:color w:val="1A1A1A"/>
          <w:sz w:val="20"/>
          <w:szCs w:val="20"/>
        </w:rPr>
        <w:t xml:space="preserve">El RCG 23 Ter 5 exige la aprobación cuando concurren dos supuestos: que la persona reúna los requisitos para ser considerada Persona Políticamente Expuesta y, además, que tenga Grado de Riesgo alto. Ser PEP por sí solo no dispara este formato; tener Grado de Riesgo alto sin ser PEP tampoco. La distinción importa porque la PEP extranjera se clasifica como Grado de Riesgo alto por disposición expresa: ahí las dos condiciones se cumplen de origen. Para la PEP nacional hay que ver qué arrojó el modelo.</w:t>
      </w:r>
    </w:p>
    <w:p>
      <w:pPr>
        <w:keepNext w:val="false"/>
        <w:spacing w:after="150" w:before="30"/>
        <w:jc w:val="left"/>
      </w:pPr>
      <w:r>
        <w:rPr>
          <w:rFonts w:ascii="Arial" w:cs="Arial" w:eastAsia="Arial" w:hAnsi="Arial"/>
          <w:b w:val="false"/>
          <w:bCs w:val="false"/>
          <w:i/>
          <w:iCs/>
          <w:caps w:val="false"/>
          <w:color w:val="6E7480"/>
          <w:sz w:val="17"/>
          <w:szCs w:val="17"/>
        </w:rPr>
        <w:t xml:space="preserve">RCG 23 Ter 5 · RCG 23 Bis 4 · RCG 23 Quáter</w:t>
      </w:r>
    </w:p>
    <w:p>
      <w:pPr>
        <w:keepNext/>
        <w:spacing w:after="60" w:before="170"/>
      </w:pPr>
      <w:r>
        <w:rPr>
          <w:rFonts w:ascii="Arial" w:cs="Arial" w:eastAsia="Arial" w:hAnsi="Arial"/>
          <w:b/>
          <w:bCs/>
          <w:i w:val="false"/>
          <w:iCs w:val="false"/>
          <w:caps w:val="false"/>
          <w:color w:val="12224A"/>
          <w:sz w:val="21"/>
          <w:szCs w:val="21"/>
        </w:rPr>
        <w:t xml:space="preserve">Aplica antes o después del acto u operación</w:t>
      </w:r>
    </w:p>
    <w:p>
      <w:pPr>
        <w:spacing w:after="110" w:before="0" w:line="250"/>
        <w:jc w:val="both"/>
      </w:pPr>
      <w:r>
        <w:rPr>
          <w:rFonts w:ascii="Arial" w:cs="Arial" w:eastAsia="Arial" w:hAnsi="Arial"/>
          <w:b w:val="false"/>
          <w:bCs w:val="false"/>
          <w:i w:val="false"/>
          <w:iCs w:val="false"/>
          <w:caps w:val="false"/>
          <w:color w:val="1A1A1A"/>
          <w:sz w:val="20"/>
          <w:szCs w:val="20"/>
        </w:rPr>
        <w:t xml:space="preserve">El artículo abre con «previamente o con posterioridad al acto u operación». Si la condición se detecta cuando la operación ya se realizó, la aprobación se documenta igual. Anote en el formato cuál de los dos momentos corresponde: es el dato que la autoridad compara contra la fecha de la operación.</w:t>
      </w:r>
    </w:p>
    <w:p>
      <w:pPr>
        <w:keepNext/>
        <w:spacing w:after="60" w:before="170"/>
      </w:pPr>
      <w:r>
        <w:rPr>
          <w:rFonts w:ascii="Arial" w:cs="Arial" w:eastAsia="Arial" w:hAnsi="Arial"/>
          <w:b/>
          <w:bCs/>
          <w:i w:val="false"/>
          <w:iCs w:val="false"/>
          <w:caps w:val="false"/>
          <w:color w:val="12224A"/>
          <w:sz w:val="21"/>
          <w:szCs w:val="21"/>
        </w:rPr>
        <w:t xml:space="preserve">Sin procedimiento en el Manual, este formato no sirve</w:t>
      </w:r>
    </w:p>
    <w:p>
      <w:pPr>
        <w:spacing w:after="110" w:before="0" w:line="250"/>
        <w:jc w:val="both"/>
      </w:pPr>
      <w:r>
        <w:rPr>
          <w:rFonts w:ascii="Arial" w:cs="Arial" w:eastAsia="Arial" w:hAnsi="Arial"/>
          <w:b w:val="false"/>
          <w:bCs w:val="false"/>
          <w:i w:val="false"/>
          <w:iCs w:val="false"/>
          <w:caps w:val="false"/>
          <w:color w:val="1A1A1A"/>
          <w:sz w:val="20"/>
          <w:szCs w:val="20"/>
        </w:rPr>
        <w:t xml:space="preserve">La norma no fija quién aprueba ni con qué elementos: remite a «lo que al efecto se establezca en su Manual de Políticas Internas». Esa remisión convierte al Manual en la fuente de la facultad. Si el Manual no dice quién es el directivo o su equivalente, qué debe tener a la vista y cómo se documenta la decisión, el formato llenado no acredita nada. El enlace es con la fracción IV del RCG 37 Bis, que ordena que el Manual contenga los criterios de identificación y seguimiento reforzado de Personas Políticamente Expuestas.</w:t>
      </w:r>
    </w:p>
    <w:p>
      <w:pPr>
        <w:keepNext w:val="false"/>
        <w:spacing w:after="150" w:before="30"/>
        <w:jc w:val="left"/>
      </w:pPr>
      <w:r>
        <w:rPr>
          <w:rFonts w:ascii="Arial" w:cs="Arial" w:eastAsia="Arial" w:hAnsi="Arial"/>
          <w:b w:val="false"/>
          <w:bCs w:val="false"/>
          <w:i/>
          <w:iCs/>
          <w:caps w:val="false"/>
          <w:color w:val="6E7480"/>
          <w:sz w:val="17"/>
          <w:szCs w:val="17"/>
        </w:rPr>
        <w:t xml:space="preserve">RCG 23 Ter 5, primer párrafo · RCG 37 Bis, fracción IV</w:t>
      </w:r>
    </w:p>
    <w:p>
      <w:pPr>
        <w:keepNext/>
        <w:spacing w:after="60" w:before="170"/>
      </w:pPr>
      <w:r>
        <w:rPr>
          <w:rFonts w:ascii="Arial" w:cs="Arial" w:eastAsia="Arial" w:hAnsi="Arial"/>
          <w:b/>
          <w:bCs/>
          <w:i w:val="false"/>
          <w:iCs w:val="false"/>
          <w:caps w:val="false"/>
          <w:color w:val="12224A"/>
          <w:sz w:val="21"/>
          <w:szCs w:val="21"/>
        </w:rPr>
        <w:t xml:space="preserve">Desde cuándo</w:t>
      </w:r>
    </w:p>
    <w:p>
      <w:pPr>
        <w:spacing w:after="110" w:before="0" w:line="250"/>
        <w:jc w:val="both"/>
      </w:pPr>
      <w:r>
        <w:rPr>
          <w:rFonts w:ascii="Arial" w:cs="Arial" w:eastAsia="Arial" w:hAnsi="Arial"/>
          <w:b w:val="false"/>
          <w:bCs w:val="false"/>
          <w:i w:val="false"/>
          <w:iCs w:val="false"/>
          <w:caps w:val="false"/>
          <w:color w:val="1A1A1A"/>
          <w:sz w:val="20"/>
          <w:szCs w:val="20"/>
        </w:rPr>
        <w:t xml:space="preserve">El Capítulo III Ter de las Reglas, donde vive el artículo 23 Ter 5, se observa respecto de los actos u operaciones realizados a partir del 1 de marzo de 2027. Antes de esa fecha el formato es preparación, no exigencia.</w:t>
      </w:r>
    </w:p>
    <w:p>
      <w:pPr>
        <w:keepNext w:val="false"/>
        <w:spacing w:after="150" w:before="30"/>
        <w:jc w:val="left"/>
      </w:pPr>
      <w:r>
        <w:rPr>
          <w:rFonts w:ascii="Arial" w:cs="Arial" w:eastAsia="Arial" w:hAnsi="Arial"/>
          <w:b w:val="false"/>
          <w:bCs w:val="false"/>
          <w:i/>
          <w:iCs/>
          <w:caps w:val="false"/>
          <w:color w:val="6E7480"/>
          <w:sz w:val="17"/>
          <w:szCs w:val="17"/>
        </w:rPr>
        <w:t xml:space="preserve">RCG Trans. Cuarto del ACUERDO 115/2026</w:t>
      </w:r>
    </w:p>
    <w:p>
      <w:pPr>
        <w:keepNext/>
        <w:spacing w:after="60" w:before="170"/>
      </w:pPr>
      <w:r>
        <w:rPr>
          <w:rFonts w:ascii="Arial" w:cs="Arial" w:eastAsia="Arial" w:hAnsi="Arial"/>
          <w:b/>
          <w:bCs/>
          <w:i w:val="false"/>
          <w:iCs w:val="false"/>
          <w:caps w:val="false"/>
          <w:color w:val="12224A"/>
          <w:sz w:val="21"/>
          <w:szCs w:val="21"/>
        </w:rPr>
        <w:t xml:space="preserve">Sobre el acta de aprobación del Manual</w:t>
      </w:r>
    </w:p>
    <w:tbl>
      <w:tblPr>
        <w:tblW w:type="dxa" w:w="9360"/>
        <w:tblBorders>
          <w:top w:val="none" w:color="FFFFFF" w:sz="0"/>
          <w:left w:val="single" w:color="F2A541" w:sz="18"/>
          <w:bottom w:val="none" w:color="FFFFFF" w:sz="0"/>
          <w:right w:val="none" w:color="FFFFFF" w:sz="0"/>
          <w:insideH w:val="none" w:color="FFFFFF" w:sz="0"/>
          <w:insideV w:val="none" w:color="FFFFFF" w:sz="0"/>
        </w:tblBorders>
      </w:tblPr>
      <w:tblGrid>
        <w:gridCol w:w="9360"/>
      </w:tblGrid>
      <w:tr>
        <w:tc>
          <w:tcPr>
            <w:tcW w:type="dxa" w:w="9360"/>
            <w:shd w:fill="FBFAF7" w:color="auto" w:val="clear"/>
            <w:tcMar>
              <w:top w:type="dxa" w:w="90"/>
              <w:left w:type="dxa" w:w="130"/>
              <w:bottom w:type="dxa" w:w="90"/>
              <w:right w:type="dxa" w:w="130"/>
            </w:tcMar>
            <w:vAlign w:val="top"/>
          </w:tcPr>
          <w:p>
            <w:pPr>
              <w:spacing w:after="110" w:before="0" w:line="250"/>
              <w:jc w:val="both"/>
            </w:pPr>
            <w:r>
              <w:rPr>
                <w:rFonts w:ascii="Arial" w:cs="Arial" w:eastAsia="Arial" w:hAnsi="Arial"/>
                <w:b w:val="false"/>
                <w:bCs w:val="false"/>
                <w:i w:val="false"/>
                <w:iCs w:val="false"/>
                <w:caps w:val="false"/>
                <w:color w:val="1A1A1A"/>
                <w:sz w:val="20"/>
                <w:szCs w:val="20"/>
              </w:rPr>
              <w:t xml:space="preserve">Al preparar esta sesión se buscó el fundamento del acta en la que el órgano de administración aprueba el Manual. Se cotejaron el RCG 37, 37 Bis, 37 Bis 1 a 37 Bis 3, el artículo 18 de la Ley y el Reglamento: ninguna disposición la exige.</w:t>
            </w:r>
          </w:p>
          <w:p>
            <w:pPr>
              <w:spacing w:after="40" w:before="0" w:line="250"/>
              <w:jc w:val="both"/>
            </w:pPr>
            <w:r>
              <w:rPr>
                <w:rFonts w:ascii="Arial" w:cs="Arial" w:eastAsia="Arial" w:hAnsi="Arial"/>
                <w:b w:val="false"/>
                <w:bCs w:val="false"/>
                <w:i w:val="false"/>
                <w:iCs w:val="false"/>
                <w:caps w:val="false"/>
                <w:color w:val="1A1A1A"/>
                <w:sz w:val="20"/>
                <w:szCs w:val="20"/>
              </w:rPr>
              <w:t xml:space="preserve">Quien quiera llevar el acta puede llevarla, y suele ser sano llevarla, pero como buena práctica de gobierno corporativo declarada, nunca citando un artículo que no existe. Lo que sí sube al órgano de gobierno por mandato de la norma es el dictamen de auditoría: sus resultados se presentan al consejo de administración, administrador único, dirección general u órgano equivalente.</w:t>
            </w:r>
          </w:p>
          <w:p>
            <w:pPr>
              <w:keepNext w:val="false"/>
              <w:spacing w:after="0" w:before="30"/>
              <w:jc w:val="left"/>
            </w:pPr>
            <w:r>
              <w:rPr>
                <w:rFonts w:ascii="Arial" w:cs="Arial" w:eastAsia="Arial" w:hAnsi="Arial"/>
                <w:b w:val="false"/>
                <w:bCs w:val="false"/>
                <w:i/>
                <w:iCs/>
                <w:caps w:val="false"/>
                <w:color w:val="6E7480"/>
                <w:sz w:val="17"/>
                <w:szCs w:val="17"/>
              </w:rPr>
              <w:t xml:space="preserve">RCG 42, segundo párrafo · Verificado contra RCG 37, 37 Bis, 37 Bis 1 a 37 Bis 3, L 18 y el Reglamento</w:t>
            </w:r>
          </w:p>
        </w:tc>
      </w:tr>
    </w:tbl>
    <w:p>
      <w:pPr>
        <w:pageBreakBefore/>
        <w:spacing w:after="0" w:before="0" w:line="20"/>
      </w:pPr>
      <w:r>
        <w:rPr>
          <w:rFonts w:ascii="Arial" w:cs="Arial" w:eastAsia="Arial" w:hAnsi="Arial"/>
          <w:b w:val="false"/>
          <w:bCs w:val="false"/>
          <w:i w:val="false"/>
          <w:iCs w:val="false"/>
          <w:caps w:val="false"/>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2224A" w:color="auto" w:val="clear"/>
            <w:tcMar>
              <w:top w:type="dxa" w:w="90"/>
              <w:left w:type="dxa" w:w="130"/>
              <w:bottom w:type="dxa" w:w="90"/>
              <w:right w:type="dxa" w:w="130"/>
            </w:tcMar>
            <w:vAlign w:val="center"/>
          </w:tcPr>
          <w:p>
            <w:pPr>
              <w:spacing w:after="40"/>
            </w:pPr>
            <w:r>
              <w:rPr>
                <w:rFonts w:ascii="Arial" w:cs="Arial" w:eastAsia="Arial" w:hAnsi="Arial"/>
                <w:b/>
                <w:bCs/>
                <w:i w:val="false"/>
                <w:iCs w:val="false"/>
                <w:caps/>
                <w:color w:val="F2A541"/>
                <w:sz w:val="17"/>
                <w:szCs w:val="17"/>
              </w:rPr>
              <w:t xml:space="preserve">Formato A · Persona moral</w:t>
            </w:r>
          </w:p>
          <w:p>
            <w:pPr>
              <w:spacing w:after="60"/>
            </w:pPr>
            <w:r>
              <w:rPr>
                <w:rFonts w:ascii="Arial" w:cs="Arial" w:eastAsia="Arial" w:hAnsi="Arial"/>
                <w:b/>
                <w:bCs/>
                <w:i w:val="false"/>
                <w:iCs w:val="false"/>
                <w:caps w:val="false"/>
                <w:color w:val="FFFFFF"/>
                <w:sz w:val="25"/>
                <w:szCs w:val="25"/>
              </w:rPr>
              <w:t xml:space="preserve">Aprobación de directivo o su equivalente</w:t>
            </w:r>
          </w:p>
          <w:p>
            <w:pPr>
              <w:spacing w:after="0"/>
            </w:pPr>
            <w:r>
              <w:rPr>
                <w:rFonts w:ascii="Arial" w:cs="Arial" w:eastAsia="Arial" w:hAnsi="Arial"/>
                <w:b w:val="false"/>
                <w:bCs w:val="false"/>
                <w:i w:val="false"/>
                <w:iCs w:val="false"/>
                <w:caps w:val="false"/>
                <w:color w:val="D9DEEC"/>
                <w:sz w:val="18"/>
                <w:szCs w:val="18"/>
              </w:rPr>
              <w:t xml:space="preserve">RCG 23 Ter 5, primer párrafo. Lo firma quien tenga atribuida la facultad en el Manual de Políticas Internas.</w:t>
            </w:r>
          </w:p>
        </w:tc>
      </w:tr>
    </w:tbl>
    <w:p>
      <w:pPr>
        <w:spacing w:after="160"/>
      </w:pPr>
      <w:r>
        <w:rPr>
          <w:rFonts w:ascii="Arial" w:cs="Arial" w:eastAsia="Arial" w:hAnsi="Arial"/>
          <w:b w:val="false"/>
          <w:bCs w:val="false"/>
          <w:i w:val="false"/>
          <w:iCs w:val="false"/>
          <w:caps w:val="false"/>
          <w:color w:val="1A1A1A"/>
          <w:sz w:val="20"/>
          <w:szCs w:val="20"/>
        </w:rPr>
        <w:t xml:space="preserve"/>
      </w:r>
    </w:p>
    <w:p>
      <w:pPr>
        <w:keepNext/>
        <w:pBdr>
          <w:bottom w:val="single" w:color="F2A541" w:sz="10" w:space="4"/>
        </w:pBdr>
        <w:spacing w:after="40" w:before="60"/>
      </w:pPr>
      <w:r>
        <w:rPr>
          <w:rFonts w:ascii="Arial" w:cs="Arial" w:eastAsia="Arial" w:hAnsi="Arial"/>
          <w:b/>
          <w:bCs/>
          <w:i w:val="false"/>
          <w:iCs w:val="false"/>
          <w:caps w:val="false"/>
          <w:color w:val="12224A"/>
          <w:sz w:val="24"/>
          <w:szCs w:val="24"/>
        </w:rPr>
        <w:t xml:space="preserve">1 · Quien realiza la Actividad Vulnerable</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240"/>
        <w:gridCol w:w="6120"/>
      </w:tblGrid>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Denominación o razón social</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RFC</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Fracción del artículo 17 de la Ley</w:t>
            </w:r>
          </w:p>
          <w:p>
            <w:pPr>
              <w:keepNext w:val="false"/>
              <w:spacing w:after="0" w:before="20" w:line="230"/>
            </w:pPr>
            <w:r>
              <w:rPr>
                <w:rFonts w:ascii="Arial" w:cs="Arial" w:eastAsia="Arial" w:hAnsi="Arial"/>
                <w:b w:val="false"/>
                <w:bCs w:val="false"/>
                <w:i/>
                <w:iCs/>
                <w:caps w:val="false"/>
                <w:color w:val="6E7480"/>
                <w:sz w:val="16"/>
                <w:szCs w:val="16"/>
              </w:rPr>
              <w:t xml:space="preserve">Actividad Vulnerable que se realiza</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62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Domicilio registrado ante la Secretaría</w:t>
            </w:r>
          </w:p>
          <w:p>
            <w:pPr>
              <w:keepNext w:val="false"/>
              <w:spacing w:after="0" w:before="20" w:line="230"/>
            </w:pPr>
            <w:r>
              <w:rPr>
                <w:rFonts w:ascii="Arial" w:cs="Arial" w:eastAsia="Arial" w:hAnsi="Arial"/>
                <w:b w:val="false"/>
                <w:bCs w:val="false"/>
                <w:i/>
                <w:iCs/>
                <w:caps w:val="false"/>
                <w:color w:val="6E7480"/>
                <w:sz w:val="16"/>
                <w:szCs w:val="16"/>
              </w:rPr>
              <w:t xml:space="preserve">Donde se conserva el soporte</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Folio de aprobación</w:t>
            </w:r>
          </w:p>
          <w:p>
            <w:pPr>
              <w:keepNext w:val="false"/>
              <w:spacing w:after="0" w:before="20" w:line="230"/>
            </w:pPr>
            <w:r>
              <w:rPr>
                <w:rFonts w:ascii="Arial" w:cs="Arial" w:eastAsia="Arial" w:hAnsi="Arial"/>
                <w:b w:val="false"/>
                <w:bCs w:val="false"/>
                <w:i/>
                <w:iCs/>
                <w:caps w:val="false"/>
                <w:color w:val="6E7480"/>
                <w:sz w:val="16"/>
                <w:szCs w:val="16"/>
              </w:rPr>
              <w:t xml:space="preserve">Consecutivo interno</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2 · Cliente o Usuaria</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240"/>
        <w:gridCol w:w="6120"/>
      </w:tblGrid>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Nombre, denominación o razón social</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RFC / CURP</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Persona física o moral · Nacionalidad</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Número de expediente único de identificación</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 integración del expediente</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3 · Supuesto de Persona Políticamente Expuesta</w:t>
      </w:r>
    </w:p>
    <w:p>
      <w:pPr>
        <w:keepNext w:val="false"/>
        <w:spacing w:after="130" w:before="30"/>
        <w:jc w:val="left"/>
      </w:pPr>
      <w:r>
        <w:rPr>
          <w:rFonts w:ascii="Arial" w:cs="Arial" w:eastAsia="Arial" w:hAnsi="Arial"/>
          <w:b w:val="false"/>
          <w:bCs w:val="false"/>
          <w:i/>
          <w:iCs/>
          <w:caps w:val="false"/>
          <w:color w:val="6E7480"/>
          <w:sz w:val="17"/>
          <w:szCs w:val="17"/>
        </w:rPr>
        <w:t xml:space="preserve">RCG 23 Quáter · Marque el supuesto que corresponda</w:t>
      </w:r>
    </w:p>
    <w:p>
      <w:pPr>
        <w:spacing w:after="7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PEP nacional</w:t>
      </w:r>
      <w:r>
        <w:rPr>
          <w:rFonts w:ascii="Arial" w:cs="Arial" w:eastAsia="Arial" w:hAnsi="Arial"/>
          <w:b w:val="false"/>
          <w:bCs w:val="false"/>
          <w:i w:val="false"/>
          <w:iCs w:val="false"/>
          <w:caps w:val="false"/>
          <w:color w:val="1A1A1A"/>
          <w:sz w:val="19"/>
          <w:szCs w:val="19"/>
        </w:rPr>
        <w:t xml:space="preserve"> — desempeña o ha desempeñado funciones públicas en territorio nacional. Incluye a quien dejó el cargo, durante el año siguiente.</w:t>
      </w:r>
    </w:p>
    <w:p>
      <w:pPr>
        <w:spacing w:after="7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PEP extranjera</w:t>
      </w:r>
      <w:r>
        <w:rPr>
          <w:rFonts w:ascii="Arial" w:cs="Arial" w:eastAsia="Arial" w:hAnsi="Arial"/>
          <w:b w:val="false"/>
          <w:bCs w:val="false"/>
          <w:i w:val="false"/>
          <w:iCs w:val="false"/>
          <w:caps w:val="false"/>
          <w:color w:val="1A1A1A"/>
          <w:sz w:val="19"/>
          <w:szCs w:val="19"/>
        </w:rPr>
        <w:t xml:space="preserve"> — funciones públicas en país extranjero u organización internacional. Se clasifica como Grado de Riesgo alto por disposición expresa (RCG 23 Bis 4).</w:t>
      </w:r>
    </w:p>
    <w:p>
      <w:pPr>
        <w:spacing w:after="7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Asimilada por parentesco, concubinato o vínculo patrimonial</w:t>
      </w:r>
      <w:r>
        <w:rPr>
          <w:rFonts w:ascii="Arial" w:cs="Arial" w:eastAsia="Arial" w:hAnsi="Arial"/>
          <w:b w:val="false"/>
          <w:bCs w:val="false"/>
          <w:i w:val="false"/>
          <w:iCs w:val="false"/>
          <w:caps w:val="false"/>
          <w:color w:val="1A1A1A"/>
          <w:sz w:val="19"/>
          <w:szCs w:val="19"/>
        </w:rPr>
        <w:t xml:space="preserve"> — cónyuge, concubina, concubinario, parentesco por consanguinidad o afinidad hasta el segundo grado, o persona asociada o socia de personas morales con las que la PEP mantenga vínculos patrimoniales.</w:t>
      </w:r>
    </w:p>
    <w:p>
      <w:pPr>
        <w:spacing w:after="6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Nombre de la PEP</w:t>
            </w:r>
          </w:p>
          <w:p>
            <w:pPr>
              <w:keepNext w:val="false"/>
              <w:spacing w:after="0" w:before="20" w:line="230"/>
            </w:pPr>
            <w:r>
              <w:rPr>
                <w:rFonts w:ascii="Arial" w:cs="Arial" w:eastAsia="Arial" w:hAnsi="Arial"/>
                <w:b w:val="false"/>
                <w:bCs w:val="false"/>
                <w:i/>
                <w:iCs/>
                <w:caps w:val="false"/>
                <w:color w:val="6E7480"/>
                <w:sz w:val="16"/>
                <w:szCs w:val="16"/>
              </w:rPr>
              <w:t xml:space="preserve">Si la persona Cliente o Usuaria es la asimilada, anote aquí a la PEP de origen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Cargo o función pública y periodo</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Vínculo con la persona asimilada</w:t>
            </w:r>
          </w:p>
          <w:p>
            <w:pPr>
              <w:keepNext w:val="false"/>
              <w:spacing w:after="0" w:before="20" w:line="230"/>
            </w:pPr>
            <w:r>
              <w:rPr>
                <w:rFonts w:ascii="Arial" w:cs="Arial" w:eastAsia="Arial" w:hAnsi="Arial"/>
                <w:b w:val="false"/>
                <w:bCs w:val="false"/>
                <w:i/>
                <w:iCs/>
                <w:caps w:val="false"/>
                <w:color w:val="6E7480"/>
                <w:sz w:val="16"/>
                <w:szCs w:val="16"/>
              </w:rPr>
              <w:t xml:space="preserve">Cónyuge, concubinato, grado de parentesco o vínculo patrimonial</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Cómo se detectó</w:t>
            </w:r>
          </w:p>
          <w:p>
            <w:pPr>
              <w:keepNext w:val="false"/>
              <w:spacing w:after="0" w:before="20" w:line="230"/>
            </w:pPr>
            <w:r>
              <w:rPr>
                <w:rFonts w:ascii="Arial" w:cs="Arial" w:eastAsia="Arial" w:hAnsi="Arial"/>
                <w:b w:val="false"/>
                <w:bCs w:val="false"/>
                <w:i/>
                <w:iCs/>
                <w:caps w:val="false"/>
                <w:color w:val="6E7480"/>
                <w:sz w:val="16"/>
                <w:szCs w:val="16"/>
              </w:rPr>
              <w:t xml:space="preserve">Consulta PEP 2.0, declaración de la persona Cliente, listas, fuente abierta u otra</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 la detección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4 · Determinación del Grado de Riesgo alto</w:t>
      </w:r>
    </w:p>
    <w:p>
      <w:pPr>
        <w:keepNext w:val="false"/>
        <w:spacing w:after="130" w:before="30"/>
        <w:jc w:val="left"/>
      </w:pPr>
      <w:r>
        <w:rPr>
          <w:rFonts w:ascii="Arial" w:cs="Arial" w:eastAsia="Arial" w:hAnsi="Arial"/>
          <w:b w:val="false"/>
          <w:bCs w:val="false"/>
          <w:i/>
          <w:iCs/>
          <w:caps w:val="false"/>
          <w:color w:val="6E7480"/>
          <w:sz w:val="17"/>
          <w:szCs w:val="17"/>
        </w:rPr>
        <w:t xml:space="preserve">Debe corresponder al modelo desarrollado conforme al Capítulo II Quáter de las Reglas</w:t>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Modelo o metodología aplicada</w:t>
            </w:r>
          </w:p>
          <w:p>
            <w:pPr>
              <w:keepNext w:val="false"/>
              <w:spacing w:after="0" w:before="20" w:line="230"/>
            </w:pPr>
            <w:r>
              <w:rPr>
                <w:rFonts w:ascii="Arial" w:cs="Arial" w:eastAsia="Arial" w:hAnsi="Arial"/>
                <w:b w:val="false"/>
                <w:bCs w:val="false"/>
                <w:i/>
                <w:iCs/>
                <w:caps w:val="false"/>
                <w:color w:val="6E7480"/>
                <w:sz w:val="16"/>
                <w:szCs w:val="16"/>
              </w:rPr>
              <w:t xml:space="preserve">Identifique la versión vigente del modelo de su Manual</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 la clasificación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Grado de Riesgo asignado</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70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Factores que detonaron el Grado alto</w:t>
            </w:r>
          </w:p>
          <w:p>
            <w:pPr>
              <w:keepNext w:val="false"/>
              <w:spacing w:after="0" w:before="20" w:line="230"/>
            </w:pPr>
            <w:r>
              <w:rPr>
                <w:rFonts w:ascii="Arial" w:cs="Arial" w:eastAsia="Arial" w:hAnsi="Arial"/>
                <w:b w:val="false"/>
                <w:bCs w:val="false"/>
                <w:i/>
                <w:iCs/>
                <w:caps w:val="false"/>
                <w:color w:val="6E7480"/>
                <w:sz w:val="16"/>
                <w:szCs w:val="16"/>
              </w:rPr>
              <w:t xml:space="preserve">Inherentes y transaccionales</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¿Es alto por disposición expresa?</w:t>
            </w:r>
          </w:p>
          <w:p>
            <w:pPr>
              <w:keepNext w:val="false"/>
              <w:spacing w:after="0" w:before="20" w:line="230"/>
            </w:pPr>
            <w:r>
              <w:rPr>
                <w:rFonts w:ascii="Arial" w:cs="Arial" w:eastAsia="Arial" w:hAnsi="Arial"/>
                <w:b w:val="false"/>
                <w:bCs w:val="false"/>
                <w:i/>
                <w:iCs/>
                <w:caps w:val="false"/>
                <w:color w:val="6E7480"/>
                <w:sz w:val="16"/>
                <w:szCs w:val="16"/>
              </w:rPr>
              <w:t xml:space="preserve">PEP extranjera o jurisdicción del RCG 23 Bis 4</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5 · Acto u operación que se somete a aprobación</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Naturaleza del acto u operación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Monto y moneda</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del acto u operación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Instrumento monetario</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62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¿Se somete a aprobación previa o posterior al acto u operación?</w:t>
            </w:r>
          </w:p>
          <w:p>
            <w:pPr>
              <w:keepNext w:val="false"/>
              <w:spacing w:after="0" w:before="20" w:line="230"/>
            </w:pPr>
            <w:r>
              <w:rPr>
                <w:rFonts w:ascii="Arial" w:cs="Arial" w:eastAsia="Arial" w:hAnsi="Arial"/>
                <w:b w:val="false"/>
                <w:bCs w:val="false"/>
                <w:i/>
                <w:iCs/>
                <w:caps w:val="false"/>
                <w:color w:val="6E7480"/>
                <w:sz w:val="16"/>
                <w:szCs w:val="16"/>
              </w:rPr>
              <w:t xml:space="preserve">RCG 23 Ter 5 admite ambos momentos. Anote cuál corresponde.</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6 · Debida diligencia reforzada aplicada</w:t>
      </w:r>
    </w:p>
    <w:p>
      <w:pPr>
        <w:keepNext w:val="false"/>
        <w:spacing w:after="130" w:before="30"/>
        <w:jc w:val="left"/>
      </w:pPr>
      <w:r>
        <w:rPr>
          <w:rFonts w:ascii="Arial" w:cs="Arial" w:eastAsia="Arial" w:hAnsi="Arial"/>
          <w:b w:val="false"/>
          <w:bCs w:val="false"/>
          <w:i/>
          <w:iCs/>
          <w:caps w:val="false"/>
          <w:color w:val="6E7480"/>
          <w:sz w:val="17"/>
          <w:szCs w:val="17"/>
        </w:rPr>
        <w:t xml:space="preserve">Marque únicamente lo que ya está aplicado y documentado al momento de firmar</w:t>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6360"/>
        <w:gridCol w:w="3000"/>
      </w:tblGrid>
      <w:tr>
        <w:trPr>
          <w:cantSplit/>
          <w:tblHeader/>
          <w:trHeight w:val="340" w:hRule="atLeast"/>
        </w:trPr>
        <w:tc>
          <w:tcPr>
            <w:tcW w:type="dxa" w:w="636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Medidas del RCG 23 Ter 3 — aplican a todo Cliente o Usuaria de Grado de Riesgo alto</w:t>
            </w:r>
          </w:p>
        </w:tc>
        <w:tc>
          <w:tcPr>
            <w:tcW w:type="dxa" w:w="300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Evidencia · folio, archivo o ubicación</w:t>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Se requirió mayor información sobre la actividad preponderante del Cliente o Usuaria.</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Se implantó revisión y monitoreo más estricto del comportamiento transaccional.</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Se aplicó el cuestionario de identificación sobre origen y destino de los recursos y de los actos u operaciones realizados o pretendidos. Si se levantó por medios digitales o electrónicos, contiene la Firma Electrónica de quien lo suscribe.</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spacing w:after="14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6360"/>
        <w:gridCol w:w="3000"/>
      </w:tblGrid>
      <w:tr>
        <w:trPr>
          <w:cantSplit/>
          <w:tblHeader/>
          <w:trHeight w:val="340" w:hRule="atLeast"/>
        </w:trPr>
        <w:tc>
          <w:tcPr>
            <w:tcW w:type="dxa" w:w="636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Medidas del RCG 23 Ter 4 — según el tipo de Cliente o Usuaria</w:t>
            </w:r>
          </w:p>
        </w:tc>
        <w:tc>
          <w:tcPr>
            <w:tcW w:type="dxa" w:w="300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Evidencia · folio, archivo o ubicación</w:t>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Persona física: medidas reforzadas para conocer el origen y destino de los recursos utilizados en los actos u operaciones.</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Persona física: datos del Capítulo III de las Reglas respecto del cónyuge y dependientes económicos, y de las sociedades y asociaciones con las que mantenga vínculos patrimoniales, en los términos del Manual.</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Persona moral: mayor información de sus principales accionistas o socios, confirmada mediante consulta a los registros electrónicos de la Secretaría de Economía.</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PEP extranjera: además de lo anterior, la documentación del Capítulo III de las Reglas respecto de las personas físicas señaladas en la fracción I, inciso b) del RCG 23 Ter 4.</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val="false"/>
        <w:spacing w:after="0" w:before="120"/>
        <w:jc w:val="left"/>
      </w:pPr>
      <w:r>
        <w:rPr>
          <w:rFonts w:ascii="Arial" w:cs="Arial" w:eastAsia="Arial" w:hAnsi="Arial"/>
          <w:b w:val="false"/>
          <w:bCs w:val="false"/>
          <w:i/>
          <w:iCs/>
          <w:caps w:val="false"/>
          <w:color w:val="6E7480"/>
          <w:sz w:val="17"/>
          <w:szCs w:val="17"/>
        </w:rPr>
        <w:t xml:space="preserve">RCG 23 Ter 3 · RCG 23 Ter 4, fracciones I a III</w:t>
      </w:r>
    </w:p>
    <w:p>
      <w:pPr>
        <w:pageBreakBefore/>
        <w:spacing w:after="0" w:before="0" w:line="20"/>
      </w:pPr>
      <w:r>
        <w:rPr>
          <w:rFonts w:ascii="Arial" w:cs="Arial" w:eastAsia="Arial" w:hAnsi="Arial"/>
          <w:b w:val="false"/>
          <w:bCs w:val="false"/>
          <w:i w:val="false"/>
          <w:iCs w:val="false"/>
          <w:caps w:val="false"/>
          <w:color w:val="1A1A1A"/>
          <w:sz w:val="2"/>
          <w:szCs w:val="2"/>
        </w:rPr>
        <w:t xml:space="preserve"/>
      </w:r>
    </w:p>
    <w:p>
      <w:pPr>
        <w:keepNext/>
        <w:pBdr>
          <w:bottom w:val="single" w:color="F2A541" w:sz="10" w:space="4"/>
        </w:pBdr>
        <w:spacing w:after="40" w:before="0"/>
      </w:pPr>
      <w:r>
        <w:rPr>
          <w:rFonts w:ascii="Arial" w:cs="Arial" w:eastAsia="Arial" w:hAnsi="Arial"/>
          <w:b/>
          <w:bCs/>
          <w:i w:val="false"/>
          <w:iCs w:val="false"/>
          <w:caps w:val="false"/>
          <w:color w:val="12224A"/>
          <w:sz w:val="24"/>
          <w:szCs w:val="24"/>
        </w:rPr>
        <w:t xml:space="preserve">7 · Motivación de la decisión</w:t>
      </w:r>
    </w:p>
    <w:p>
      <w:pPr>
        <w:spacing w:after="140" w:before="0" w:line="250"/>
        <w:jc w:val="both"/>
      </w:pPr>
      <w:r>
        <w:rPr>
          <w:rFonts w:ascii="Arial" w:cs="Arial" w:eastAsia="Arial" w:hAnsi="Arial"/>
          <w:b w:val="false"/>
          <w:bCs w:val="false"/>
          <w:i w:val="false"/>
          <w:iCs w:val="false"/>
          <w:caps w:val="false"/>
          <w:color w:val="6E7480"/>
          <w:sz w:val="19"/>
          <w:szCs w:val="19"/>
        </w:rPr>
        <w:t xml:space="preserve">Razone por qué la operación es o no consistente con el perfil, el origen de los recursos y el Riesgo asumido. Una casilla no motiva: escriba.</w:t>
      </w:r>
    </w:p>
    <w:tbl>
      <w:tblPr>
        <w:tblW w:type="dxa" w:w="9360"/>
        <w:tblBorders>
          <w:top w:val="none" w:color="FFFFFF" w:sz="0"/>
          <w:left w:val="none" w:color="FFFFFF" w:sz="0"/>
          <w:bottom w:val="single" w:color="F2A541" w:sz="4"/>
          <w:right w:val="none" w:color="FFFFFF" w:sz="0"/>
          <w:insideH w:val="single" w:color="F2A541" w:sz="4"/>
          <w:insideV w:val="none" w:color="FFFFFF" w:sz="0"/>
        </w:tblBorders>
      </w:tblPr>
      <w:tblGrid>
        <w:gridCol w:w="9360"/>
      </w:tblGrid>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00"/>
      </w:pPr>
      <w:r>
        <w:rPr>
          <w:rFonts w:ascii="Arial" w:cs="Arial" w:eastAsia="Arial" w:hAnsi="Arial"/>
          <w:b/>
          <w:bCs/>
          <w:i w:val="false"/>
          <w:iCs w:val="false"/>
          <w:caps w:val="false"/>
          <w:color w:val="12224A"/>
          <w:sz w:val="24"/>
          <w:szCs w:val="24"/>
        </w:rPr>
        <w:t xml:space="preserve">8 · Resolución</w:t>
      </w:r>
    </w:p>
    <w:p>
      <w:pPr>
        <w:spacing w:after="70"/>
      </w:pPr>
      <w:r>
        <w:rPr>
          <w:rFonts w:ascii="Arial" w:cs="Arial" w:eastAsia="Arial" w:hAnsi="Arial"/>
          <w:b w:val="false"/>
          <w:bCs w:val="false"/>
          <w:i w:val="false"/>
          <w:iCs w:val="false"/>
          <w:caps w:val="false"/>
          <w:color w:val="1A1A1A"/>
          <w:sz w:val="20"/>
          <w:szCs w:val="20"/>
        </w:rPr>
        <w:t xml:space="preserve"/>
      </w:r>
    </w:p>
    <w:p>
      <w:pPr>
        <w:spacing w:after="11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2224A"/>
          <w:sz w:val="20"/>
          <w:szCs w:val="20"/>
        </w:rPr>
        <w:t xml:space="preserve">SE APRUEBA</w:t>
      </w:r>
      <w:r>
        <w:rPr>
          <w:rFonts w:ascii="Arial" w:cs="Arial" w:eastAsia="Arial" w:hAnsi="Arial"/>
          <w:b w:val="false"/>
          <w:bCs w:val="false"/>
          <w:i w:val="false"/>
          <w:iCs w:val="false"/>
          <w:caps w:val="false"/>
          <w:color w:val="1A1A1A"/>
          <w:sz w:val="19"/>
          <w:szCs w:val="19"/>
        </w:rPr>
        <w:t xml:space="preserve">  el acto u operación con la persona Cliente o Usuaria identificada en este formato.</w:t>
      </w:r>
    </w:p>
    <w:p>
      <w:pPr>
        <w:spacing w:after="6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2224A"/>
          <w:sz w:val="20"/>
          <w:szCs w:val="20"/>
        </w:rPr>
        <w:t xml:space="preserve">NO SE APRUEBA</w:t>
      </w:r>
      <w:r>
        <w:rPr>
          <w:rFonts w:ascii="Arial" w:cs="Arial" w:eastAsia="Arial" w:hAnsi="Arial"/>
          <w:b w:val="false"/>
          <w:bCs w:val="false"/>
          <w:i w:val="false"/>
          <w:iCs w:val="false"/>
          <w:caps w:val="false"/>
          <w:color w:val="1A1A1A"/>
          <w:sz w:val="19"/>
          <w:szCs w:val="19"/>
        </w:rPr>
        <w:t xml:space="preserve">  el acto u operación. Se instruye la aplicación del procedimiento de limitación o terminación de la relación comercial previsto en el Manual.</w:t>
      </w:r>
    </w:p>
    <w:p>
      <w:pPr>
        <w:spacing w:after="9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76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Condiciones o límites que se imponen</w:t>
            </w:r>
          </w:p>
          <w:p>
            <w:pPr>
              <w:keepNext w:val="false"/>
              <w:spacing w:after="0" w:before="20" w:line="230"/>
            </w:pPr>
            <w:r>
              <w:rPr>
                <w:rFonts w:ascii="Arial" w:cs="Arial" w:eastAsia="Arial" w:hAnsi="Arial"/>
                <w:b w:val="false"/>
                <w:bCs w:val="false"/>
                <w:i/>
                <w:iCs/>
                <w:caps w:val="false"/>
                <w:color w:val="6E7480"/>
                <w:sz w:val="16"/>
                <w:szCs w:val="16"/>
              </w:rPr>
              <w:t xml:space="preserve">Monto, plazo, periodicidad de revisión, seguimiento adicional</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9 · Firma del directivo o su equivalente</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2340"/>
        <w:gridCol w:w="2340"/>
        <w:gridCol w:w="2340"/>
        <w:gridCol w:w="2340"/>
      </w:tblGrid>
      <w:tr>
        <w:trPr>
          <w:cantSplit/>
          <w:trHeight w:val="440" w:hRule="atLeast"/>
        </w:trPr>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Nombre completo</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Cargo</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 la aprobación</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Lugar</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spacing w:after="12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76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Facultad conferida en el Manual</w:t>
            </w:r>
          </w:p>
          <w:p>
            <w:pPr>
              <w:keepNext w:val="false"/>
              <w:spacing w:after="0" w:before="20" w:line="230"/>
            </w:pPr>
            <w:r>
              <w:rPr>
                <w:rFonts w:ascii="Arial" w:cs="Arial" w:eastAsia="Arial" w:hAnsi="Arial"/>
                <w:b w:val="false"/>
                <w:bCs w:val="false"/>
                <w:i/>
                <w:iCs/>
                <w:caps w:val="false"/>
                <w:color w:val="6E7480"/>
                <w:sz w:val="16"/>
                <w:szCs w:val="16"/>
              </w:rPr>
              <w:t xml:space="preserve">Numeral, cláusula o apartado del Manual de Políticas Internas que atribuye a este cargo la facultad de aprobar. Sin esta referencia el formato no acredita el cumplimiento del RCG 23 Ter 5.</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top w:val="single" w:color="1A1A1A" w:sz="6" w:space="4"/>
        </w:pBdr>
        <w:spacing w:after="40" w:before="520"/>
        <w:jc w:val="center"/>
      </w:pPr>
      <w:r>
        <w:rPr>
          <w:rFonts w:ascii="Arial" w:cs="Arial" w:eastAsia="Arial" w:hAnsi="Arial"/>
          <w:b w:val="false"/>
          <w:bCs w:val="false"/>
          <w:i w:val="false"/>
          <w:iCs w:val="false"/>
          <w:caps w:val="false"/>
          <w:color w:val="1A1A1A"/>
          <w:sz w:val="20"/>
          <w:szCs w:val="20"/>
        </w:rPr>
        <w:t xml:space="preserve"/>
      </w:r>
    </w:p>
    <w:p>
      <w:pPr>
        <w:spacing w:after="0"/>
        <w:jc w:val="center"/>
      </w:pPr>
      <w:r>
        <w:rPr>
          <w:rFonts w:ascii="Arial" w:cs="Arial" w:eastAsia="Arial" w:hAnsi="Arial"/>
          <w:b w:val="false"/>
          <w:bCs w:val="false"/>
          <w:i w:val="false"/>
          <w:iCs w:val="false"/>
          <w:caps w:val="false"/>
          <w:color w:val="6E7480"/>
          <w:sz w:val="18"/>
          <w:szCs w:val="18"/>
        </w:rPr>
        <w:t xml:space="preserve">Firma autógrafa o Firma Electrónica del directivo o su equivalente</w:t>
      </w:r>
    </w:p>
    <w:p>
      <w:pPr>
        <w:pageBreakBefore/>
        <w:spacing w:after="0" w:before="0" w:line="20"/>
      </w:pPr>
      <w:r>
        <w:rPr>
          <w:rFonts w:ascii="Arial" w:cs="Arial" w:eastAsia="Arial" w:hAnsi="Arial"/>
          <w:b w:val="false"/>
          <w:bCs w:val="false"/>
          <w:i w:val="false"/>
          <w:iCs w:val="false"/>
          <w:caps w:val="false"/>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2224A" w:color="auto" w:val="clear"/>
            <w:tcMar>
              <w:top w:type="dxa" w:w="90"/>
              <w:left w:type="dxa" w:w="130"/>
              <w:bottom w:type="dxa" w:w="90"/>
              <w:right w:type="dxa" w:w="130"/>
            </w:tcMar>
            <w:vAlign w:val="center"/>
          </w:tcPr>
          <w:p>
            <w:pPr>
              <w:spacing w:after="40"/>
            </w:pPr>
            <w:r>
              <w:rPr>
                <w:rFonts w:ascii="Arial" w:cs="Arial" w:eastAsia="Arial" w:hAnsi="Arial"/>
                <w:b/>
                <w:bCs/>
                <w:i w:val="false"/>
                <w:iCs w:val="false"/>
                <w:caps/>
                <w:color w:val="F2A541"/>
                <w:sz w:val="17"/>
                <w:szCs w:val="17"/>
              </w:rPr>
              <w:t xml:space="preserve">Formato B · Persona física que realiza la Actividad Vulnerable</w:t>
            </w:r>
          </w:p>
          <w:p>
            <w:pPr>
              <w:spacing w:after="60"/>
            </w:pPr>
            <w:r>
              <w:rPr>
                <w:rFonts w:ascii="Arial" w:cs="Arial" w:eastAsia="Arial" w:hAnsi="Arial"/>
                <w:b/>
                <w:bCs/>
                <w:i w:val="false"/>
                <w:iCs w:val="false"/>
                <w:caps w:val="false"/>
                <w:color w:val="FFFFFF"/>
                <w:sz w:val="25"/>
                <w:szCs w:val="25"/>
              </w:rPr>
              <w:t xml:space="preserve">Constancia motivada</w:t>
            </w:r>
          </w:p>
          <w:p>
            <w:pPr>
              <w:spacing w:after="0"/>
            </w:pPr>
            <w:r>
              <w:rPr>
                <w:rFonts w:ascii="Arial" w:cs="Arial" w:eastAsia="Arial" w:hAnsi="Arial"/>
                <w:b w:val="false"/>
                <w:bCs w:val="false"/>
                <w:i w:val="false"/>
                <w:iCs w:val="false"/>
                <w:caps w:val="false"/>
                <w:color w:val="D9DEEC"/>
                <w:sz w:val="18"/>
                <w:szCs w:val="18"/>
              </w:rPr>
              <w:t xml:space="preserve">RCG 23 Ter 5, segundo párrafo. Vía propia, no versión simplificada del Formato A.</w:t>
            </w:r>
          </w:p>
        </w:tc>
      </w:tr>
    </w:tbl>
    <w:p>
      <w:pPr>
        <w:spacing w:after="160"/>
      </w:pPr>
      <w:r>
        <w:rPr>
          <w:rFonts w:ascii="Arial" w:cs="Arial" w:eastAsia="Arial" w:hAnsi="Arial"/>
          <w:b w:val="false"/>
          <w:bCs w:val="false"/>
          <w:i w:val="false"/>
          <w:iCs w:val="false"/>
          <w:caps w:val="false"/>
          <w:color w:val="1A1A1A"/>
          <w:sz w:val="20"/>
          <w:szCs w:val="20"/>
        </w:rPr>
        <w:t xml:space="preserve"/>
      </w:r>
    </w:p>
    <w:tbl>
      <w:tblPr>
        <w:tblW w:type="dxa" w:w="9360"/>
        <w:tblBorders>
          <w:top w:val="none" w:color="FFFFFF" w:sz="0"/>
          <w:left w:val="single" w:color="F2A541" w:sz="18"/>
          <w:bottom w:val="none" w:color="FFFFFF" w:sz="0"/>
          <w:right w:val="none" w:color="FFFFFF" w:sz="0"/>
          <w:insideH w:val="none" w:color="FFFFFF" w:sz="0"/>
          <w:insideV w:val="none" w:color="FFFFFF" w:sz="0"/>
        </w:tblBorders>
      </w:tblPr>
      <w:tblGrid>
        <w:gridCol w:w="9360"/>
      </w:tblGrid>
      <w:tr>
        <w:tc>
          <w:tcPr>
            <w:tcW w:type="dxa" w:w="9360"/>
            <w:shd w:fill="FBFAF7" w:color="auto" w:val="clear"/>
            <w:tcMar>
              <w:top w:type="dxa" w:w="90"/>
              <w:left w:type="dxa" w:w="130"/>
              <w:bottom w:type="dxa" w:w="90"/>
              <w:right w:type="dxa" w:w="130"/>
            </w:tcMar>
            <w:vAlign w:val="top"/>
          </w:tcPr>
          <w:p>
            <w:pPr>
              <w:spacing w:after="140" w:before="0" w:line="250"/>
              <w:jc w:val="both"/>
            </w:pPr>
            <w:r>
              <w:rPr>
                <w:rFonts w:ascii="Arial" w:cs="Arial" w:eastAsia="Arial" w:hAnsi="Arial"/>
                <w:b w:val="false"/>
                <w:bCs w:val="false"/>
                <w:i w:val="false"/>
                <w:iCs w:val="false"/>
                <w:caps w:val="false"/>
                <w:color w:val="1A1A1A"/>
                <w:sz w:val="20"/>
                <w:szCs w:val="20"/>
              </w:rPr>
              <w:t xml:space="preserve">Este formato corresponde al segundo párrafo del RCG 23 Ter 5 y sólo lo usa quien realiza la Actividad Vulnerable como persona física. Ahí no hay directivo a quien pedir aprobación: la norma sustituye la aprobación por una constancia en la que la propia persona señale los motivos que consideró para realizar el acto u operación, y la documente, si fuera el caso, en términos de su Manual de Políticas Internas.</w:t>
            </w:r>
          </w:p>
          <w:p>
            <w:pPr>
              <w:spacing w:after="60" w:before="0" w:line="250"/>
              <w:jc w:val="both"/>
            </w:pPr>
            <w:r>
              <w:rPr>
                <w:rFonts w:ascii="Arial" w:cs="Arial" w:eastAsia="Arial" w:hAnsi="Arial"/>
                <w:b w:val="false"/>
                <w:bCs w:val="false"/>
                <w:i w:val="false"/>
                <w:iCs w:val="false"/>
                <w:caps w:val="false"/>
                <w:color w:val="1A1A1A"/>
                <w:sz w:val="20"/>
                <w:szCs w:val="20"/>
              </w:rPr>
              <w:t xml:space="preserve">La diferencia no es de extensión sino de naturaleza: en el Formato A un tercero consiente; aquí la misma persona que decide es la que motiva. Por eso el apartado de motivos no admite casillas.</w:t>
            </w:r>
          </w:p>
          <w:p>
            <w:pPr>
              <w:keepNext w:val="false"/>
              <w:spacing w:after="0" w:before="30"/>
              <w:jc w:val="left"/>
            </w:pPr>
            <w:r>
              <w:rPr>
                <w:rFonts w:ascii="Arial" w:cs="Arial" w:eastAsia="Arial" w:hAnsi="Arial"/>
                <w:b w:val="false"/>
                <w:bCs w:val="false"/>
                <w:i/>
                <w:iCs/>
                <w:caps w:val="false"/>
                <w:color w:val="6E7480"/>
                <w:sz w:val="17"/>
                <w:szCs w:val="17"/>
              </w:rPr>
              <w:t xml:space="preserve">RCG 23 Ter 5, segundo párrafo</w:t>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1 · Persona física que realiza la Actividad Vulnerable</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240"/>
        <w:gridCol w:w="6120"/>
      </w:tblGrid>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Nombre completo</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RFC · CURP</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Fracción del artículo 17 de la Ley</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62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Domicilio registrado ante la Secretaría</w:t>
            </w:r>
          </w:p>
          <w:p>
            <w:pPr>
              <w:keepNext w:val="false"/>
              <w:spacing w:after="0" w:before="20" w:line="230"/>
            </w:pPr>
            <w:r>
              <w:rPr>
                <w:rFonts w:ascii="Arial" w:cs="Arial" w:eastAsia="Arial" w:hAnsi="Arial"/>
                <w:b w:val="false"/>
                <w:bCs w:val="false"/>
                <w:i/>
                <w:iCs/>
                <w:caps w:val="false"/>
                <w:color w:val="6E7480"/>
                <w:sz w:val="16"/>
                <w:szCs w:val="16"/>
              </w:rPr>
              <w:t xml:space="preserve">Donde se conserva el soporte</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Folio de la constancia</w:t>
            </w:r>
          </w:p>
          <w:p>
            <w:pPr>
              <w:keepNext w:val="false"/>
              <w:spacing w:after="0" w:before="20" w:line="230"/>
            </w:pPr>
            <w:r>
              <w:rPr>
                <w:rFonts w:ascii="Arial" w:cs="Arial" w:eastAsia="Arial" w:hAnsi="Arial"/>
                <w:b w:val="false"/>
                <w:bCs w:val="false"/>
                <w:i/>
                <w:iCs/>
                <w:caps w:val="false"/>
                <w:color w:val="6E7480"/>
                <w:sz w:val="16"/>
                <w:szCs w:val="16"/>
              </w:rPr>
              <w:t xml:space="preserve">Consecutivo interno</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2 · Cliente o Usuaria y supuesto de PEP</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240"/>
        <w:gridCol w:w="6120"/>
      </w:tblGrid>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Nombre, denominación o razón social</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2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RFC / CURP · Número de expediente</w:t>
            </w:r>
          </w:p>
        </w:tc>
        <w:tc>
          <w:tcPr>
            <w:tcW w:type="dxa" w:w="612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spacing w:after="120"/>
      </w:pPr>
      <w:r>
        <w:rPr>
          <w:rFonts w:ascii="Arial" w:cs="Arial" w:eastAsia="Arial" w:hAnsi="Arial"/>
          <w:b w:val="false"/>
          <w:bCs w:val="false"/>
          <w:i w:val="false"/>
          <w:iCs w:val="false"/>
          <w:caps w:val="false"/>
          <w:color w:val="1A1A1A"/>
          <w:sz w:val="20"/>
          <w:szCs w:val="20"/>
        </w:rPr>
        <w:t xml:space="preserve"/>
      </w:r>
    </w:p>
    <w:p>
      <w:pPr>
        <w:spacing w:after="7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PEP nacional</w:t>
      </w:r>
      <w:r>
        <w:rPr>
          <w:rFonts w:ascii="Arial" w:cs="Arial" w:eastAsia="Arial" w:hAnsi="Arial"/>
          <w:b w:val="false"/>
          <w:bCs w:val="false"/>
          <w:i w:val="false"/>
          <w:iCs w:val="false"/>
          <w:caps w:val="false"/>
          <w:color w:val="1A1A1A"/>
          <w:sz w:val="19"/>
          <w:szCs w:val="19"/>
        </w:rPr>
        <w:t xml:space="preserve"> — funciones públicas en territorio nacional, o quien dejó el cargo dentro del año anterior.</w:t>
      </w:r>
    </w:p>
    <w:p>
      <w:pPr>
        <w:spacing w:after="7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PEP extranjera</w:t>
      </w:r>
      <w:r>
        <w:rPr>
          <w:rFonts w:ascii="Arial" w:cs="Arial" w:eastAsia="Arial" w:hAnsi="Arial"/>
          <w:b w:val="false"/>
          <w:bCs w:val="false"/>
          <w:i w:val="false"/>
          <w:iCs w:val="false"/>
          <w:caps w:val="false"/>
          <w:color w:val="1A1A1A"/>
          <w:sz w:val="19"/>
          <w:szCs w:val="19"/>
        </w:rPr>
        <w:t xml:space="preserve"> — funciones públicas en país extranjero u organización internacional. Grado de Riesgo alto por disposición expresa (RCG 23 Bis 4).</w:t>
      </w:r>
    </w:p>
    <w:p>
      <w:pPr>
        <w:spacing w:after="12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bCs/>
          <w:i w:val="false"/>
          <w:iCs w:val="false"/>
          <w:caps w:val="false"/>
          <w:color w:val="1A1A1A"/>
          <w:sz w:val="19"/>
          <w:szCs w:val="19"/>
        </w:rPr>
        <w:t xml:space="preserve">Asimilada</w:t>
      </w:r>
      <w:r>
        <w:rPr>
          <w:rFonts w:ascii="Arial" w:cs="Arial" w:eastAsia="Arial" w:hAnsi="Arial"/>
          <w:b w:val="false"/>
          <w:bCs w:val="false"/>
          <w:i w:val="false"/>
          <w:iCs w:val="false"/>
          <w:caps w:val="false"/>
          <w:color w:val="1A1A1A"/>
          <w:sz w:val="19"/>
          <w:szCs w:val="19"/>
        </w:rPr>
        <w:t xml:space="preserve"> — cónyuge, concubina, concubinario, parentesco hasta el segundo grado, o socia o asociada de personas morales con vínculos patrimoniales con la PEP.</w:t>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440" w:hRule="atLeast"/>
        </w:trPr>
        <w:tc>
          <w:tcPr>
            <w:tcW w:type="dxa" w:w="3600"/>
            <w:shd w:fill="F4F6FA" w:color="auto" w:val="clear"/>
            <w:tcMar>
              <w:top w:type="dxa" w:w="90"/>
              <w:left w:type="dxa" w:w="130"/>
              <w:bottom w:type="dxa" w:w="90"/>
              <w:right w:type="dxa" w:w="130"/>
            </w:tcMar>
            <w:vAlign w:val="center"/>
          </w:tcPr>
          <w:p>
            <w:pPr>
              <w:keepNext/>
              <w:spacing w:after="0" w:line="240"/>
            </w:pPr>
            <w:r>
              <w:rPr>
                <w:rFonts w:ascii="Arial" w:cs="Arial" w:eastAsia="Arial" w:hAnsi="Arial"/>
                <w:b/>
                <w:bCs/>
                <w:i w:val="false"/>
                <w:iCs w:val="false"/>
                <w:caps w:val="false"/>
                <w:color w:val="12224A"/>
                <w:sz w:val="19"/>
                <w:szCs w:val="19"/>
              </w:rPr>
              <w:t xml:space="preserve">Nombre de la PEP y cargo</w:t>
            </w:r>
          </w:p>
        </w:tc>
        <w:tc>
          <w:tcPr>
            <w:tcW w:type="dxa" w:w="5760"/>
            <w:shd w:fill="FDF0DC" w:color="auto" w:val="clear"/>
            <w:tcMar>
              <w:top w:type="dxa" w:w="90"/>
              <w:left w:type="dxa" w:w="130"/>
              <w:bottom w:type="dxa" w:w="90"/>
              <w:right w:type="dxa" w:w="130"/>
            </w:tcMar>
            <w:vAlign w:val="center"/>
          </w:tcPr>
          <w:p>
            <w:pPr>
              <w:keepNext/>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Cómo y cuándo se detectó</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3 · Grado de Riesgo alto y acto u operación</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Modelo o metodología aplicada</w:t>
            </w:r>
          </w:p>
          <w:p>
            <w:pPr>
              <w:keepNext w:val="false"/>
              <w:spacing w:after="0" w:before="20" w:line="230"/>
            </w:pPr>
            <w:r>
              <w:rPr>
                <w:rFonts w:ascii="Arial" w:cs="Arial" w:eastAsia="Arial" w:hAnsi="Arial"/>
                <w:b w:val="false"/>
                <w:bCs w:val="false"/>
                <w:i/>
                <w:iCs/>
                <w:caps w:val="false"/>
                <w:color w:val="6E7480"/>
                <w:sz w:val="16"/>
                <w:szCs w:val="16"/>
              </w:rPr>
              <w:t xml:space="preserve">Capítulo II Quáter · versión vigente en su Manual</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6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 de la clasificación y factores</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Naturaleza del acto u operación</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4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Monto, moneda y fecha</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62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¿La constancia se levanta previa o posteriormente al acto u operación?</w:t>
            </w:r>
          </w:p>
          <w:p>
            <w:pPr>
              <w:keepNext w:val="false"/>
              <w:spacing w:after="0" w:before="20" w:line="230"/>
            </w:pPr>
            <w:r>
              <w:rPr>
                <w:rFonts w:ascii="Arial" w:cs="Arial" w:eastAsia="Arial" w:hAnsi="Arial"/>
                <w:b w:val="false"/>
                <w:bCs w:val="false"/>
                <w:i/>
                <w:iCs/>
                <w:caps w:val="false"/>
                <w:color w:val="6E7480"/>
                <w:sz w:val="16"/>
                <w:szCs w:val="16"/>
              </w:rPr>
              <w:t xml:space="preserve">RCG 23 Ter 5 admite ambos momentos</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4 · Debida diligencia reforzada aplicada</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6360"/>
        <w:gridCol w:w="3000"/>
      </w:tblGrid>
      <w:tr>
        <w:trPr>
          <w:cantSplit/>
          <w:tblHeader/>
          <w:trHeight w:val="340" w:hRule="atLeast"/>
        </w:trPr>
        <w:tc>
          <w:tcPr>
            <w:tcW w:type="dxa" w:w="636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Medidas aplicadas antes de firmar la constancia</w:t>
            </w:r>
          </w:p>
        </w:tc>
        <w:tc>
          <w:tcPr>
            <w:tcW w:type="dxa" w:w="300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Evidencia · folio, archivo o ubicación</w:t>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Mayor información sobre la actividad preponderante del Cliente o Usuaria (RCG 23 Ter 3).</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Revisión y monitoreo más estricto del comportamiento transaccional (RCG 23 Ter 3).</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Cuestionario de identificación sobre origen y destino de los recursos, con Firma Electrónica si se levantó por medios digitales o electrónicos (RCG 23 Ter 3).</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Cliente persona física: medidas reforzadas de origen y destino de los recursos, y datos del cónyuge, dependientes económicos y sociedades o asociaciones con vínculos patrimoniales (RCG 23 Ter 4, fr. I).</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Cliente persona moral: mayor información de principales accionistas o socios, con consulta a los registros electrónicos de la Secretaría de Economía (RCG 23 Ter 4, fr. II).</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430" w:hRule="atLeast"/>
        </w:trPr>
        <w:tc>
          <w:tcPr>
            <w:tcW w:type="dxa" w:w="6360"/>
            <w:tcMar>
              <w:top w:type="dxa" w:w="90"/>
              <w:left w:type="dxa" w:w="130"/>
              <w:bottom w:type="dxa" w:w="90"/>
              <w:right w:type="dxa" w:w="130"/>
            </w:tcMar>
            <w:vAlign w:val="center"/>
          </w:tcPr>
          <w:p>
            <w:pPr>
              <w:spacing w:after="0" w:before="0" w:line="264"/>
              <w:ind w:left="170" w:hanging="170"/>
            </w:pPr>
            <w:r>
              <w:rPr>
                <w:rFonts w:ascii="Arial" w:cs="Arial" w:eastAsia="Arial" w:hAnsi="Arial"/>
                <w:b/>
                <w:bCs/>
                <w:i w:val="false"/>
                <w:iCs w:val="false"/>
                <w:caps w:val="false"/>
                <w:color w:val="12224A"/>
                <w:sz w:val="22"/>
                <w:szCs w:val="22"/>
              </w:rPr>
              <w:t xml:space="preserve">☐ </w:t>
            </w:r>
            <w:r>
              <w:rPr>
                <w:rFonts w:ascii="Arial" w:cs="Arial" w:eastAsia="Arial" w:hAnsi="Arial"/>
                <w:b w:val="false"/>
                <w:bCs w:val="false"/>
                <w:i w:val="false"/>
                <w:iCs w:val="false"/>
                <w:caps w:val="false"/>
                <w:color w:val="1A1A1A"/>
                <w:sz w:val="19"/>
                <w:szCs w:val="19"/>
              </w:rPr>
              <w:t xml:space="preserve">PEP extranjera: documentación del Capítulo III de las Reglas respecto de las personas físicas de la fracción I, inciso b) (RCG 23 Ter 4, fr. III).</w:t>
            </w:r>
          </w:p>
        </w:tc>
        <w:tc>
          <w:tcPr>
            <w:tcW w:type="dxa" w:w="300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5 · Motivos que consideré para realizar el acto u operación</w:t>
      </w:r>
    </w:p>
    <w:p>
      <w:pPr>
        <w:spacing w:after="140" w:before="0" w:line="250"/>
        <w:jc w:val="both"/>
      </w:pPr>
      <w:r>
        <w:rPr>
          <w:rFonts w:ascii="Arial" w:cs="Arial" w:eastAsia="Arial" w:hAnsi="Arial"/>
          <w:b w:val="false"/>
          <w:bCs w:val="false"/>
          <w:i w:val="false"/>
          <w:iCs w:val="false"/>
          <w:caps w:val="false"/>
          <w:color w:val="6E7480"/>
          <w:sz w:val="19"/>
          <w:szCs w:val="19"/>
        </w:rPr>
        <w:t xml:space="preserve">Éste es el requisito del segundo párrafo del RCG 23 Ter 5. Escriba los motivos, no los enuncie: qué información tuvo a la vista, por qué el origen de los recursos resulta consistente, qué Riesgo asumió y con qué medida lo mitiga.</w:t>
      </w:r>
    </w:p>
    <w:tbl>
      <w:tblPr>
        <w:tblW w:type="dxa" w:w="9360"/>
        <w:tblBorders>
          <w:top w:val="none" w:color="FFFFFF" w:sz="0"/>
          <w:left w:val="none" w:color="FFFFFF" w:sz="0"/>
          <w:bottom w:val="single" w:color="F2A541" w:sz="4"/>
          <w:right w:val="none" w:color="FFFFFF" w:sz="0"/>
          <w:insideH w:val="single" w:color="F2A541" w:sz="4"/>
          <w:insideV w:val="none" w:color="FFFFFF" w:sz="0"/>
        </w:tblBorders>
      </w:tblPr>
      <w:tblGrid>
        <w:gridCol w:w="9360"/>
      </w:tblGrid>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r>
        <w:trPr>
          <w:cantSplit/>
          <w:trHeight w:val="400" w:hRule="atLeast"/>
        </w:trPr>
        <w:tc>
          <w:tcPr>
            <w:tcW w:type="dxa" w:w="9360"/>
            <w:tcMar>
              <w:top w:type="dxa" w:w="0"/>
              <w:left w:type="dxa" w:w="60"/>
              <w:bottom w:type="dxa" w:w="0"/>
              <w:right w:type="dxa" w:w="60"/>
            </w:tcMar>
          </w:tcPr>
          <w:p>
            <w:pPr>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6 · Documentación en términos del Manual</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3600"/>
        <w:gridCol w:w="5760"/>
      </w:tblGrid>
      <w:tr>
        <w:trPr>
          <w:cantSplit/>
          <w:trHeight w:val="62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Numeral del Manual que rige esta constancia</w:t>
            </w:r>
          </w:p>
          <w:p>
            <w:pPr>
              <w:keepNext w:val="false"/>
              <w:spacing w:after="0" w:before="20" w:line="230"/>
            </w:pPr>
            <w:r>
              <w:rPr>
                <w:rFonts w:ascii="Arial" w:cs="Arial" w:eastAsia="Arial" w:hAnsi="Arial"/>
                <w:b w:val="false"/>
                <w:bCs w:val="false"/>
                <w:i/>
                <w:iCs/>
                <w:caps w:val="false"/>
                <w:color w:val="6E7480"/>
                <w:sz w:val="16"/>
                <w:szCs w:val="16"/>
              </w:rPr>
              <w:t xml:space="preserve">RCG 37 Bis, fracción IV</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76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Documentación que se anexa</w:t>
            </w:r>
          </w:p>
          <w:p>
            <w:pPr>
              <w:keepNext w:val="false"/>
              <w:spacing w:after="0" w:before="20" w:line="230"/>
            </w:pPr>
            <w:r>
              <w:rPr>
                <w:rFonts w:ascii="Arial" w:cs="Arial" w:eastAsia="Arial" w:hAnsi="Arial"/>
                <w:b w:val="false"/>
                <w:bCs w:val="false"/>
                <w:i/>
                <w:iCs/>
                <w:caps w:val="false"/>
                <w:color w:val="6E7480"/>
                <w:sz w:val="16"/>
                <w:szCs w:val="16"/>
              </w:rPr>
              <w:t xml:space="preserve">Cuestionarios, consultas, evidencia de origen de recursos</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r>
        <w:trPr>
          <w:cantSplit/>
          <w:trHeight w:val="560" w:hRule="atLeast"/>
        </w:trPr>
        <w:tc>
          <w:tcPr>
            <w:tcW w:type="dxa" w:w="360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Determinación</w:t>
            </w:r>
          </w:p>
          <w:p>
            <w:pPr>
              <w:keepNext w:val="false"/>
              <w:spacing w:after="0" w:before="20" w:line="230"/>
            </w:pPr>
            <w:r>
              <w:rPr>
                <w:rFonts w:ascii="Arial" w:cs="Arial" w:eastAsia="Arial" w:hAnsi="Arial"/>
                <w:b w:val="false"/>
                <w:bCs w:val="false"/>
                <w:i/>
                <w:iCs/>
                <w:caps w:val="false"/>
                <w:color w:val="6E7480"/>
                <w:sz w:val="16"/>
                <w:szCs w:val="16"/>
              </w:rPr>
              <w:t xml:space="preserve">Se realiza el acto u operación / no se realiza</w:t>
            </w:r>
          </w:p>
        </w:tc>
        <w:tc>
          <w:tcPr>
            <w:tcW w:type="dxa" w:w="576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bottom w:val="single" w:color="F2A541" w:sz="10" w:space="4"/>
        </w:pBdr>
        <w:spacing w:after="40" w:before="260"/>
      </w:pPr>
      <w:r>
        <w:rPr>
          <w:rFonts w:ascii="Arial" w:cs="Arial" w:eastAsia="Arial" w:hAnsi="Arial"/>
          <w:b/>
          <w:bCs/>
          <w:i w:val="false"/>
          <w:iCs w:val="false"/>
          <w:caps w:val="false"/>
          <w:color w:val="12224A"/>
          <w:sz w:val="24"/>
          <w:szCs w:val="24"/>
        </w:rPr>
        <w:t xml:space="preserve">7 · Firma</w:t>
      </w:r>
    </w:p>
    <w:p>
      <w:pPr>
        <w:spacing w:after="70"/>
      </w:pPr>
      <w:r>
        <w:rPr>
          <w:rFonts w:ascii="Arial" w:cs="Arial" w:eastAsia="Arial" w:hAnsi="Arial"/>
          <w:b w:val="false"/>
          <w:bCs w:val="false"/>
          <w:i w:val="false"/>
          <w:iCs w:val="false"/>
          <w:caps w:val="false"/>
          <w:color w:val="1A1A1A"/>
          <w:sz w:val="20"/>
          <w:szCs w:val="20"/>
        </w:rPr>
        <w:t xml:space="preserve"/>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2340"/>
        <w:gridCol w:w="2340"/>
        <w:gridCol w:w="2340"/>
        <w:gridCol w:w="2340"/>
      </w:tblGrid>
      <w:tr>
        <w:trPr>
          <w:cantSplit/>
          <w:trHeight w:val="440" w:hRule="atLeast"/>
        </w:trPr>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Fecha</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c>
          <w:tcPr>
            <w:tcW w:type="dxa" w:w="2340"/>
            <w:shd w:fill="F4F6FA" w:color="auto" w:val="clear"/>
            <w:tcMar>
              <w:top w:type="dxa" w:w="90"/>
              <w:left w:type="dxa" w:w="130"/>
              <w:bottom w:type="dxa" w:w="90"/>
              <w:right w:type="dxa" w:w="130"/>
            </w:tcMar>
            <w:vAlign w:val="center"/>
          </w:tcPr>
          <w:p>
            <w:pPr>
              <w:keepNext w:val="false"/>
              <w:spacing w:after="0" w:line="240"/>
            </w:pPr>
            <w:r>
              <w:rPr>
                <w:rFonts w:ascii="Arial" w:cs="Arial" w:eastAsia="Arial" w:hAnsi="Arial"/>
                <w:b/>
                <w:bCs/>
                <w:i w:val="false"/>
                <w:iCs w:val="false"/>
                <w:caps w:val="false"/>
                <w:color w:val="12224A"/>
                <w:sz w:val="19"/>
                <w:szCs w:val="19"/>
              </w:rPr>
              <w:t xml:space="preserve">Lugar</w:t>
            </w:r>
          </w:p>
        </w:tc>
        <w:tc>
          <w:tcPr>
            <w:tcW w:type="dxa" w:w="2340"/>
            <w:shd w:fill="FDF0DC" w:color="auto" w:val="clear"/>
            <w:tcMar>
              <w:top w:type="dxa" w:w="90"/>
              <w:left w:type="dxa" w:w="130"/>
              <w:bottom w:type="dxa" w:w="90"/>
              <w:right w:type="dxa" w:w="130"/>
            </w:tcMar>
            <w:vAlign w:val="center"/>
          </w:tcPr>
          <w:p>
            <w:pPr>
              <w:keepNext w:val="false"/>
              <w:spacing w:after="0"/>
            </w:pPr>
            <w:r>
              <w:rPr>
                <w:rFonts w:ascii="Arial" w:cs="Arial" w:eastAsia="Arial" w:hAnsi="Arial"/>
                <w:b w:val="false"/>
                <w:bCs w:val="false"/>
                <w:i w:val="false"/>
                <w:iCs w:val="false"/>
                <w:caps w:val="false"/>
                <w:color w:val="1A1A1A"/>
                <w:sz w:val="20"/>
                <w:szCs w:val="20"/>
              </w:rPr>
              <w:t xml:space="preserve"/>
            </w:r>
          </w:p>
        </w:tc>
      </w:tr>
    </w:tbl>
    <w:p>
      <w:pPr>
        <w:keepNext/>
        <w:pBdr>
          <w:top w:val="single" w:color="1A1A1A" w:sz="6" w:space="4"/>
        </w:pBdr>
        <w:spacing w:after="40" w:before="640"/>
        <w:jc w:val="center"/>
      </w:pPr>
      <w:r>
        <w:rPr>
          <w:rFonts w:ascii="Arial" w:cs="Arial" w:eastAsia="Arial" w:hAnsi="Arial"/>
          <w:b w:val="false"/>
          <w:bCs w:val="false"/>
          <w:i w:val="false"/>
          <w:iCs w:val="false"/>
          <w:caps w:val="false"/>
          <w:color w:val="1A1A1A"/>
          <w:sz w:val="20"/>
          <w:szCs w:val="20"/>
        </w:rPr>
        <w:t xml:space="preserve"/>
      </w:r>
    </w:p>
    <w:p>
      <w:pPr>
        <w:spacing w:after="0"/>
        <w:jc w:val="center"/>
      </w:pPr>
      <w:r>
        <w:rPr>
          <w:rFonts w:ascii="Arial" w:cs="Arial" w:eastAsia="Arial" w:hAnsi="Arial"/>
          <w:b w:val="false"/>
          <w:bCs w:val="false"/>
          <w:i w:val="false"/>
          <w:iCs w:val="false"/>
          <w:caps w:val="false"/>
          <w:color w:val="6E7480"/>
          <w:sz w:val="18"/>
          <w:szCs w:val="18"/>
        </w:rPr>
        <w:t xml:space="preserve">Nombre y firma de la persona física que realiza la Actividad Vulnerable</w:t>
      </w:r>
    </w:p>
    <w:p>
      <w:pPr>
        <w:pageBreakBefore/>
        <w:spacing w:after="0" w:before="0" w:line="20"/>
      </w:pPr>
      <w:r>
        <w:rPr>
          <w:rFonts w:ascii="Arial" w:cs="Arial" w:eastAsia="Arial" w:hAnsi="Arial"/>
          <w:b w:val="false"/>
          <w:bCs w:val="false"/>
          <w:i w:val="false"/>
          <w:iCs w:val="false"/>
          <w:caps w:val="false"/>
          <w:color w:val="1A1A1A"/>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9360"/>
      </w:tblGrid>
      <w:tr>
        <w:tc>
          <w:tcPr>
            <w:tcW w:type="dxa" w:w="9360"/>
            <w:shd w:fill="12224A" w:color="auto" w:val="clear"/>
            <w:tcMar>
              <w:top w:type="dxa" w:w="90"/>
              <w:left w:type="dxa" w:w="130"/>
              <w:bottom w:type="dxa" w:w="90"/>
              <w:right w:type="dxa" w:w="130"/>
            </w:tcMar>
            <w:vAlign w:val="center"/>
          </w:tcPr>
          <w:p>
            <w:pPr>
              <w:spacing w:after="40"/>
            </w:pPr>
            <w:r>
              <w:rPr>
                <w:rFonts w:ascii="Arial" w:cs="Arial" w:eastAsia="Arial" w:hAnsi="Arial"/>
                <w:b/>
                <w:bCs/>
                <w:i w:val="false"/>
                <w:iCs w:val="false"/>
                <w:caps/>
                <w:color w:val="F2A541"/>
                <w:sz w:val="17"/>
                <w:szCs w:val="17"/>
              </w:rPr>
              <w:t xml:space="preserve">Anexo</w:t>
            </w:r>
          </w:p>
          <w:p>
            <w:pPr>
              <w:spacing w:after="60"/>
            </w:pPr>
            <w:r>
              <w:rPr>
                <w:rFonts w:ascii="Arial" w:cs="Arial" w:eastAsia="Arial" w:hAnsi="Arial"/>
                <w:b/>
                <w:bCs/>
                <w:i w:val="false"/>
                <w:iCs w:val="false"/>
                <w:caps w:val="false"/>
                <w:color w:val="FFFFFF"/>
                <w:sz w:val="25"/>
                <w:szCs w:val="25"/>
              </w:rPr>
              <w:t xml:space="preserve">Dónde se guarda y por cuánto tiempo</w:t>
            </w:r>
          </w:p>
          <w:p>
            <w:pPr>
              <w:spacing w:after="0"/>
            </w:pPr>
            <w:r>
              <w:rPr>
                <w:rFonts w:ascii="Arial" w:cs="Arial" w:eastAsia="Arial" w:hAnsi="Arial"/>
                <w:b w:val="false"/>
                <w:bCs w:val="false"/>
                <w:i w:val="false"/>
                <w:iCs w:val="false"/>
                <w:caps w:val="false"/>
                <w:color w:val="D9DEEC"/>
                <w:sz w:val="18"/>
                <w:szCs w:val="18"/>
              </w:rPr>
              <w:t xml:space="preserve">Aplica a los dos formatos. El documento firmado forma parte del soporte de la Actividad Vulnerable.</w:t>
            </w:r>
          </w:p>
        </w:tc>
      </w:tr>
    </w:tbl>
    <w:p>
      <w:pPr>
        <w:spacing w:after="180"/>
      </w:pPr>
      <w:r>
        <w:rPr>
          <w:rFonts w:ascii="Arial" w:cs="Arial" w:eastAsia="Arial" w:hAnsi="Arial"/>
          <w:b w:val="false"/>
          <w:bCs w:val="false"/>
          <w:i w:val="false"/>
          <w:iCs w:val="false"/>
          <w:caps w:val="false"/>
          <w:color w:val="1A1A1A"/>
          <w:sz w:val="20"/>
          <w:szCs w:val="20"/>
        </w:rPr>
        <w:t xml:space="preserve"/>
      </w:r>
    </w:p>
    <w:p>
      <w:pPr>
        <w:spacing w:after="200" w:before="0" w:line="250"/>
        <w:jc w:val="both"/>
      </w:pPr>
      <w:r>
        <w:rPr>
          <w:rFonts w:ascii="Arial" w:cs="Arial" w:eastAsia="Arial" w:hAnsi="Arial"/>
          <w:b w:val="false"/>
          <w:bCs w:val="false"/>
          <w:i w:val="false"/>
          <w:iCs w:val="false"/>
          <w:caps w:val="false"/>
          <w:color w:val="1A1A1A"/>
          <w:sz w:val="20"/>
          <w:szCs w:val="20"/>
        </w:rPr>
        <w:t xml:space="preserve">El formato llenado y firmado no es un papel administrativo interno: acredita el cumplimiento de una obligación y por eso integra la documentación que sirve de soporte a la Actividad Vulnerable. Se conserva con las mismas reglas que el expediente.</w:t>
      </w:r>
    </w:p>
    <w:tbl>
      <w:tblPr>
        <w:tblW w:type="dxa" w:w="9360"/>
        <w:tblBorders>
          <w:top w:val="single" w:color="C9CEDA" w:sz="4"/>
          <w:left w:val="single" w:color="C9CEDA" w:sz="4"/>
          <w:bottom w:val="single" w:color="C9CEDA" w:sz="4"/>
          <w:right w:val="single" w:color="C9CEDA" w:sz="4"/>
          <w:insideH w:val="single" w:color="C9CEDA" w:sz="4"/>
          <w:insideV w:val="single" w:color="C9CEDA" w:sz="4"/>
        </w:tblBorders>
      </w:tblPr>
      <w:tblGrid>
        <w:gridCol w:w="2500"/>
        <w:gridCol w:w="4360"/>
        <w:gridCol w:w="2500"/>
      </w:tblGrid>
      <w:tr>
        <w:trPr>
          <w:cantSplit/>
          <w:tblHeader/>
          <w:trHeight w:val="360" w:hRule="atLeast"/>
        </w:trPr>
        <w:tc>
          <w:tcPr>
            <w:tcW w:type="dxa" w:w="250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Qué</w:t>
            </w:r>
          </w:p>
        </w:tc>
        <w:tc>
          <w:tcPr>
            <w:tcW w:type="dxa" w:w="436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Regla</w:t>
            </w:r>
          </w:p>
        </w:tc>
        <w:tc>
          <w:tcPr>
            <w:tcW w:type="dxa" w:w="2500"/>
            <w:shd w:fill="12224A" w:color="auto" w:val="clear"/>
            <w:tcMar>
              <w:top w:type="dxa" w:w="90"/>
              <w:left w:type="dxa" w:w="130"/>
              <w:bottom w:type="dxa" w:w="90"/>
              <w:right w:type="dxa" w:w="130"/>
            </w:tcMar>
            <w:vAlign w:val="center"/>
          </w:tcPr>
          <w:p>
            <w:pPr>
              <w:spacing w:after="0"/>
            </w:pPr>
            <w:r>
              <w:rPr>
                <w:rFonts w:ascii="Arial" w:cs="Arial" w:eastAsia="Arial" w:hAnsi="Arial"/>
                <w:b/>
                <w:bCs/>
                <w:i w:val="false"/>
                <w:iCs w:val="false"/>
                <w:caps w:val="false"/>
                <w:color w:val="FFFFFF"/>
                <w:sz w:val="18"/>
                <w:szCs w:val="18"/>
              </w:rPr>
              <w:t xml:space="preserve">Fundamento</w:t>
            </w:r>
          </w:p>
        </w:tc>
      </w:tr>
      <w:tr>
        <w:trPr>
          <w:cantSplit/>
        </w:trPr>
        <w:tc>
          <w:tcPr>
            <w:tcW w:type="dxa" w:w="2500"/>
            <w:shd w:fill="F4F6FA" w:color="auto" w:val="clear"/>
            <w:tcMar>
              <w:top w:type="dxa" w:w="90"/>
              <w:left w:type="dxa" w:w="130"/>
              <w:bottom w:type="dxa" w:w="90"/>
              <w:right w:type="dxa" w:w="130"/>
            </w:tcMar>
            <w:vAlign w:val="top"/>
          </w:tcPr>
          <w:p>
            <w:pPr>
              <w:spacing w:after="0" w:line="250"/>
            </w:pPr>
            <w:r>
              <w:rPr>
                <w:rFonts w:ascii="Arial" w:cs="Arial" w:eastAsia="Arial" w:hAnsi="Arial"/>
                <w:b/>
                <w:bCs/>
                <w:i w:val="false"/>
                <w:iCs w:val="false"/>
                <w:caps w:val="false"/>
                <w:color w:val="12224A"/>
                <w:sz w:val="19"/>
                <w:szCs w:val="19"/>
              </w:rPr>
              <w:t xml:space="preserve">Dónde</w:t>
            </w:r>
          </w:p>
        </w:tc>
        <w:tc>
          <w:tcPr>
            <w:tcW w:type="dxa" w:w="4360"/>
            <w:tcMar>
              <w:top w:type="dxa" w:w="90"/>
              <w:left w:type="dxa" w:w="130"/>
              <w:bottom w:type="dxa" w:w="90"/>
              <w:right w:type="dxa" w:w="130"/>
            </w:tcMar>
            <w:vAlign w:val="top"/>
          </w:tcPr>
          <w:p>
            <w:pPr>
              <w:spacing w:after="0" w:line="250"/>
              <w:jc w:val="both"/>
            </w:pPr>
            <w:r>
              <w:rPr>
                <w:rFonts w:ascii="Arial" w:cs="Arial" w:eastAsia="Arial" w:hAnsi="Arial"/>
                <w:b w:val="false"/>
                <w:bCs w:val="false"/>
                <w:i w:val="false"/>
                <w:iCs w:val="false"/>
                <w:caps w:val="false"/>
                <w:color w:val="1A1A1A"/>
                <w:sz w:val="19"/>
                <w:szCs w:val="19"/>
              </w:rPr>
              <w:t xml:space="preserve">En el domicilio registrado ante la Secretaría para ese efecto. Puede conservarse de manera física o electrónica. Se exceptúa la fracción XIV del artículo 17 de la Ley.</w:t>
            </w:r>
          </w:p>
        </w:tc>
        <w:tc>
          <w:tcPr>
            <w:tcW w:type="dxa" w:w="2500"/>
            <w:tcMar>
              <w:top w:type="dxa" w:w="90"/>
              <w:left w:type="dxa" w:w="130"/>
              <w:bottom w:type="dxa" w:w="90"/>
              <w:right w:type="dxa" w:w="130"/>
            </w:tcMar>
            <w:vAlign w:val="top"/>
          </w:tcPr>
          <w:p>
            <w:pPr>
              <w:spacing w:after="0" w:line="250"/>
            </w:pPr>
            <w:r>
              <w:rPr>
                <w:rFonts w:ascii="Arial" w:cs="Arial" w:eastAsia="Arial" w:hAnsi="Arial"/>
                <w:b w:val="false"/>
                <w:bCs w:val="false"/>
                <w:i/>
                <w:iCs/>
                <w:caps w:val="false"/>
                <w:color w:val="6E7480"/>
                <w:sz w:val="17"/>
                <w:szCs w:val="17"/>
              </w:rPr>
              <w:t xml:space="preserve">L 18, párrafo posterior a las fracciones</w:t>
            </w:r>
          </w:p>
        </w:tc>
      </w:tr>
      <w:tr>
        <w:trPr>
          <w:cantSplit/>
        </w:trPr>
        <w:tc>
          <w:tcPr>
            <w:tcW w:type="dxa" w:w="2500"/>
            <w:shd w:fill="F4F6FA" w:color="auto" w:val="clear"/>
            <w:tcMar>
              <w:top w:type="dxa" w:w="90"/>
              <w:left w:type="dxa" w:w="130"/>
              <w:bottom w:type="dxa" w:w="90"/>
              <w:right w:type="dxa" w:w="130"/>
            </w:tcMar>
            <w:vAlign w:val="top"/>
          </w:tcPr>
          <w:p>
            <w:pPr>
              <w:spacing w:after="0" w:line="250"/>
            </w:pPr>
            <w:r>
              <w:rPr>
                <w:rFonts w:ascii="Arial" w:cs="Arial" w:eastAsia="Arial" w:hAnsi="Arial"/>
                <w:b/>
                <w:bCs/>
                <w:i w:val="false"/>
                <w:iCs w:val="false"/>
                <w:caps w:val="false"/>
                <w:color w:val="12224A"/>
                <w:sz w:val="19"/>
                <w:szCs w:val="19"/>
              </w:rPr>
              <w:t xml:space="preserve">Cuánto</w:t>
            </w:r>
          </w:p>
        </w:tc>
        <w:tc>
          <w:tcPr>
            <w:tcW w:type="dxa" w:w="4360"/>
            <w:tcMar>
              <w:top w:type="dxa" w:w="90"/>
              <w:left w:type="dxa" w:w="130"/>
              <w:bottom w:type="dxa" w:w="90"/>
              <w:right w:type="dxa" w:w="130"/>
            </w:tcMar>
            <w:vAlign w:val="top"/>
          </w:tcPr>
          <w:p>
            <w:pPr>
              <w:spacing w:after="0" w:line="250"/>
              <w:jc w:val="both"/>
            </w:pPr>
            <w:r>
              <w:rPr>
                <w:rFonts w:ascii="Arial" w:cs="Arial" w:eastAsia="Arial" w:hAnsi="Arial"/>
                <w:b w:val="false"/>
                <w:bCs w:val="false"/>
                <w:i w:val="false"/>
                <w:iCs w:val="false"/>
                <w:caps w:val="false"/>
                <w:color w:val="1A1A1A"/>
                <w:sz w:val="19"/>
                <w:szCs w:val="19"/>
              </w:rPr>
              <w:t xml:space="preserve">Al menos diez años.</w:t>
            </w:r>
          </w:p>
        </w:tc>
        <w:tc>
          <w:tcPr>
            <w:tcW w:type="dxa" w:w="2500"/>
            <w:tcMar>
              <w:top w:type="dxa" w:w="90"/>
              <w:left w:type="dxa" w:w="130"/>
              <w:bottom w:type="dxa" w:w="90"/>
              <w:right w:type="dxa" w:w="130"/>
            </w:tcMar>
            <w:vAlign w:val="top"/>
          </w:tcPr>
          <w:p>
            <w:pPr>
              <w:spacing w:after="0" w:line="250"/>
            </w:pPr>
            <w:r>
              <w:rPr>
                <w:rFonts w:ascii="Arial" w:cs="Arial" w:eastAsia="Arial" w:hAnsi="Arial"/>
                <w:b w:val="false"/>
                <w:bCs w:val="false"/>
                <w:i/>
                <w:iCs/>
                <w:caps w:val="false"/>
                <w:color w:val="6E7480"/>
                <w:sz w:val="17"/>
                <w:szCs w:val="17"/>
              </w:rPr>
              <w:t xml:space="preserve">L 18, párrafo posterior a las fracciones</w:t>
            </w:r>
          </w:p>
        </w:tc>
      </w:tr>
      <w:tr>
        <w:trPr>
          <w:cantSplit/>
        </w:trPr>
        <w:tc>
          <w:tcPr>
            <w:tcW w:type="dxa" w:w="2500"/>
            <w:shd w:fill="F4F6FA" w:color="auto" w:val="clear"/>
            <w:tcMar>
              <w:top w:type="dxa" w:w="90"/>
              <w:left w:type="dxa" w:w="130"/>
              <w:bottom w:type="dxa" w:w="90"/>
              <w:right w:type="dxa" w:w="130"/>
            </w:tcMar>
            <w:vAlign w:val="top"/>
          </w:tcPr>
          <w:p>
            <w:pPr>
              <w:spacing w:after="0" w:line="250"/>
            </w:pPr>
            <w:r>
              <w:rPr>
                <w:rFonts w:ascii="Arial" w:cs="Arial" w:eastAsia="Arial" w:hAnsi="Arial"/>
                <w:b/>
                <w:bCs/>
                <w:i w:val="false"/>
                <w:iCs w:val="false"/>
                <w:caps w:val="false"/>
                <w:color w:val="12224A"/>
                <w:sz w:val="19"/>
                <w:szCs w:val="19"/>
              </w:rPr>
              <w:t xml:space="preserve">Desde cuándo se cuenta</w:t>
            </w:r>
          </w:p>
        </w:tc>
        <w:tc>
          <w:tcPr>
            <w:tcW w:type="dxa" w:w="4360"/>
            <w:tcMar>
              <w:top w:type="dxa" w:w="90"/>
              <w:left w:type="dxa" w:w="130"/>
              <w:bottom w:type="dxa" w:w="90"/>
              <w:right w:type="dxa" w:w="130"/>
            </w:tcMar>
            <w:vAlign w:val="top"/>
          </w:tcPr>
          <w:p>
            <w:pPr>
              <w:spacing w:after="0" w:line="250"/>
              <w:jc w:val="both"/>
            </w:pPr>
            <w:r>
              <w:rPr>
                <w:rFonts w:ascii="Arial" w:cs="Arial" w:eastAsia="Arial" w:hAnsi="Arial"/>
                <w:b w:val="false"/>
                <w:bCs w:val="false"/>
                <w:i w:val="false"/>
                <w:iCs w:val="false"/>
                <w:caps w:val="false"/>
                <w:color w:val="1A1A1A"/>
                <w:sz w:val="19"/>
                <w:szCs w:val="19"/>
              </w:rPr>
              <w:t xml:space="preserve">A partir de la fecha de realización de la Actividad Vulnerable, no de la fecha de la firma del formato.</w:t>
            </w:r>
          </w:p>
        </w:tc>
        <w:tc>
          <w:tcPr>
            <w:tcW w:type="dxa" w:w="2500"/>
            <w:tcMar>
              <w:top w:type="dxa" w:w="90"/>
              <w:left w:type="dxa" w:w="130"/>
              <w:bottom w:type="dxa" w:w="90"/>
              <w:right w:type="dxa" w:w="130"/>
            </w:tcMar>
            <w:vAlign w:val="top"/>
          </w:tcPr>
          <w:p>
            <w:pPr>
              <w:spacing w:after="0" w:line="250"/>
            </w:pPr>
            <w:r>
              <w:rPr>
                <w:rFonts w:ascii="Arial" w:cs="Arial" w:eastAsia="Arial" w:hAnsi="Arial"/>
                <w:b w:val="false"/>
                <w:bCs w:val="false"/>
                <w:i/>
                <w:iCs/>
                <w:caps w:val="false"/>
                <w:color w:val="6E7480"/>
                <w:sz w:val="17"/>
                <w:szCs w:val="17"/>
              </w:rPr>
              <w:t xml:space="preserve">L 18, párrafo posterior a las fracciones</w:t>
            </w:r>
          </w:p>
        </w:tc>
      </w:tr>
      <w:tr>
        <w:trPr>
          <w:cantSplit/>
        </w:trPr>
        <w:tc>
          <w:tcPr>
            <w:tcW w:type="dxa" w:w="2500"/>
            <w:shd w:fill="F4F6FA" w:color="auto" w:val="clear"/>
            <w:tcMar>
              <w:top w:type="dxa" w:w="90"/>
              <w:left w:type="dxa" w:w="130"/>
              <w:bottom w:type="dxa" w:w="90"/>
              <w:right w:type="dxa" w:w="130"/>
            </w:tcMar>
            <w:vAlign w:val="top"/>
          </w:tcPr>
          <w:p>
            <w:pPr>
              <w:spacing w:after="0" w:line="250"/>
            </w:pPr>
            <w:r>
              <w:rPr>
                <w:rFonts w:ascii="Arial" w:cs="Arial" w:eastAsia="Arial" w:hAnsi="Arial"/>
                <w:b/>
                <w:bCs/>
                <w:i w:val="false"/>
                <w:iCs w:val="false"/>
                <w:caps w:val="false"/>
                <w:color w:val="12224A"/>
                <w:sz w:val="19"/>
                <w:szCs w:val="19"/>
              </w:rPr>
              <w:t xml:space="preserve">Avisos, soporte y acuses</w:t>
            </w:r>
          </w:p>
        </w:tc>
        <w:tc>
          <w:tcPr>
            <w:tcW w:type="dxa" w:w="4360"/>
            <w:tcMar>
              <w:top w:type="dxa" w:w="90"/>
              <w:left w:type="dxa" w:w="130"/>
              <w:bottom w:type="dxa" w:w="90"/>
              <w:right w:type="dxa" w:w="130"/>
            </w:tcMar>
            <w:vAlign w:val="top"/>
          </w:tcPr>
          <w:p>
            <w:pPr>
              <w:spacing w:after="0" w:line="250"/>
              <w:jc w:val="both"/>
            </w:pPr>
            <w:r>
              <w:rPr>
                <w:rFonts w:ascii="Arial" w:cs="Arial" w:eastAsia="Arial" w:hAnsi="Arial"/>
                <w:b w:val="false"/>
                <w:bCs w:val="false"/>
                <w:i w:val="false"/>
                <w:iCs w:val="false"/>
                <w:caps w:val="false"/>
                <w:color w:val="1A1A1A"/>
                <w:sz w:val="19"/>
                <w:szCs w:val="19"/>
              </w:rPr>
              <w:t xml:space="preserve">La copia de los Avisos e Informes presentados, su documentación soporte y los acuses electrónicos se conservan por un plazo no menor a diez años, contado desde la presentación del Aviso o Informe y desde la emisión del acuse. Es un cómputo distinto: no lo mezcle con el anterior.</w:t>
            </w:r>
          </w:p>
        </w:tc>
        <w:tc>
          <w:tcPr>
            <w:tcW w:type="dxa" w:w="2500"/>
            <w:tcMar>
              <w:top w:type="dxa" w:w="90"/>
              <w:left w:type="dxa" w:w="130"/>
              <w:bottom w:type="dxa" w:w="90"/>
              <w:right w:type="dxa" w:w="130"/>
            </w:tcMar>
            <w:vAlign w:val="top"/>
          </w:tcPr>
          <w:p>
            <w:pPr>
              <w:spacing w:after="0" w:line="250"/>
            </w:pPr>
            <w:r>
              <w:rPr>
                <w:rFonts w:ascii="Arial" w:cs="Arial" w:eastAsia="Arial" w:hAnsi="Arial"/>
                <w:b w:val="false"/>
                <w:bCs w:val="false"/>
                <w:i/>
                <w:iCs/>
                <w:caps w:val="false"/>
                <w:color w:val="6E7480"/>
                <w:sz w:val="17"/>
                <w:szCs w:val="17"/>
              </w:rPr>
              <w:t xml:space="preserve">R 20</w:t>
            </w:r>
          </w:p>
        </w:tc>
      </w:tr>
      <w:tr>
        <w:trPr>
          <w:cantSplit/>
        </w:trPr>
        <w:tc>
          <w:tcPr>
            <w:tcW w:type="dxa" w:w="2500"/>
            <w:shd w:fill="F4F6FA" w:color="auto" w:val="clear"/>
            <w:tcMar>
              <w:top w:type="dxa" w:w="90"/>
              <w:left w:type="dxa" w:w="130"/>
              <w:bottom w:type="dxa" w:w="90"/>
              <w:right w:type="dxa" w:w="130"/>
            </w:tcMar>
            <w:vAlign w:val="top"/>
          </w:tcPr>
          <w:p>
            <w:pPr>
              <w:spacing w:after="0" w:line="250"/>
            </w:pPr>
            <w:r>
              <w:rPr>
                <w:rFonts w:ascii="Arial" w:cs="Arial" w:eastAsia="Arial" w:hAnsi="Arial"/>
                <w:b/>
                <w:bCs/>
                <w:i w:val="false"/>
                <w:iCs w:val="false"/>
                <w:caps w:val="false"/>
                <w:color w:val="12224A"/>
                <w:sz w:val="19"/>
                <w:szCs w:val="19"/>
              </w:rPr>
              <w:t xml:space="preserve">Si hay recurso o juicio</w:t>
            </w:r>
          </w:p>
        </w:tc>
        <w:tc>
          <w:tcPr>
            <w:tcW w:type="dxa" w:w="4360"/>
            <w:tcMar>
              <w:top w:type="dxa" w:w="90"/>
              <w:left w:type="dxa" w:w="130"/>
              <w:bottom w:type="dxa" w:w="90"/>
              <w:right w:type="dxa" w:w="130"/>
            </w:tcMar>
            <w:vAlign w:val="top"/>
          </w:tcPr>
          <w:p>
            <w:pPr>
              <w:spacing w:after="0" w:line="250"/>
              <w:jc w:val="both"/>
            </w:pPr>
            <w:r>
              <w:rPr>
                <w:rFonts w:ascii="Arial" w:cs="Arial" w:eastAsia="Arial" w:hAnsi="Arial"/>
                <w:b w:val="false"/>
                <w:bCs w:val="false"/>
                <w:i w:val="false"/>
                <w:iCs w:val="false"/>
                <w:caps w:val="false"/>
                <w:color w:val="1A1A1A"/>
                <w:sz w:val="19"/>
                <w:szCs w:val="19"/>
              </w:rPr>
              <w:t xml:space="preserve">Tratándose de información y documentación de conceptos sobre los que se hubiera promovido algún recurso o juicio, el plazo de conservación se interrumpe en la fecha de presentación y se reinicia hasta que la resolución definitiva quede firme. En los hechos, los diez años se vuelven un plazo abierto justo cuando el expediente más se necesita.</w:t>
            </w:r>
          </w:p>
        </w:tc>
        <w:tc>
          <w:tcPr>
            <w:tcW w:type="dxa" w:w="2500"/>
            <w:tcMar>
              <w:top w:type="dxa" w:w="90"/>
              <w:left w:type="dxa" w:w="130"/>
              <w:bottom w:type="dxa" w:w="90"/>
              <w:right w:type="dxa" w:w="130"/>
            </w:tcMar>
            <w:vAlign w:val="top"/>
          </w:tcPr>
          <w:p>
            <w:pPr>
              <w:spacing w:after="0" w:line="250"/>
            </w:pPr>
            <w:r>
              <w:rPr>
                <w:rFonts w:ascii="Arial" w:cs="Arial" w:eastAsia="Arial" w:hAnsi="Arial"/>
                <w:b w:val="false"/>
                <w:bCs w:val="false"/>
                <w:i/>
                <w:iCs/>
                <w:caps w:val="false"/>
                <w:color w:val="6E7480"/>
                <w:sz w:val="17"/>
                <w:szCs w:val="17"/>
              </w:rPr>
              <w:t xml:space="preserve">L 18, párrafo posterior a las fracciones</w:t>
            </w:r>
          </w:p>
        </w:tc>
      </w:tr>
    </w:tbl>
    <w:p>
      <w:pPr>
        <w:spacing w:after="200"/>
      </w:pPr>
      <w:r>
        <w:rPr>
          <w:rFonts w:ascii="Arial" w:cs="Arial" w:eastAsia="Arial" w:hAnsi="Arial"/>
          <w:b w:val="false"/>
          <w:bCs w:val="false"/>
          <w:i w:val="false"/>
          <w:iCs w:val="false"/>
          <w:caps w:val="false"/>
          <w:color w:val="1A1A1A"/>
          <w:sz w:val="20"/>
          <w:szCs w:val="20"/>
        </w:rPr>
        <w:t xml:space="preserve"/>
      </w:r>
    </w:p>
    <w:tbl>
      <w:tblPr>
        <w:tblW w:type="dxa" w:w="9360"/>
        <w:tblBorders>
          <w:top w:val="none" w:color="FFFFFF" w:sz="0"/>
          <w:left w:val="single" w:color="F2A541" w:sz="18"/>
          <w:bottom w:val="none" w:color="FFFFFF" w:sz="0"/>
          <w:right w:val="none" w:color="FFFFFF" w:sz="0"/>
          <w:insideH w:val="none" w:color="FFFFFF" w:sz="0"/>
          <w:insideV w:val="none" w:color="FFFFFF" w:sz="0"/>
        </w:tblBorders>
      </w:tblPr>
      <w:tblGrid>
        <w:gridCol w:w="9360"/>
      </w:tblGrid>
      <w:tr>
        <w:tc>
          <w:tcPr>
            <w:tcW w:type="dxa" w:w="9360"/>
            <w:shd w:fill="FBFAF7" w:color="auto" w:val="clear"/>
            <w:tcMar>
              <w:top w:type="dxa" w:w="90"/>
              <w:left w:type="dxa" w:w="130"/>
              <w:bottom w:type="dxa" w:w="90"/>
              <w:right w:type="dxa" w:w="130"/>
            </w:tcMar>
            <w:vAlign w:val="top"/>
          </w:tcPr>
          <w:p>
            <w:pPr>
              <w:spacing w:after="0" w:before="0" w:line="250"/>
              <w:jc w:val="both"/>
            </w:pPr>
            <w:r>
              <w:rPr>
                <w:rFonts w:ascii="Arial" w:cs="Arial" w:eastAsia="Arial" w:hAnsi="Arial"/>
                <w:b w:val="false"/>
                <w:bCs w:val="false"/>
                <w:i w:val="false"/>
                <w:iCs w:val="false"/>
                <w:caps w:val="false"/>
                <w:color w:val="1A1A1A"/>
                <w:sz w:val="20"/>
                <w:szCs w:val="20"/>
              </w:rPr>
              <w:t xml:space="preserve">Una política de depuración documental a cinco años, heredada de la práctica fiscal, destruye evidencia que debía conservarse diez. Revísela antes de que el primer formato de este tipo entre al archivo.</w:t>
            </w:r>
          </w:p>
        </w:tc>
      </w:tr>
    </w:tbl>
    <w:sectPr>
      <w:footerReference w:type="default" r:id="rId7"/>
      <w:pgSz w:w="12240" w:h="15840" w:orient="portrait"/>
      <w:pgMar w:top="1440" w:right="1440" w:bottom="1440" w:left="1440" w:header="708"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EDA" w:sz="4" w:space="6"/>
      </w:pBdr>
      <w:spacing w:after="0"/>
    </w:pPr>
    <w:r>
      <w:rPr>
        <w:rFonts w:ascii="Arial" w:cs="Arial" w:eastAsia="Arial" w:hAnsi="Arial"/>
        <w:color w:val="6E7480"/>
        <w:sz w:val="16"/>
        <w:szCs w:val="16"/>
      </w:rPr>
      <w:t xml:space="preserve">S03_ALU_03 · Aprobación PEP de Grado de Riesgo alto · RCG 23 Ter 5</w:t>
    </w:r>
    <w:r>
      <w:rPr>
        <w:rFonts w:ascii="Arial" w:cs="Arial" w:eastAsia="Arial" w:hAnsi="Arial"/>
        <w:color w:val="6E7480"/>
        <w:sz w:val="16"/>
        <w:szCs w:val="16"/>
      </w:rPr>
      <w:ptab w:alignment="right" w:relativeTo="margin" w:leader="none"/>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Aprobación para operar con Persona Políticamente Expuesta de Grado de Riesgo alto</dc:title>
  <dc:creator>360Educa · Taller Antilavado 360</dc:creator>
  <dc:description>Formato RCG 23 Ter 5 · Sesión 3 · ASONOC</dc:description>
  <cp:lastModifiedBy>Un-named</cp:lastModifiedBy>
  <cp:revision>1</cp:revision>
  <dcterms:created xsi:type="dcterms:W3CDTF">2026-08-31T12:54:23.595Z</dcterms:created>
  <dcterms:modified xsi:type="dcterms:W3CDTF">2026-08-31T12:54:23.595Z</dcterms:modified>
</cp:coreProperties>
</file>

<file path=docProps/custom.xml><?xml version="1.0" encoding="utf-8"?>
<Properties xmlns="http://schemas.openxmlformats.org/officeDocument/2006/custom-properties" xmlns:vt="http://schemas.openxmlformats.org/officeDocument/2006/docPropsVTypes"/>
</file>