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pPr>
      <w:r>
        <w:rPr>
          <w:rFonts w:ascii="Arial" w:cs="Arial" w:eastAsia="Arial" w:hAnsi="Arial"/>
          <w:b/>
          <w:bCs/>
          <w:color w:val="B07A12"/>
          <w:sz w:val="17"/>
          <w:szCs w:val="17"/>
        </w:rPr>
        <w:t xml:space="preserve">ANTILAVADO 360 · GMC360 · 360EDUCA</w:t>
      </w:r>
    </w:p>
    <w:p>
      <w:pPr>
        <w:spacing w:after="80"/>
      </w:pPr>
      <w:r>
        <w:rPr>
          <w:rFonts w:ascii="Georgia" w:cs="Georgia" w:eastAsia="Georgia" w:hAnsi="Georgia"/>
          <w:color w:val="5A6472"/>
          <w:sz w:val="30"/>
          <w:szCs w:val="30"/>
        </w:rPr>
        <w:t xml:space="preserve">Guía de uso de la</w:t>
      </w:r>
    </w:p>
    <w:p>
      <w:pPr>
        <w:spacing w:after="100"/>
      </w:pPr>
      <w:r>
        <w:rPr>
          <w:rFonts w:ascii="Georgia" w:cs="Georgia" w:eastAsia="Georgia" w:hAnsi="Georgia"/>
          <w:b/>
          <w:bCs/>
          <w:color w:val="12224A"/>
          <w:sz w:val="56"/>
          <w:szCs w:val="56"/>
        </w:rPr>
        <w:t xml:space="preserve">Matriz de Riesgo EBR</w:t>
      </w:r>
    </w:p>
    <w:p>
      <w:pPr>
        <w:spacing w:after="340"/>
      </w:pPr>
      <w:r>
        <w:rPr>
          <w:rFonts w:ascii="Georgia" w:cs="Georgia" w:eastAsia="Georgia" w:hAnsi="Georgia"/>
          <w:color w:val="5A6472"/>
          <w:sz w:val="30"/>
          <w:szCs w:val="30"/>
        </w:rPr>
        <w:t xml:space="preserve">para Actividades Vulnerables</w:t>
      </w:r>
    </w:p>
    <w:p>
      <w:pPr>
        <w:spacing w:after="130" w:before="0" w:line="280"/>
      </w:pPr>
      <w:r>
        <w:rPr>
          <w:rFonts w:ascii="Arial" w:cs="Arial" w:eastAsia="Arial" w:hAnsi="Arial"/>
          <w:color w:val="1B2430"/>
          <w:sz w:val="22"/>
          <w:szCs w:val="22"/>
        </w:rPr>
        <w:t xml:space="preserve">Escrita para quien </w:t>
      </w:r>
      <w:r>
        <w:rPr>
          <w:rFonts w:ascii="Arial" w:cs="Arial" w:eastAsia="Arial" w:hAnsi="Arial"/>
          <w:b/>
          <w:bCs/>
          <w:i w:val="false"/>
          <w:iCs w:val="false"/>
          <w:color w:val="1B2430"/>
          <w:sz w:val="22"/>
          <w:szCs w:val="22"/>
        </w:rPr>
        <w:t xml:space="preserve">nunca ha hecho una evaluación de riesgos</w:t>
      </w:r>
      <w:r>
        <w:rPr>
          <w:rFonts w:ascii="Arial" w:cs="Arial" w:eastAsia="Arial" w:hAnsi="Arial"/>
          <w:color w:val="1B2430"/>
          <w:sz w:val="22"/>
          <w:szCs w:val="22"/>
        </w:rPr>
        <w:t xml:space="preserve">. No supone que sepas de metodologías, ni de ponderaciones, ni de matrices. Supone que conoces tu negocio, que es lo único que de verdad hace falta.</w:t>
      </w:r>
    </w:p>
    <w:p>
      <w:pPr>
        <w:spacing w:after="130" w:before="0" w:line="280"/>
      </w:pPr>
      <w:r>
        <w:rPr>
          <w:rFonts w:ascii="Arial" w:cs="Arial" w:eastAsia="Arial" w:hAnsi="Arial"/>
          <w:color w:val="5A6472"/>
          <w:sz w:val="19"/>
          <w:szCs w:val="19"/>
        </w:rPr>
        <w:t xml:space="preserve">Versión de agosto de 2026 · Corresponde al archivo </w:t>
      </w:r>
      <w:r>
        <w:rPr>
          <w:rFonts w:ascii="Arial" w:cs="Arial" w:eastAsia="Arial" w:hAnsi="Arial"/>
          <w:b/>
          <w:bCs/>
          <w:i w:val="false"/>
          <w:iCs w:val="false"/>
          <w:color w:val="5A6472"/>
          <w:sz w:val="19"/>
          <w:szCs w:val="19"/>
        </w:rPr>
        <w:t xml:space="preserve">Matriz de riesgo EBR v8</w:t>
      </w:r>
      <w:r>
        <w:rPr>
          <w:rFonts w:ascii="Arial" w:cs="Arial" w:eastAsia="Arial" w:hAnsi="Arial"/>
          <w:color w:val="5A6472"/>
          <w:sz w:val="19"/>
          <w:szCs w:val="19"/>
        </w:rPr>
        <w:t xml:space="preserve">, de diecisiete hojas.</w:t>
      </w:r>
    </w:p>
    <w:p>
      <w:pPr>
        <w:spacing w:after="0" w:before="280"/>
      </w:pPr>
      <w:r>
        <w:rPr>
          <w:rFonts w:ascii="Arial" w:cs="Arial" w:eastAsia="Arial" w:hAnsi="Arial"/>
          <w:i/>
          <w:iCs/>
          <w:color w:val="5A6472"/>
          <w:sz w:val="17"/>
          <w:szCs w:val="17"/>
        </w:rPr>
        <w:t xml:space="preserve">Esta guía explica cómo funciona la herramienta. No sustituye al documento de metodología que debe constar por escrito e incorporarse a tu Manual de Políticas Internas, ni al Manual mismo.</w:t>
      </w:r>
    </w:p>
    <w:p>
      <w:pPr>
        <w:pStyle w:val="Heading1"/>
        <w:pageBreakBefore/>
        <w:spacing w:after="180"/>
      </w:pPr>
      <w:r>
        <w:rPr>
          <w:rFonts w:ascii="Georgia" w:cs="Georgia" w:eastAsia="Georgia" w:hAnsi="Georgia"/>
          <w:b/>
          <w:bCs/>
          <w:color w:val="12224A"/>
          <w:sz w:val="32"/>
          <w:szCs w:val="32"/>
        </w:rPr>
        <w:t xml:space="preserve">0 · Empieza aquí, aunque nunca hayas hecho esto</w:t>
      </w:r>
    </w:p>
    <w:p>
      <w:pPr>
        <w:spacing w:after="130" w:before="0" w:line="280"/>
      </w:pPr>
      <w:r>
        <w:rPr>
          <w:rFonts w:ascii="Arial" w:cs="Arial" w:eastAsia="Arial" w:hAnsi="Arial"/>
          <w:color w:val="1B2430"/>
          <w:sz w:val="20"/>
          <w:szCs w:val="20"/>
        </w:rPr>
        <w:t xml:space="preserve">Si abriste el archivo y viste diecisiete pestañas llenas de números, es normal sentir que no sabes por dónde. Esta sección es para que en cinco minutos entiendas </w:t>
      </w:r>
      <w:r>
        <w:rPr>
          <w:rFonts w:ascii="Arial" w:cs="Arial" w:eastAsia="Arial" w:hAnsi="Arial"/>
          <w:b/>
          <w:bCs/>
          <w:i w:val="false"/>
          <w:iCs w:val="false"/>
          <w:color w:val="1B2430"/>
          <w:sz w:val="20"/>
          <w:szCs w:val="20"/>
        </w:rPr>
        <w:t xml:space="preserve">qué te están pidiendo</w:t>
      </w:r>
      <w:r>
        <w:rPr>
          <w:rFonts w:ascii="Arial" w:cs="Arial" w:eastAsia="Arial" w:hAnsi="Arial"/>
          <w:color w:val="1B2430"/>
          <w:sz w:val="20"/>
          <w:szCs w:val="20"/>
        </w:rPr>
        <w:t xml:space="preserve">. Lo demás es seguir instrucciones.</w:t>
      </w:r>
    </w:p>
    <w:p>
      <w:pPr>
        <w:pStyle w:val="Heading2"/>
        <w:spacing w:after="120" w:before="300"/>
      </w:pPr>
      <w:r>
        <w:rPr>
          <w:rFonts w:ascii="Georgia" w:cs="Georgia" w:eastAsia="Georgia" w:hAnsi="Georgia"/>
          <w:b/>
          <w:bCs/>
          <w:color w:val="12224A"/>
          <w:sz w:val="24"/>
          <w:szCs w:val="24"/>
        </w:rPr>
        <w:t xml:space="preserve">Qué es «riesgo» aquí, sin rodeos</w:t>
      </w:r>
    </w:p>
    <w:p>
      <w:pPr>
        <w:spacing w:after="130" w:before="0" w:line="280"/>
      </w:pPr>
      <w:r>
        <w:rPr>
          <w:rFonts w:ascii="Arial" w:cs="Arial" w:eastAsia="Arial" w:hAnsi="Arial"/>
          <w:color w:val="1B2430"/>
          <w:sz w:val="20"/>
          <w:szCs w:val="20"/>
        </w:rPr>
        <w:t xml:space="preserve">Riesgo, en esta materia, no es que te vayan a multar. Es la </w:t>
      </w:r>
      <w:r>
        <w:rPr>
          <w:rFonts w:ascii="Arial" w:cs="Arial" w:eastAsia="Arial" w:hAnsi="Arial"/>
          <w:b/>
          <w:bCs/>
          <w:i w:val="false"/>
          <w:iCs w:val="false"/>
          <w:color w:val="1B2430"/>
          <w:sz w:val="20"/>
          <w:szCs w:val="20"/>
        </w:rPr>
        <w:t xml:space="preserve">posibilidad de que tu negocio sea usado</w:t>
      </w:r>
      <w:r>
        <w:rPr>
          <w:rFonts w:ascii="Arial" w:cs="Arial" w:eastAsia="Arial" w:hAnsi="Arial"/>
          <w:color w:val="1B2430"/>
          <w:sz w:val="20"/>
          <w:szCs w:val="20"/>
        </w:rPr>
        <w:t xml:space="preserve"> —sin que tú lo quieras y a veces sin que te enteres— para meter al sistema dinero de procedencia ilícita, o para financiar organizaciones delictivas.</w:t>
      </w:r>
    </w:p>
    <w:p>
      <w:pPr>
        <w:spacing w:after="130" w:before="0" w:line="280"/>
      </w:pPr>
      <w:r>
        <w:rPr>
          <w:rFonts w:ascii="Arial" w:cs="Arial" w:eastAsia="Arial" w:hAnsi="Arial"/>
          <w:color w:val="1B2430"/>
          <w:sz w:val="20"/>
          <w:szCs w:val="20"/>
        </w:rPr>
        <w:t xml:space="preserve">Nadie te está acusando de nada. Te están pidiendo que mires tu propia operación y contestes con honestidad: </w:t>
      </w:r>
      <w:r>
        <w:rPr>
          <w:rFonts w:ascii="Arial" w:cs="Arial" w:eastAsia="Arial" w:hAnsi="Arial"/>
          <w:b w:val="false"/>
          <w:bCs w:val="false"/>
          <w:i/>
          <w:iCs/>
          <w:color w:val="1B2430"/>
          <w:sz w:val="20"/>
          <w:szCs w:val="20"/>
        </w:rPr>
        <w:t xml:space="preserve">¿por dónde alguien podría usarme?</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Un negocio de riesgo alto no es un negocio sospechoso. Una casa de empeño tiene más riesgo que una papelería por naturaleza, no por conducta. Lo que la autoridad revisa no es tu nivel de riesgo: es si </w:t>
      </w:r>
      <w:r>
        <w:rPr>
          <w:rFonts w:ascii="Arial" w:cs="Arial" w:eastAsia="Arial" w:hAnsi="Arial"/>
          <w:b/>
          <w:bCs/>
          <w:i w:val="false"/>
          <w:iCs w:val="false"/>
          <w:color w:val="1B2430"/>
          <w:sz w:val="19"/>
          <w:szCs w:val="19"/>
        </w:rPr>
        <w:t xml:space="preserve">lo mediste bien</w:t>
      </w:r>
      <w:r>
        <w:rPr>
          <w:rFonts w:ascii="Arial" w:cs="Arial" w:eastAsia="Arial" w:hAnsi="Arial"/>
          <w:color w:val="1B2430"/>
          <w:sz w:val="19"/>
          <w:szCs w:val="19"/>
        </w:rPr>
        <w:t xml:space="preserve"> y si </w:t>
      </w:r>
      <w:r>
        <w:rPr>
          <w:rFonts w:ascii="Arial" w:cs="Arial" w:eastAsia="Arial" w:hAnsi="Arial"/>
          <w:b/>
          <w:bCs/>
          <w:i w:val="false"/>
          <w:iCs w:val="false"/>
          <w:color w:val="1B2430"/>
          <w:sz w:val="19"/>
          <w:szCs w:val="19"/>
        </w:rPr>
        <w:t xml:space="preserve">hiciste algo al respecto</w:t>
      </w:r>
      <w:r>
        <w:rPr>
          <w:rFonts w:ascii="Arial" w:cs="Arial" w:eastAsia="Arial" w:hAnsi="Arial"/>
          <w:color w:val="1B2430"/>
          <w:sz w:val="19"/>
          <w:szCs w:val="19"/>
        </w:rPr>
        <w:t xml:space="preserve">.</w:t>
      </w:r>
    </w:p>
    <w:p>
      <w:pPr>
        <w:pStyle w:val="Heading2"/>
        <w:spacing w:after="120" w:before="300"/>
      </w:pPr>
      <w:r>
        <w:rPr>
          <w:rFonts w:ascii="Georgia" w:cs="Georgia" w:eastAsia="Georgia" w:hAnsi="Georgia"/>
          <w:b/>
          <w:bCs/>
          <w:color w:val="12224A"/>
          <w:sz w:val="24"/>
          <w:szCs w:val="24"/>
        </w:rPr>
        <w:t xml:space="preserve">Las dos preguntas que contesta este archivo</w:t>
      </w:r>
    </w:p>
    <w:p>
      <w:pPr>
        <w:spacing w:after="130" w:before="0" w:line="280"/>
      </w:pPr>
      <w:r>
        <w:rPr>
          <w:rFonts w:ascii="Arial" w:cs="Arial" w:eastAsia="Arial" w:hAnsi="Arial"/>
          <w:color w:val="1B2430"/>
          <w:sz w:val="20"/>
          <w:szCs w:val="20"/>
        </w:rPr>
        <w:t xml:space="preserve">Son dos, y son obligaciones distintas. Confundirlas es el error número uno de quien empieza.</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1400"/>
        <w:gridCol w:w="3980"/>
        <w:gridCol w:w="3980"/>
      </w:tblGrid>
      <w:tr>
        <w:trPr>
          <w:tblHeader/>
        </w:trPr>
        <w:tc>
          <w:tcPr>
            <w:tcW w:type="dxa" w:w="1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
            </w:r>
          </w:p>
        </w:tc>
        <w:tc>
          <w:tcPr>
            <w:tcW w:type="dxa" w:w="398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Pregunta 1</w:t>
            </w:r>
          </w:p>
        </w:tc>
        <w:tc>
          <w:tcPr>
            <w:tcW w:type="dxa" w:w="398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Pregunta 2</w:t>
            </w:r>
          </w:p>
        </w:tc>
      </w:tr>
      <w:tr>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La pregunta</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expuesto está </w:t>
            </w:r>
            <w:r>
              <w:rPr>
                <w:rFonts w:ascii="Arial" w:cs="Arial" w:eastAsia="Arial" w:hAnsi="Arial"/>
                <w:b/>
                <w:bCs/>
                <w:i w:val="false"/>
                <w:iCs w:val="false"/>
                <w:color w:val="1B2430"/>
                <w:sz w:val="18"/>
                <w:szCs w:val="18"/>
              </w:rPr>
              <w:t xml:space="preserve">mi negocio</w:t>
            </w:r>
            <w:r>
              <w:rPr>
                <w:rFonts w:ascii="Arial" w:cs="Arial" w:eastAsia="Arial" w:hAnsi="Arial"/>
                <w:color w:val="1B2430"/>
                <w:sz w:val="18"/>
                <w:szCs w:val="18"/>
              </w:rPr>
              <w:t xml:space="preserve"> a ser usado?</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riesgo representa </w:t>
            </w:r>
            <w:r>
              <w:rPr>
                <w:rFonts w:ascii="Arial" w:cs="Arial" w:eastAsia="Arial" w:hAnsi="Arial"/>
                <w:b/>
                <w:bCs/>
                <w:i w:val="false"/>
                <w:iCs w:val="false"/>
                <w:color w:val="1B2430"/>
                <w:sz w:val="18"/>
                <w:szCs w:val="18"/>
              </w:rPr>
              <w:t xml:space="preserve">este cliente</w:t>
            </w:r>
            <w:r>
              <w:rPr>
                <w:rFonts w:ascii="Arial" w:cs="Arial" w:eastAsia="Arial" w:hAnsi="Arial"/>
                <w:color w:val="1B2430"/>
                <w:sz w:val="18"/>
                <w:szCs w:val="18"/>
              </w:rPr>
              <w:t xml:space="preserve"> en particular?</w:t>
            </w:r>
          </w:p>
        </w:tc>
      </w:tr>
      <w:tr>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Se llama</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Evaluación de riesgos de la entidad</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Grado de Riesgo del Cliente</w:t>
            </w:r>
          </w:p>
        </w:tc>
      </w:tr>
      <w:tr>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Dónde</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Hojas A1 a A9</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Hojas PRODUCTOS, VARIABLES y B CLIENTE</w:t>
            </w:r>
          </w:p>
        </w:tc>
      </w:tr>
      <w:tr>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Cada cuándo</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Una vez al año, sobre doce meses de operación</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Al dar de alta al cliente y al menos cada seis meses</w:t>
            </w:r>
          </w:p>
        </w:tc>
      </w:tr>
      <w:tr>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te da</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Un nivel de riesgo del negocio, antes y después de tus controles</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Un grado: bajo, medio o alto, y el expediente que le toca</w:t>
            </w:r>
          </w:p>
        </w:tc>
      </w:tr>
      <w:tr>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Fundamento</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Reglas, Capítulo II Quáter (Art. 10 Septies y siguientes)</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Reglas, Capítulo III Bis (Art. 23 Bis y siguientes)</w:t>
            </w:r>
          </w:p>
        </w:tc>
      </w:tr>
    </w:tbl>
    <w:p>
      <w:pPr>
        <w:spacing w:after="130" w:before="0" w:line="280"/>
      </w:pPr>
      <w:r>
        <w:rPr>
          <w:rFonts w:ascii="Arial" w:cs="Arial" w:eastAsia="Arial" w:hAnsi="Arial"/>
          <w:color w:val="1B2430"/>
          <w:sz w:val="20"/>
          <w:szCs w:val="20"/>
        </w:rPr>
        <w:t xml:space="preserve">Las dos viven en el mismo archivo porque se alimentan una a la otra, pero </w:t>
      </w:r>
      <w:r>
        <w:rPr>
          <w:rFonts w:ascii="Arial" w:cs="Arial" w:eastAsia="Arial" w:hAnsi="Arial"/>
          <w:b/>
          <w:bCs/>
          <w:i w:val="false"/>
          <w:iCs w:val="false"/>
          <w:color w:val="1B2430"/>
          <w:sz w:val="20"/>
          <w:szCs w:val="20"/>
        </w:rPr>
        <w:t xml:space="preserve">no son la misma obligación</w:t>
      </w:r>
      <w:r>
        <w:rPr>
          <w:rFonts w:ascii="Arial" w:cs="Arial" w:eastAsia="Arial" w:hAnsi="Arial"/>
          <w:color w:val="1B2430"/>
          <w:sz w:val="20"/>
          <w:szCs w:val="20"/>
        </w:rPr>
        <w:t xml:space="preserve"> y no se entregan juntas.</w:t>
      </w:r>
    </w:p>
    <w:p>
      <w:pPr>
        <w:pStyle w:val="Heading2"/>
        <w:spacing w:after="120" w:before="300"/>
      </w:pPr>
      <w:r>
        <w:rPr>
          <w:rFonts w:ascii="Georgia" w:cs="Georgia" w:eastAsia="Georgia" w:hAnsi="Georgia"/>
          <w:b/>
          <w:bCs/>
          <w:color w:val="12224A"/>
          <w:sz w:val="24"/>
          <w:szCs w:val="24"/>
        </w:rPr>
        <w:t xml:space="preserve">Por qué a ti te toca</w:t>
      </w:r>
    </w:p>
    <w:p>
      <w:pPr>
        <w:spacing w:after="130" w:before="0" w:line="280"/>
      </w:pPr>
      <w:r>
        <w:rPr>
          <w:rFonts w:ascii="Arial" w:cs="Arial" w:eastAsia="Arial" w:hAnsi="Arial"/>
          <w:color w:val="1B2430"/>
          <w:sz w:val="20"/>
          <w:szCs w:val="20"/>
        </w:rPr>
        <w:t xml:space="preserve">Porque realizas una </w:t>
      </w:r>
      <w:r>
        <w:rPr>
          <w:rFonts w:ascii="Arial" w:cs="Arial" w:eastAsia="Arial" w:hAnsi="Arial"/>
          <w:b/>
          <w:bCs/>
          <w:i w:val="false"/>
          <w:iCs w:val="false"/>
          <w:color w:val="1B2430"/>
          <w:sz w:val="20"/>
          <w:szCs w:val="20"/>
        </w:rPr>
        <w:t xml:space="preserve">Actividad Vulnerable</w:t>
      </w:r>
      <w:r>
        <w:rPr>
          <w:rFonts w:ascii="Arial" w:cs="Arial" w:eastAsia="Arial" w:hAnsi="Arial"/>
          <w:color w:val="1B2430"/>
          <w:sz w:val="20"/>
          <w:szCs w:val="20"/>
        </w:rPr>
        <w:t xml:space="preserve"> del artículo 17 de la Ley. La fracción VII del artículo 18 te obliga a «llevar a cabo una evaluación con un enfoque basado en Riesgos». Las Reglas dicen cómo, y esta herramienta es una manera de hacerlo.</w:t>
      </w:r>
    </w:p>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EL RELOJ   </w:t>
      </w:r>
      <w:r>
        <w:rPr>
          <w:rFonts w:ascii="Arial" w:cs="Arial" w:eastAsia="Arial" w:hAnsi="Arial"/>
          <w:color w:val="1B2430"/>
          <w:sz w:val="19"/>
          <w:szCs w:val="19"/>
        </w:rPr>
        <w:t xml:space="preserve">La metodología debe estar a disposición de la autoridad </w:t>
      </w:r>
      <w:r>
        <w:rPr>
          <w:rFonts w:ascii="Arial" w:cs="Arial" w:eastAsia="Arial" w:hAnsi="Arial"/>
          <w:b/>
          <w:bCs/>
          <w:i w:val="false"/>
          <w:iCs w:val="false"/>
          <w:color w:val="1B2430"/>
          <w:sz w:val="19"/>
          <w:szCs w:val="19"/>
        </w:rPr>
        <w:t xml:space="preserve">desde el 1 de marzo de 2027, con información del año inmediato anterior</w:t>
      </w:r>
      <w:r>
        <w:rPr>
          <w:rFonts w:ascii="Arial" w:cs="Arial" w:eastAsia="Arial" w:hAnsi="Arial"/>
          <w:color w:val="1B2430"/>
          <w:sz w:val="19"/>
          <w:szCs w:val="19"/>
        </w:rPr>
        <w:t xml:space="preserve">. Eso significa que los doce meses que vas a tener que enseñar son los que estás operando ahora mismo. No es un tema de 2027: es un tema de hoy.</w:t>
      </w:r>
    </w:p>
    <w:p>
      <w:pPr>
        <w:pStyle w:val="Heading2"/>
        <w:spacing w:after="120" w:before="300"/>
      </w:pPr>
      <w:r>
        <w:rPr>
          <w:rFonts w:ascii="Georgia" w:cs="Georgia" w:eastAsia="Georgia" w:hAnsi="Georgia"/>
          <w:b/>
          <w:bCs/>
          <w:color w:val="12224A"/>
          <w:sz w:val="24"/>
          <w:szCs w:val="24"/>
        </w:rPr>
        <w:t xml:space="preserve">Lo que vas a necesitar antes de empezar</w:t>
      </w:r>
    </w:p>
    <w:p>
      <w:pPr>
        <w:spacing w:after="130" w:before="0" w:line="280"/>
      </w:pPr>
      <w:r>
        <w:rPr>
          <w:rFonts w:ascii="Arial" w:cs="Arial" w:eastAsia="Arial" w:hAnsi="Arial"/>
          <w:color w:val="1B2430"/>
          <w:sz w:val="20"/>
          <w:szCs w:val="20"/>
        </w:rPr>
        <w:t xml:space="preserve">Reúne esto. Si empiezas sin ello vas a llenar la matriz con suposiciones, y ése es el origen de casi todos los hallazgos.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400"/>
        <w:gridCol w:w="5960"/>
      </w:tblGrid>
      <w:tr>
        <w:trPr>
          <w:tblHeader/>
        </w:trPr>
        <w:tc>
          <w:tcPr>
            <w:tcW w:type="dxa" w:w="3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necesitas</w:t>
            </w:r>
          </w:p>
        </w:tc>
        <w:tc>
          <w:tcPr>
            <w:tcW w:type="dxa" w:w="59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Para qué</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Doce meses de operación: cuántos clientes, cuántas operaciones y cuánto dinero en total</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Es la base mínima que exige la norma y lo que después se concilia contra tu sistema</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arroja tu sistema con esas mismas tres cifras</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Para demostrar que tu evaluación no se contradice con tus propios registros</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La Evaluación Nacional de Riesgos vigente</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Es insumo obligatorio de la evaluación, no un anexo que se pega al final</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 Manual de Políticas Internas</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Cada control tiene que citar el numeral del Manual que lo prevé</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Evidencia de que tus controles operan: bitácoras, acuses, reportes</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Un control sin evidencia cuenta cero, por bien redactado que esté</w:t>
            </w:r>
          </w:p>
        </w:tc>
      </w:tr>
    </w:tbl>
    <w:p>
      <w:pPr>
        <w:spacing w:after="130" w:before="0" w:line="280"/>
      </w:pPr>
      <w:r>
        <w:rPr>
          <w:rFonts w:ascii="Arial" w:cs="Arial" w:eastAsia="Arial" w:hAnsi="Arial"/>
          <w:b/>
          <w:bCs/>
          <w:i w:val="false"/>
          <w:iCs w:val="false"/>
          <w:color w:val="1B2430"/>
          <w:sz w:val="20"/>
          <w:szCs w:val="20"/>
        </w:rPr>
        <w:t xml:space="preserve">¿Y si no llevo doce meses operando?</w:t>
      </w:r>
      <w:r>
        <w:rPr>
          <w:rFonts w:ascii="Arial" w:cs="Arial" w:eastAsia="Arial" w:hAnsi="Arial"/>
          <w:color w:val="1B2430"/>
          <w:sz w:val="20"/>
          <w:szCs w:val="20"/>
        </w:rPr>
        <w:t xml:space="preserve"> La norma lo prevé: trabajas con datos proyectados, lo declaras en la hoja A9 y lo actualizas al cumplir tus primeros doce meses. No inventes cifras.</w:t>
      </w:r>
    </w:p>
    <w:p>
      <w:pPr>
        <w:pStyle w:val="Heading1"/>
        <w:pageBreakBefore/>
        <w:spacing w:after="180"/>
      </w:pPr>
      <w:r>
        <w:rPr>
          <w:rFonts w:ascii="Georgia" w:cs="Georgia" w:eastAsia="Georgia" w:hAnsi="Georgia"/>
          <w:b/>
          <w:bCs/>
          <w:color w:val="12224A"/>
          <w:sz w:val="32"/>
          <w:szCs w:val="32"/>
        </w:rPr>
        <w:t xml:space="preserve">1 · El mapa del archivo</w:t>
      </w:r>
    </w:p>
    <w:p>
      <w:pPr>
        <w:spacing w:after="130" w:before="0" w:line="280"/>
      </w:pPr>
      <w:r>
        <w:rPr>
          <w:rFonts w:ascii="Arial" w:cs="Arial" w:eastAsia="Arial" w:hAnsi="Arial"/>
          <w:color w:val="1B2430"/>
          <w:sz w:val="20"/>
          <w:szCs w:val="20"/>
        </w:rPr>
        <w:t xml:space="preserve">Diecisiete pestañas. Suena a mucho; en realidad son cuatro grupos.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400"/>
        <w:gridCol w:w="2200"/>
        <w:gridCol w:w="4760"/>
      </w:tblGrid>
      <w:tr>
        <w:trPr>
          <w:tblHeader/>
        </w:trPr>
        <w:tc>
          <w:tcPr>
            <w:tcW w:type="dxa" w:w="2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Grupo</w:t>
            </w:r>
          </w:p>
        </w:tc>
        <w:tc>
          <w:tcPr>
            <w:tcW w:type="dxa" w:w="22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Cuáles</w:t>
            </w:r>
          </w:p>
        </w:tc>
        <w:tc>
          <w:tcPr>
            <w:tcW w:type="dxa" w:w="4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hacen</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Configuración</w:t>
            </w:r>
          </w:p>
        </w:tc>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PARÁMETROS</w:t>
            </w:r>
          </w:p>
        </w:tc>
        <w:tc>
          <w:tcPr>
            <w:tcW w:type="dxa" w:w="4760"/>
            <w:tcMar>
              <w:top w:type="dxa" w:w="70"/>
              <w:left w:type="dxa" w:w="110"/>
              <w:bottom w:type="dxa" w:w="70"/>
              <w:right w:type="dxa" w:w="110"/>
            </w:tcMar>
          </w:tcPr>
          <w:p>
            <w:pPr>
              <w:spacing w:after="0" w:line="250"/>
            </w:pPr>
            <w:r>
              <w:rPr>
                <w:rFonts w:ascii="Arial" w:cs="Arial" w:eastAsia="Arial" w:hAnsi="Arial"/>
                <w:color w:val="1B2430"/>
                <w:sz w:val="18"/>
                <w:szCs w:val="18"/>
              </w:rPr>
              <w:t xml:space="preserve">Se toca una vez al año. La UMA, tu tolerancia y el tope de reducción</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 negocio</w:t>
            </w:r>
          </w:p>
        </w:tc>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INICIO, A1, A2, A4, A4 BIS, A7, A8, A9</w:t>
            </w:r>
          </w:p>
        </w:tc>
        <w:tc>
          <w:tcPr>
            <w:tcW w:type="dxa" w:w="4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Las que </w:t>
            </w:r>
            <w:r>
              <w:rPr>
                <w:rFonts w:ascii="Arial" w:cs="Arial" w:eastAsia="Arial" w:hAnsi="Arial"/>
                <w:b/>
                <w:bCs/>
                <w:i w:val="false"/>
                <w:iCs w:val="false"/>
                <w:color w:val="1B2430"/>
                <w:sz w:val="18"/>
                <w:szCs w:val="18"/>
              </w:rPr>
              <w:t xml:space="preserve">tú escribes</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Resultados</w:t>
            </w:r>
          </w:p>
        </w:tc>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A3, A5, A6</w:t>
            </w:r>
          </w:p>
        </w:tc>
        <w:tc>
          <w:tcPr>
            <w:tcW w:type="dxa" w:w="4760"/>
            <w:tcMar>
              <w:top w:type="dxa" w:w="70"/>
              <w:left w:type="dxa" w:w="110"/>
              <w:bottom w:type="dxa" w:w="70"/>
              <w:right w:type="dxa" w:w="110"/>
            </w:tcMar>
          </w:tcPr>
          <w:p>
            <w:pPr>
              <w:spacing w:after="0" w:line="250"/>
            </w:pPr>
            <w:r>
              <w:rPr>
                <w:rFonts w:ascii="Arial" w:cs="Arial" w:eastAsia="Arial" w:hAnsi="Arial"/>
                <w:color w:val="1B2430"/>
                <w:sz w:val="18"/>
                <w:szCs w:val="18"/>
              </w:rPr>
              <w:t xml:space="preserve">Las que </w:t>
            </w:r>
            <w:r>
              <w:rPr>
                <w:rFonts w:ascii="Arial" w:cs="Arial" w:eastAsia="Arial" w:hAnsi="Arial"/>
                <w:b/>
                <w:bCs/>
                <w:i w:val="false"/>
                <w:iCs w:val="false"/>
                <w:color w:val="1B2430"/>
                <w:sz w:val="18"/>
                <w:szCs w:val="18"/>
              </w:rPr>
              <w:t xml:space="preserve">sólo se leen</w:t>
            </w:r>
            <w:r>
              <w:rPr>
                <w:rFonts w:ascii="Arial" w:cs="Arial" w:eastAsia="Arial" w:hAnsi="Arial"/>
                <w:color w:val="1B2430"/>
                <w:sz w:val="18"/>
                <w:szCs w:val="18"/>
              </w:rPr>
              <w:t xml:space="preserve">. Si algo no cuadra ahí, el error está en A1 o en A4</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Tus clientes</w:t>
            </w:r>
          </w:p>
        </w:tc>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PRODUCTOS, VARIABLES, B CLIENTE</w:t>
            </w:r>
          </w:p>
        </w:tc>
        <w:tc>
          <w:tcPr>
            <w:tcW w:type="dxa" w:w="4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otra obligación: clasificar clientes uno por uno</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Referencia</w:t>
            </w:r>
          </w:p>
        </w:tc>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CATÁLOGO, BASE</w:t>
            </w:r>
          </w:p>
        </w:tc>
        <w:tc>
          <w:tcPr>
            <w:tcW w:type="dxa" w:w="4760"/>
            <w:tcMar>
              <w:top w:type="dxa" w:w="70"/>
              <w:left w:type="dxa" w:w="110"/>
              <w:bottom w:type="dxa" w:w="70"/>
              <w:right w:type="dxa" w:w="110"/>
            </w:tcMar>
          </w:tcPr>
          <w:p>
            <w:pPr>
              <w:spacing w:after="0" w:line="250"/>
            </w:pPr>
            <w:r>
              <w:rPr>
                <w:rFonts w:ascii="Arial" w:cs="Arial" w:eastAsia="Arial" w:hAnsi="Arial"/>
                <w:color w:val="1B2430"/>
                <w:sz w:val="18"/>
                <w:szCs w:val="18"/>
              </w:rPr>
              <w:t xml:space="preserve">No se editan. Son las que hacen que la misma matriz sirva para cualquier fracción del Art. 17</w:t>
            </w:r>
          </w:p>
        </w:tc>
      </w:tr>
    </w:tbl>
    <w:p>
      <w:pPr>
        <w:pStyle w:val="Heading2"/>
        <w:spacing w:after="120" w:before="300"/>
      </w:pPr>
      <w:r>
        <w:rPr>
          <w:rFonts w:ascii="Georgia" w:cs="Georgia" w:eastAsia="Georgia" w:hAnsi="Georgia"/>
          <w:b/>
          <w:bCs/>
          <w:color w:val="12224A"/>
          <w:sz w:val="24"/>
          <w:szCs w:val="24"/>
        </w:rPr>
        <w:t xml:space="preserve">El color te dice qué hacer, sin memorizar nada</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600"/>
        <w:gridCol w:w="6760"/>
      </w:tblGrid>
      <w:tr>
        <w:trPr>
          <w:tblHeader/>
        </w:trPr>
        <w:tc>
          <w:tcPr>
            <w:tcW w:type="dxa" w:w="2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Cómo se ve la celda</w:t>
            </w:r>
          </w:p>
        </w:tc>
        <w:tc>
          <w:tcPr>
            <w:tcW w:type="dxa" w:w="6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significa</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Relleno amarillo</w:t>
            </w:r>
          </w:p>
        </w:tc>
        <w:tc>
          <w:tcPr>
            <w:tcW w:type="dxa" w:w="6760"/>
            <w:tcMar>
              <w:top w:type="dxa" w:w="70"/>
              <w:left w:type="dxa" w:w="110"/>
              <w:bottom w:type="dxa" w:w="70"/>
              <w:right w:type="dxa" w:w="110"/>
            </w:tcMar>
          </w:tcPr>
          <w:p>
            <w:pPr>
              <w:spacing w:after="0" w:line="250"/>
            </w:pPr>
            <w:r>
              <w:rPr>
                <w:rFonts w:ascii="Arial" w:cs="Arial" w:eastAsia="Arial" w:hAnsi="Arial"/>
                <w:b/>
                <w:bCs/>
                <w:i w:val="false"/>
                <w:iCs w:val="false"/>
                <w:color w:val="1B2430"/>
                <w:sz w:val="18"/>
                <w:szCs w:val="18"/>
              </w:rPr>
              <w:t xml:space="preserve">Tú capturas aquí.</w:t>
            </w:r>
            <w:r>
              <w:rPr>
                <w:rFonts w:ascii="Arial" w:cs="Arial" w:eastAsia="Arial" w:hAnsi="Arial"/>
                <w:color w:val="1B2430"/>
                <w:sz w:val="18"/>
                <w:szCs w:val="18"/>
              </w:rPr>
              <w:t xml:space="preserve"> Es lo único que tienes que llenar</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azul</w:t>
            </w:r>
          </w:p>
        </w:tc>
        <w:tc>
          <w:tcPr>
            <w:tcW w:type="dxa" w:w="6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Dato del ejemplo. </w:t>
            </w:r>
            <w:r>
              <w:rPr>
                <w:rFonts w:ascii="Arial" w:cs="Arial" w:eastAsia="Arial" w:hAnsi="Arial"/>
                <w:b/>
                <w:bCs/>
                <w:i w:val="false"/>
                <w:iCs w:val="false"/>
                <w:color w:val="1B2430"/>
                <w:sz w:val="18"/>
                <w:szCs w:val="18"/>
              </w:rPr>
              <w:t xml:space="preserve">Sustitúyelo.</w:t>
            </w:r>
            <w:r>
              <w:rPr>
                <w:rFonts w:ascii="Arial" w:cs="Arial" w:eastAsia="Arial" w:hAnsi="Arial"/>
                <w:color w:val="1B2430"/>
                <w:sz w:val="18"/>
                <w:szCs w:val="18"/>
              </w:rPr>
              <w:t xml:space="preserve"> Si al terminar queda texto azul, quedó ejemplo dentro de tu evaluación</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Relleno gris</w:t>
            </w:r>
          </w:p>
        </w:tc>
        <w:tc>
          <w:tcPr>
            <w:tcW w:type="dxa" w:w="6760"/>
            <w:tcMar>
              <w:top w:type="dxa" w:w="70"/>
              <w:left w:type="dxa" w:w="110"/>
              <w:bottom w:type="dxa" w:w="70"/>
              <w:right w:type="dxa" w:w="110"/>
            </w:tcMar>
          </w:tcPr>
          <w:p>
            <w:pPr>
              <w:spacing w:after="0" w:line="250"/>
            </w:pPr>
            <w:r>
              <w:rPr>
                <w:rFonts w:ascii="Arial" w:cs="Arial" w:eastAsia="Arial" w:hAnsi="Arial"/>
                <w:color w:val="1B2430"/>
                <w:sz w:val="18"/>
                <w:szCs w:val="18"/>
              </w:rPr>
              <w:t xml:space="preserve">Referencia fija. No se edita</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verde</w:t>
            </w:r>
          </w:p>
        </w:tc>
        <w:tc>
          <w:tcPr>
            <w:tcW w:type="dxa" w:w="6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Viene de otra hoja. No lo escribas: cámbialo en su origen</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negro</w:t>
            </w:r>
          </w:p>
        </w:tc>
        <w:tc>
          <w:tcPr>
            <w:tcW w:type="dxa" w:w="6760"/>
            <w:tcMar>
              <w:top w:type="dxa" w:w="70"/>
              <w:left w:type="dxa" w:w="110"/>
              <w:bottom w:type="dxa" w:w="70"/>
              <w:right w:type="dxa" w:w="110"/>
            </w:tcMar>
          </w:tcPr>
          <w:p>
            <w:pPr>
              <w:spacing w:after="0" w:line="250"/>
            </w:pPr>
            <w:r>
              <w:rPr>
                <w:rFonts w:ascii="Arial" w:cs="Arial" w:eastAsia="Arial" w:hAnsi="Arial"/>
                <w:color w:val="1B2430"/>
                <w:sz w:val="18"/>
                <w:szCs w:val="18"/>
              </w:rPr>
              <w:t xml:space="preserve">Se calcula solo</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rojo</w:t>
            </w:r>
          </w:p>
        </w:tc>
        <w:tc>
          <w:tcPr>
            <w:tcW w:type="dxa" w:w="6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Aviso que debes atender antes de dar por cerrada la evaluación</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Relleno azul</w:t>
            </w:r>
          </w:p>
        </w:tc>
        <w:tc>
          <w:tcPr>
            <w:tcW w:type="dxa" w:w="6760"/>
            <w:tcMar>
              <w:top w:type="dxa" w:w="70"/>
              <w:left w:type="dxa" w:w="110"/>
              <w:bottom w:type="dxa" w:w="70"/>
              <w:right w:type="dxa" w:w="110"/>
            </w:tcMar>
          </w:tcPr>
          <w:p>
            <w:pPr>
              <w:spacing w:after="0" w:line="250"/>
            </w:pPr>
            <w:r>
              <w:rPr>
                <w:rFonts w:ascii="Arial" w:cs="Arial" w:eastAsia="Arial" w:hAnsi="Arial"/>
                <w:color w:val="1B2430"/>
                <w:sz w:val="18"/>
                <w:szCs w:val="18"/>
              </w:rPr>
              <w:t xml:space="preserve">Resultado clave</w:t>
            </w:r>
          </w:p>
        </w:tc>
      </w:tr>
    </w:tbl>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Cada hoja trae arriba una línea que dice </w:t>
      </w:r>
      <w:r>
        <w:rPr>
          <w:rFonts w:ascii="Arial" w:cs="Arial" w:eastAsia="Arial" w:hAnsi="Arial"/>
          <w:b/>
          <w:bCs/>
          <w:i w:val="false"/>
          <w:iCs w:val="false"/>
          <w:color w:val="1B2430"/>
          <w:sz w:val="19"/>
          <w:szCs w:val="19"/>
        </w:rPr>
        <w:t xml:space="preserve">en qué paso estás, de dónde vienes y a dónde sigues</w:t>
      </w:r>
      <w:r>
        <w:rPr>
          <w:rFonts w:ascii="Arial" w:cs="Arial" w:eastAsia="Arial" w:hAnsi="Arial"/>
          <w:color w:val="1B2430"/>
          <w:sz w:val="19"/>
          <w:szCs w:val="19"/>
        </w:rPr>
        <w:t xml:space="preserve">. Si te pierdes, léela: es tu mapa dentro del archivo.</w:t>
      </w:r>
    </w:p>
    <w:p>
      <w:pPr>
        <w:pStyle w:val="Heading2"/>
        <w:spacing w:after="120" w:before="300"/>
      </w:pPr>
      <w:r>
        <w:rPr>
          <w:rFonts w:ascii="Georgia" w:cs="Georgia" w:eastAsia="Georgia" w:hAnsi="Georgia"/>
          <w:b/>
          <w:bCs/>
          <w:color w:val="12224A"/>
          <w:sz w:val="24"/>
          <w:szCs w:val="24"/>
        </w:rPr>
        <w:t xml:space="preserve">El orden de las pestañas no es el orden de trabajo</w:t>
      </w:r>
    </w:p>
    <w:p>
      <w:pPr>
        <w:spacing w:after="130" w:before="0" w:line="280"/>
      </w:pPr>
      <w:r>
        <w:rPr>
          <w:rFonts w:ascii="Arial" w:cs="Arial" w:eastAsia="Arial" w:hAnsi="Arial"/>
          <w:color w:val="1B2430"/>
          <w:sz w:val="20"/>
          <w:szCs w:val="20"/>
        </w:rPr>
        <w:t xml:space="preserve">Es a propósito. Éste es el recorrido real:</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1000"/>
        <w:gridCol w:w="2600"/>
        <w:gridCol w:w="5760"/>
      </w:tblGrid>
      <w:tr>
        <w:trPr>
          <w:tblHeader/>
        </w:trPr>
        <w:tc>
          <w:tcPr>
            <w:tcW w:type="dxa" w:w="10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Paso</w:t>
            </w:r>
          </w:p>
        </w:tc>
        <w:tc>
          <w:tcPr>
            <w:tcW w:type="dxa" w:w="2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Hoja</w:t>
            </w:r>
          </w:p>
        </w:tc>
        <w:tc>
          <w:tcPr>
            <w:tcW w:type="dxa" w:w="5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haces</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0</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PARÁMETROS</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UMA, tolerancia y tope de reducción</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1</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INICIO</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 actividad, tus datos y las tres cifras de doce meses</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2</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A9 §1 y §2</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La ENR y la conciliación con tu sistema. </w:t>
            </w:r>
            <w:r>
              <w:rPr>
                <w:rFonts w:ascii="Arial" w:cs="Arial" w:eastAsia="Arial" w:hAnsi="Arial"/>
                <w:b/>
                <w:bCs/>
                <w:i w:val="false"/>
                <w:iCs w:val="false"/>
                <w:color w:val="1B2430"/>
                <w:sz w:val="18"/>
                <w:szCs w:val="18"/>
              </w:rPr>
              <w:t xml:space="preserve">Va antes de capturar nada</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3</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A1 EXPOSICIÓN</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Los 25 indicadores y los dos pesos</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4</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A2 CONSECUENCIAS</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pasaría si el riesgo se materializa</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5</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A3 INHERENTE</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Sólo lectura</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6</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A4 y A4 BIS</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Las catorce obligaciones del Manual, y los controles extra</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7</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A5 RESIDUAL</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Sólo lectura</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8</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A6 TABLERO</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Sólo lectura. El resumen que se imprime</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9</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A8 TOLERANCIA</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El veredicto y el plan de acción</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10</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A9 §3 a §7</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Aprobación, plazos y conservación</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Aparte</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A7</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Antes de cada lanzamiento, no en la evaluación anual</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Aparte</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PRODUCTOS · VARIABLES · B CLIENTE</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La clasificación de clientes</w:t>
            </w:r>
          </w:p>
        </w:tc>
      </w:tr>
    </w:tbl>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EL SEMÁFORO   </w:t>
      </w:r>
      <w:r>
        <w:rPr>
          <w:rFonts w:ascii="Arial" w:cs="Arial" w:eastAsia="Arial" w:hAnsi="Arial"/>
          <w:color w:val="1B2430"/>
          <w:sz w:val="19"/>
          <w:szCs w:val="19"/>
        </w:rPr>
        <w:t xml:space="preserve">La hoja INICIO trae abajo </w:t>
      </w:r>
      <w:r>
        <w:rPr>
          <w:rFonts w:ascii="Arial" w:cs="Arial" w:eastAsia="Arial" w:hAnsi="Arial"/>
          <w:b/>
          <w:bCs/>
          <w:i w:val="false"/>
          <w:iCs w:val="false"/>
          <w:color w:val="1B2430"/>
          <w:sz w:val="19"/>
          <w:szCs w:val="19"/>
        </w:rPr>
        <w:t xml:space="preserve">siete verificaciones</w:t>
      </w:r>
      <w:r>
        <w:rPr>
          <w:rFonts w:ascii="Arial" w:cs="Arial" w:eastAsia="Arial" w:hAnsi="Arial"/>
          <w:color w:val="1B2430"/>
          <w:sz w:val="19"/>
          <w:szCs w:val="19"/>
        </w:rPr>
        <w:t xml:space="preserve"> con estatus OK o Corregir, y un veredicto final. Mientras alguna diga «Corregir», la matriz calcula pero la evaluación todavía no se puede firmar. Es lo primero que hay que revisar antes de imprimir.</w:t>
      </w:r>
    </w:p>
    <w:p>
      <w:pPr>
        <w:pStyle w:val="Heading1"/>
        <w:pageBreakBefore/>
        <w:spacing w:after="180"/>
      </w:pPr>
      <w:r>
        <w:rPr>
          <w:rFonts w:ascii="Georgia" w:cs="Georgia" w:eastAsia="Georgia" w:hAnsi="Georgia"/>
          <w:b/>
          <w:bCs/>
          <w:color w:val="12224A"/>
          <w:sz w:val="32"/>
          <w:szCs w:val="32"/>
        </w:rPr>
        <w:t xml:space="preserve">2 · La evaluación de tu negocio, paso a paso</w:t>
      </w:r>
    </w:p>
    <w:p>
      <w:pPr>
        <w:pStyle w:val="Heading2"/>
        <w:spacing w:after="120" w:before="300"/>
      </w:pPr>
      <w:r>
        <w:rPr>
          <w:rFonts w:ascii="Georgia" w:cs="Georgia" w:eastAsia="Georgia" w:hAnsi="Georgia"/>
          <w:b/>
          <w:bCs/>
          <w:color w:val="12224A"/>
          <w:sz w:val="24"/>
          <w:szCs w:val="24"/>
        </w:rPr>
        <w:t xml:space="preserve">Paso 0 · PARÁMETROS</w:t>
      </w:r>
    </w:p>
    <w:p>
      <w:pPr>
        <w:spacing w:after="130" w:before="0" w:line="280"/>
      </w:pPr>
      <w:r>
        <w:rPr>
          <w:rFonts w:ascii="Arial" w:cs="Arial" w:eastAsia="Arial" w:hAnsi="Arial"/>
          <w:color w:val="1B2430"/>
          <w:sz w:val="20"/>
          <w:szCs w:val="20"/>
        </w:rPr>
        <w:t>Cuatro bloques de captura, no tres. Se configura una vez y se revisa una vez al año.</w:t>
      </w:r>
    </w:p>
    <w:p>
      <w:pPr>
        <w:pStyle w:val="ListParagraph"/>
        <w:numPr>
          <w:ilvl w:val="0"/>
          <w:numId w:val="2"/>
        </w:numPr>
        <w:spacing w:after="90" w:line="272"/>
      </w:pPr>
      <w:r>
        <w:rPr>
          <w:rFonts w:ascii="Arial" w:cs="Arial" w:eastAsia="Arial" w:hAnsi="Arial"/>
          <w:b/>
          <w:bCs/>
          <w:i w:val="false"/>
          <w:iCs w:val="false"/>
          <w:color w:val="1B2430"/>
          <w:sz w:val="20"/>
          <w:szCs w:val="20"/>
        </w:rPr>
        <w:t xml:space="preserve">Valor diario de la UMA.</w:t>
      </w:r>
      <w:r>
        <w:rPr>
          <w:rFonts w:ascii="Arial" w:cs="Arial" w:eastAsia="Arial" w:hAnsi="Arial"/>
          <w:color w:val="1B2430"/>
          <w:sz w:val="20"/>
          <w:szCs w:val="20"/>
        </w:rPr>
        <w:t xml:space="preserve"> Actualízalo cada febrero. De ahí se recalculan solos los umbrales en pesos de todas las fracciones.</w:t>
      </w:r>
    </w:p>
    <w:p>
      <w:pPr>
        <w:pStyle w:val="ListParagraph"/>
        <w:numPr>
          <w:ilvl w:val="0"/>
          <w:numId w:val="2"/>
        </w:numPr>
        <w:spacing w:after="90" w:line="272"/>
      </w:pPr>
      <w:r>
        <w:rPr>
          <w:rFonts w:ascii="Arial" w:cs="Arial" w:eastAsia="Arial" w:hAnsi="Arial"/>
          <w:b/>
          <w:bCs/>
          <w:i w:val="false"/>
          <w:iCs w:val="false"/>
          <w:color w:val="1B2430"/>
          <w:sz w:val="20"/>
          <w:szCs w:val="20"/>
        </w:rPr>
        <w:t xml:space="preserve">Nivel de tolerancia al riesgo.</w:t>
      </w:r>
      <w:r>
        <w:rPr>
          <w:rFonts w:ascii="Arial" w:cs="Arial" w:eastAsia="Arial" w:hAnsi="Arial"/>
          <w:color w:val="1B2430"/>
          <w:sz w:val="20"/>
          <w:szCs w:val="20"/>
        </w:rPr>
        <w:t xml:space="preserve"> Es el riesgo máximo que tu órgano de administración acepta. No es un dato técnico: es una decisión de gobierno y debe constar en tu Manual.</w:t>
      </w:r>
    </w:p>
    <w:p>
      <w:pPr>
        <w:pStyle w:val="ListParagraph"/>
        <w:numPr>
          <w:ilvl w:val="0"/>
          <w:numId w:val="2"/>
        </w:numPr>
        <w:spacing w:after="90" w:line="272"/>
      </w:pPr>
      <w:r>
        <w:rPr>
          <w:rFonts w:ascii="Arial" w:cs="Arial" w:eastAsia="Arial" w:hAnsi="Arial"/>
          <w:b/>
          <w:bCs/>
          <w:i w:val="false"/>
          <w:iCs w:val="false"/>
          <w:color w:val="1B2430"/>
          <w:sz w:val="20"/>
          <w:szCs w:val="20"/>
        </w:rPr>
        <w:t>Tope máximo de reducción (C30). Viene en 50 %.</w:t>
      </w:r>
      <w:r>
        <w:rPr>
          <w:rFonts w:ascii="Arial" w:cs="Arial" w:eastAsia="Arial" w:hAnsi="Arial"/>
          <w:color w:val="1B2430"/>
          <w:sz w:val="20"/>
          <w:szCs w:val="20"/>
        </w:rPr>
        <w:t xml:space="preserve"> Significa que aunque cumplieras las catorce obligaciones al cien por ciento, tu riesgo baja a la mitad y nunca a cero: el control mitiga, no elimina. Y los porcentajes del artículo 48 (I15:I20), los que reconoces a cada resultado de la escala del dictamen: vienen precargados y también son criterio propio.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El tope del 50 % y los cortes entre niveles </w:t>
      </w:r>
      <w:r>
        <w:rPr>
          <w:rFonts w:ascii="Arial" w:cs="Arial" w:eastAsia="Arial" w:hAnsi="Arial"/>
          <w:b/>
          <w:bCs/>
          <w:i w:val="false"/>
          <w:iCs w:val="false"/>
          <w:color w:val="1B2430"/>
          <w:sz w:val="19"/>
          <w:szCs w:val="19"/>
        </w:rPr>
        <w:t xml:space="preserve">son criterio propio, no norma</w:t>
      </w:r>
      <w:r>
        <w:rPr>
          <w:rFonts w:ascii="Arial" w:cs="Arial" w:eastAsia="Arial" w:hAnsi="Arial"/>
          <w:color w:val="1B2430"/>
          <w:sz w:val="19"/>
          <w:szCs w:val="19"/>
        </w:rPr>
        <w:t xml:space="preserve">. Si te preguntan de dónde salen, la respuesta correcta es «de mi política escrita», no «así viene la herramienta».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Cambiar las escalas a mitad del llenado. Los números que ya capturaste dejan de ser comparables.</w:t>
      </w:r>
    </w:p>
    <w:p>
      <w:pPr>
        <w:pStyle w:val="Heading2"/>
        <w:spacing w:after="120" w:before="300"/>
      </w:pPr>
      <w:r>
        <w:rPr>
          <w:rFonts w:ascii="Georgia" w:cs="Georgia" w:eastAsia="Georgia" w:hAnsi="Georgia"/>
          <w:b/>
          <w:bCs/>
          <w:color w:val="12224A"/>
          <w:sz w:val="24"/>
          <w:szCs w:val="24"/>
        </w:rPr>
        <w:t xml:space="preserve">Paso 1 · INICIO</w:t>
      </w:r>
    </w:p>
    <w:p>
      <w:pPr>
        <w:spacing w:after="130" w:before="0" w:line="280"/>
      </w:pPr>
      <w:r>
        <w:rPr>
          <w:rFonts w:ascii="Arial" w:cs="Arial" w:eastAsia="Arial" w:hAnsi="Arial"/>
          <w:color w:val="1B2430"/>
          <w:sz w:val="20"/>
          <w:szCs w:val="20"/>
        </w:rPr>
        <w:t xml:space="preserve">Elige tu Actividad Vulnerable en la lista. Esa sola elección precarga tus umbrales de identificación y de aviso, en UMA y en pesos, y cambia los textos de guía de los 25 indicadores de A1.</w:t>
      </w:r>
    </w:p>
    <w:p>
      <w:pPr>
        <w:spacing w:after="130" w:before="0" w:line="280"/>
      </w:pPr>
      <w:r>
        <w:rPr>
          <w:rFonts w:ascii="Arial" w:cs="Arial" w:eastAsia="Arial" w:hAnsi="Arial"/>
          <w:color w:val="1B2430"/>
          <w:sz w:val="20"/>
          <w:szCs w:val="20"/>
        </w:rPr>
        <w:t xml:space="preserve">Después captura razón social, quién es la persona encargada de cumplimiento, la fecha de la evaluación y el periodo analizado —que debe ser de al menos doce meses—. Y las tres cifras: cuántos clientes, cuántas operaciones y cuánto dinero.</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Cambiar de Actividad Vulnerable a media captura. Los textos de guía cambian pero tus porcentajes se quedan, y un reparto pensado para inmuebles no describe a una joyería.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umbrales en pesos se actualizaron solos y el tablero de abajo dice «Evaluación completa».</w:t>
      </w:r>
    </w:p>
    <w:p>
      <w:pPr>
        <w:pStyle w:val="Heading2"/>
        <w:spacing w:after="120" w:before="300"/>
      </w:pPr>
      <w:r>
        <w:rPr>
          <w:rFonts w:ascii="Georgia" w:cs="Georgia" w:eastAsia="Georgia" w:hAnsi="Georgia"/>
          <w:b/>
          <w:bCs/>
          <w:color w:val="12224A"/>
          <w:sz w:val="24"/>
          <w:szCs w:val="24"/>
        </w:rPr>
        <w:t xml:space="preserve">Paso 2 · A9, secciones 1 y 2</w:t>
      </w:r>
    </w:p>
    <w:p>
      <w:pPr>
        <w:spacing w:after="130" w:before="0" w:line="280"/>
      </w:pPr>
      <w:r>
        <w:rPr>
          <w:rFonts w:ascii="Arial" w:cs="Arial" w:eastAsia="Arial" w:hAnsi="Arial"/>
          <w:color w:val="1B2430"/>
          <w:sz w:val="20"/>
          <w:szCs w:val="20"/>
        </w:rPr>
        <w:t xml:space="preserve">Ésta es la hoja que casi todos dejan al final y que en realidad va al principio.</w:t>
      </w:r>
    </w:p>
    <w:p>
      <w:pPr>
        <w:pStyle w:val="Heading3"/>
        <w:spacing w:after="90" w:before="220"/>
      </w:pPr>
      <w:r>
        <w:rPr>
          <w:rFonts w:ascii="Arial" w:cs="Arial" w:eastAsia="Arial" w:hAnsi="Arial"/>
          <w:b/>
          <w:bCs/>
          <w:color w:val="B07A12"/>
          <w:sz w:val="21"/>
          <w:szCs w:val="21"/>
        </w:rPr>
        <w:t xml:space="preserve">La Evaluación Nacional de Riesgos</w:t>
      </w:r>
    </w:p>
    <w:p>
      <w:pPr>
        <w:spacing w:after="130" w:before="0" w:line="280"/>
      </w:pPr>
      <w:r>
        <w:rPr>
          <w:rFonts w:ascii="Arial" w:cs="Arial" w:eastAsia="Arial" w:hAnsi="Arial"/>
          <w:color w:val="1B2430"/>
          <w:sz w:val="20"/>
          <w:szCs w:val="20"/>
        </w:rPr>
        <w:t xml:space="preserve">La norma pide que tu metodología </w:t>
      </w:r>
      <w:r>
        <w:rPr>
          <w:rFonts w:ascii="Arial" w:cs="Arial" w:eastAsia="Arial" w:hAnsi="Arial"/>
          <w:b/>
          <w:bCs/>
          <w:i w:val="false"/>
          <w:iCs w:val="false"/>
          <w:color w:val="1B2430"/>
          <w:sz w:val="20"/>
          <w:szCs w:val="20"/>
        </w:rPr>
        <w:t xml:space="preserve">tome en cuenta</w:t>
      </w:r>
      <w:r>
        <w:rPr>
          <w:rFonts w:ascii="Arial" w:cs="Arial" w:eastAsia="Arial" w:hAnsi="Arial"/>
          <w:color w:val="1B2430"/>
          <w:sz w:val="20"/>
          <w:szCs w:val="20"/>
        </w:rPr>
        <w:t xml:space="preserve"> la ENR. Tomarla en cuenta no es mencionarla. Es declarar tres cosas: qué versión consultaste, qué amenazas y tipologías de ella aplican a tu actividad, y —la importante— </w:t>
      </w:r>
      <w:r>
        <w:rPr>
          <w:rFonts w:ascii="Arial" w:cs="Arial" w:eastAsia="Arial" w:hAnsi="Arial"/>
          <w:b/>
          <w:bCs/>
          <w:i w:val="false"/>
          <w:iCs w:val="false"/>
          <w:color w:val="1B2430"/>
          <w:sz w:val="20"/>
          <w:szCs w:val="20"/>
        </w:rPr>
        <w:t xml:space="preserve">cómo se reflejó cada una en tu evaluación</w:t>
      </w:r>
      <w:r>
        <w:rPr>
          <w:rFonts w:ascii="Arial" w:cs="Arial" w:eastAsia="Arial" w:hAnsi="Arial"/>
          <w:color w:val="1B2430"/>
          <w:sz w:val="20"/>
          <w:szCs w:val="20"/>
        </w:rPr>
        <w:t xml:space="preserve">.</w:t>
      </w:r>
    </w:p>
    <w:p>
      <w:pPr>
        <w:spacing w:after="130" w:before="0" w:line="280"/>
      </w:pPr>
      <w:r>
        <w:rPr>
          <w:rFonts w:ascii="Arial" w:cs="Arial" w:eastAsia="Arial" w:hAnsi="Arial"/>
          <w:color w:val="1B2430"/>
          <w:sz w:val="20"/>
          <w:szCs w:val="20"/>
        </w:rPr>
        <w:t xml:space="preserve">Esa tercera es la que se revisa. «La amenaza X me llevó a calificar el indicador Y en perfil Alto» es una respuesta. «Consulté la ENR» no lo es.</w:t>
      </w:r>
    </w:p>
    <w:p>
      <w:pPr>
        <w:pStyle w:val="Heading3"/>
        <w:spacing w:after="90" w:before="220"/>
      </w:pPr>
      <w:r>
        <w:rPr>
          <w:rFonts w:ascii="Arial" w:cs="Arial" w:eastAsia="Arial" w:hAnsi="Arial"/>
          <w:b/>
          <w:bCs/>
          <w:color w:val="B07A12"/>
          <w:sz w:val="21"/>
          <w:szCs w:val="21"/>
        </w:rPr>
        <w:t xml:space="preserve">La conciliación con tu sistema</w:t>
      </w:r>
    </w:p>
    <w:p>
      <w:pPr>
        <w:spacing w:after="130" w:before="0" w:line="280"/>
      </w:pPr>
      <w:r>
        <w:rPr>
          <w:rFonts w:ascii="Arial" w:cs="Arial" w:eastAsia="Arial" w:hAnsi="Arial"/>
          <w:color w:val="1B2430"/>
          <w:sz w:val="20"/>
          <w:szCs w:val="20"/>
        </w:rPr>
        <w:t xml:space="preserve">Al lado de tus tres cifras, captura las que arroja tu sistema. La hoja calcula la diferencia y marca «Conciliado» o «Diferencia» en cada renglón. Si hay diferencia, explícala: corte distinto, operaciones canceladas, tipo de cambio. Una diferencia explicada no es un problema; una diferencia silenciosa sí.</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Si la ENR se actualiza después de tu evaluación, esa actualización </w:t>
      </w:r>
      <w:r>
        <w:rPr>
          <w:rFonts w:ascii="Arial" w:cs="Arial" w:eastAsia="Arial" w:hAnsi="Arial"/>
          <w:b/>
          <w:bCs/>
          <w:i w:val="false"/>
          <w:iCs w:val="false"/>
          <w:color w:val="1B2430"/>
          <w:sz w:val="19"/>
          <w:szCs w:val="19"/>
        </w:rPr>
        <w:t xml:space="preserve">obliga a revisarla sin esperar</w:t>
      </w:r>
      <w:r>
        <w:rPr>
          <w:rFonts w:ascii="Arial" w:cs="Arial" w:eastAsia="Arial" w:hAnsi="Arial"/>
          <w:color w:val="1B2430"/>
          <w:sz w:val="19"/>
          <w:szCs w:val="19"/>
        </w:rPr>
        <w:t xml:space="preserve"> a que se cumplan los doce meses. La hoja te avisa.</w:t>
      </w:r>
    </w:p>
    <w:p>
      <w:pPr>
        <w:pStyle w:val="Heading2"/>
        <w:spacing w:after="120" w:before="300"/>
      </w:pPr>
      <w:r>
        <w:rPr>
          <w:rFonts w:ascii="Georgia" w:cs="Georgia" w:eastAsia="Georgia" w:hAnsi="Georgia"/>
          <w:b/>
          <w:bCs/>
          <w:color w:val="12224A"/>
          <w:sz w:val="24"/>
          <w:szCs w:val="24"/>
        </w:rPr>
        <w:t xml:space="preserve">Paso 3 · A1 EXPOSICIÓN</w:t>
      </w:r>
    </w:p>
    <w:p>
      <w:pPr>
        <w:spacing w:after="130" w:before="0" w:line="280"/>
      </w:pPr>
      <w:r>
        <w:rPr>
          <w:rFonts w:ascii="Arial" w:cs="Arial" w:eastAsia="Arial" w:hAnsi="Arial"/>
          <w:color w:val="1B2430"/>
          <w:sz w:val="20"/>
          <w:szCs w:val="20"/>
        </w:rPr>
        <w:t xml:space="preserve">Es el corazón de la herramienta y la hoja donde se gana o se pierde la defensa. Veinticinco indicadores repartidos en los cuatro elementos que exige la norma.</w:t>
      </w:r>
    </w:p>
    <w:p>
      <w:pPr>
        <w:pStyle w:val="Heading3"/>
        <w:spacing w:after="90" w:before="220"/>
      </w:pPr>
      <w:r>
        <w:rPr>
          <w:rFonts w:ascii="Arial" w:cs="Arial" w:eastAsia="Arial" w:hAnsi="Arial"/>
          <w:b/>
          <w:bCs/>
          <w:color w:val="B07A12"/>
          <w:sz w:val="21"/>
          <w:szCs w:val="21"/>
        </w:rPr>
        <w:t xml:space="preserve">Cómo se captura, en concreto</w:t>
      </w:r>
    </w:p>
    <w:p>
      <w:pPr>
        <w:spacing w:after="130" w:before="0" w:line="280"/>
      </w:pPr>
      <w:r>
        <w:rPr>
          <w:rFonts w:ascii="Arial" w:cs="Arial" w:eastAsia="Arial" w:hAnsi="Arial"/>
          <w:color w:val="1B2430"/>
          <w:sz w:val="20"/>
          <w:szCs w:val="20"/>
        </w:rPr>
        <w:t xml:space="preserve">Por cada indicador repartes </w:t>
      </w:r>
      <w:r>
        <w:rPr>
          <w:rFonts w:ascii="Arial" w:cs="Arial" w:eastAsia="Arial" w:hAnsi="Arial"/>
          <w:b/>
          <w:bCs/>
          <w:i w:val="false"/>
          <w:iCs w:val="false"/>
          <w:color w:val="1B2430"/>
          <w:sz w:val="20"/>
          <w:szCs w:val="20"/>
        </w:rPr>
        <w:t xml:space="preserve">el 100 % de tu operación de doce meses</w:t>
      </w:r>
      <w:r>
        <w:rPr>
          <w:rFonts w:ascii="Arial" w:cs="Arial" w:eastAsia="Arial" w:hAnsi="Arial"/>
          <w:color w:val="1B2430"/>
          <w:sz w:val="20"/>
          <w:szCs w:val="20"/>
        </w:rPr>
        <w:t xml:space="preserve"> entre tres perfiles: Alto, Medio y Bajo. Las columnas de guía te dicen, para tu fracción, qué cuenta como cada perfil.</w:t>
      </w:r>
    </w:p>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LA PREGUNTA QUE ESTÁS CONTESTANDO   </w:t>
      </w:r>
      <w:r>
        <w:rPr>
          <w:rFonts w:ascii="Arial" w:cs="Arial" w:eastAsia="Arial" w:hAnsi="Arial"/>
          <w:color w:val="1B2430"/>
          <w:sz w:val="19"/>
          <w:szCs w:val="19"/>
        </w:rPr>
        <w:t xml:space="preserve">No es «¿qué me parece riesgoso?». Es </w:t>
      </w:r>
      <w:r>
        <w:rPr>
          <w:rFonts w:ascii="Arial" w:cs="Arial" w:eastAsia="Arial" w:hAnsi="Arial"/>
          <w:b/>
          <w:bCs/>
          <w:i w:val="false"/>
          <w:iCs w:val="false"/>
          <w:color w:val="1B2430"/>
          <w:sz w:val="19"/>
          <w:szCs w:val="19"/>
        </w:rPr>
        <w:t xml:space="preserve">«¿qué proporción de mi operación real cayó en cada perfil?»</w:t>
      </w:r>
      <w:r>
        <w:rPr>
          <w:rFonts w:ascii="Arial" w:cs="Arial" w:eastAsia="Arial" w:hAnsi="Arial"/>
          <w:color w:val="1B2430"/>
          <w:sz w:val="19"/>
          <w:szCs w:val="19"/>
        </w:rPr>
        <w:t xml:space="preserve">. Es un dato, no una opinión.</w:t>
      </w:r>
    </w:p>
    <w:p>
      <w:pPr>
        <w:spacing w:after="130" w:before="0" w:line="280"/>
      </w:pPr>
      <w:r>
        <w:rPr>
          <w:rFonts w:ascii="Arial" w:cs="Arial" w:eastAsia="Arial" w:hAnsi="Arial"/>
          <w:color w:val="1B2430"/>
          <w:sz w:val="20"/>
          <w:szCs w:val="20"/>
        </w:rPr>
        <w:t xml:space="preserve">Ejemplo. En el indicador de instrumento monetario, una inmobiliaria que en el año cobró la mitad de sus operaciones con algún componente en efectivo, una cuarta parte con pagos mixtos y una cuarta parte íntegramente bancarizada, captura 50 % Alto, 25 % Medio y 25 % Bajo. No porque le parezca: porque eso fue lo que pasó.</w:t>
      </w:r>
    </w:p>
    <w:p>
      <w:pPr>
        <w:pStyle w:val="Heading3"/>
        <w:spacing w:after="90" w:before="220"/>
      </w:pPr>
      <w:r>
        <w:rPr>
          <w:rFonts w:ascii="Arial" w:cs="Arial" w:eastAsia="Arial" w:hAnsi="Arial"/>
          <w:b/>
          <w:bCs/>
          <w:color w:val="B07A12"/>
          <w:sz w:val="21"/>
          <w:szCs w:val="21"/>
        </w:rPr>
        <w:t xml:space="preserve">Los dos pesos, que no son lo mismo</w:t>
      </w:r>
    </w:p>
    <w:p>
      <w:pPr>
        <w:spacing w:after="130" w:before="0" w:line="280"/>
      </w:pPr>
      <w:r>
        <w:rPr>
          <w:rFonts w:ascii="Arial" w:cs="Arial" w:eastAsia="Arial" w:hAnsi="Arial"/>
          <w:b/>
          <w:bCs/>
          <w:i w:val="false"/>
          <w:iCs w:val="false"/>
          <w:color w:val="1B2430"/>
          <w:sz w:val="20"/>
          <w:szCs w:val="20"/>
        </w:rPr>
        <w:t xml:space="preserve">El peso del indicador</w:t>
      </w:r>
      <w:r>
        <w:rPr>
          <w:rFonts w:ascii="Arial" w:cs="Arial" w:eastAsia="Arial" w:hAnsi="Arial"/>
          <w:color w:val="1B2430"/>
          <w:sz w:val="20"/>
          <w:szCs w:val="20"/>
        </w:rPr>
        <w:t xml:space="preserve"> opera sólo dentro de su elemento y se normaliza solo. No tiene que sumar nada en particular: lo que importa es la proporción entre ellos.</w:t>
      </w:r>
    </w:p>
    <w:p>
      <w:pPr>
        <w:spacing w:after="130" w:before="0" w:line="280"/>
      </w:pPr>
      <w:r>
        <w:rPr>
          <w:rFonts w:ascii="Arial" w:cs="Arial" w:eastAsia="Arial" w:hAnsi="Arial"/>
          <w:b/>
          <w:bCs/>
          <w:i w:val="false"/>
          <w:iCs w:val="false"/>
          <w:color w:val="1B2430"/>
          <w:sz w:val="20"/>
          <w:szCs w:val="20"/>
        </w:rPr>
        <w:t xml:space="preserve">El peso de los cuatro elementos</w:t>
      </w:r>
      <w:r>
        <w:rPr>
          <w:rFonts w:ascii="Arial" w:cs="Arial" w:eastAsia="Arial" w:hAnsi="Arial"/>
          <w:color w:val="1B2430"/>
          <w:sz w:val="20"/>
          <w:szCs w:val="20"/>
        </w:rPr>
        <w:t xml:space="preserve"> sí debe sumar 100 %, y es el que mueve el resultado de toda la entidad.</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Dejar los pesos planos. La norma pide asignar el valor «en función de su importancia»: un reparto parejo no describe importancia alguna. Y además distorsiona: en el ejemplo de esta matriz, los pesos planos daban 8.39 —MEDIO BAJO— y los calibrados dan 9.51 —MEDIO—. El mismo negocio, un nivel de diferencia.</w:t>
      </w:r>
    </w:p>
    <w:p>
      <w:pPr>
        <w:pStyle w:val="Heading3"/>
        <w:spacing w:after="90" w:before="220"/>
      </w:pPr>
      <w:r>
        <w:rPr>
          <w:rFonts w:ascii="Arial" w:cs="Arial" w:eastAsia="Arial" w:hAnsi="Arial"/>
          <w:b/>
          <w:bCs/>
          <w:color w:val="B07A12"/>
          <w:sz w:val="21"/>
          <w:szCs w:val="21"/>
        </w:rPr>
        <w:t xml:space="preserve">El «No aplica»</w:t>
      </w:r>
    </w:p>
    <w:p>
      <w:pPr>
        <w:spacing w:after="130" w:before="0" w:line="280"/>
      </w:pPr>
      <w:r>
        <w:rPr>
          <w:rFonts w:ascii="Arial" w:cs="Arial" w:eastAsia="Arial" w:hAnsi="Arial"/>
          <w:color w:val="1B2430"/>
          <w:sz w:val="20"/>
          <w:szCs w:val="20"/>
        </w:rPr>
        <w:t xml:space="preserve">Un indicador marcado «No» sale del numerador y del denominador de su elemento. </w:t>
      </w:r>
      <w:r>
        <w:rPr>
          <w:rFonts w:ascii="Arial" w:cs="Arial" w:eastAsia="Arial" w:hAnsi="Arial"/>
          <w:b/>
          <w:bCs/>
          <w:i w:val="false"/>
          <w:iCs w:val="false"/>
          <w:color w:val="1B2430"/>
          <w:sz w:val="20"/>
          <w:szCs w:val="20"/>
        </w:rPr>
        <w:t xml:space="preserve">Nunca se califica en cero</w:t>
      </w:r>
      <w:r>
        <w:rPr>
          <w:rFonts w:ascii="Arial" w:cs="Arial" w:eastAsia="Arial" w:hAnsi="Arial"/>
          <w:color w:val="1B2430"/>
          <w:sz w:val="20"/>
          <w:szCs w:val="20"/>
        </w:rPr>
        <w:t xml:space="preserve">: cero significa riesgo nulo medido, y «no aplica» significa no medido. Son cosas distintas.</w:t>
      </w:r>
    </w:p>
    <w:p>
      <w:pPr>
        <w:spacing w:after="130" w:before="0" w:line="280"/>
      </w:pPr>
      <w:r>
        <w:rPr>
          <w:rFonts w:ascii="Arial" w:cs="Arial" w:eastAsia="Arial" w:hAnsi="Arial"/>
          <w:color w:val="1B2430"/>
          <w:sz w:val="20"/>
          <w:szCs w:val="20"/>
        </w:rPr>
        <w:t>Diez indicadores tienen la celda bloqueada en «Sí» y no admiten exclusión: son los de los artículos 139 Quáter y 400 Bis del Código Penal Federal. El mínimo que pide la norma son dos por elemento —ocho—; esta matriz lleva diez, repartidos 2 · 3 · 3 · 2, y los dos de más son criterio de la herramienta.</w:t>
      </w:r>
    </w:p>
    <w:p>
      <w:pPr>
        <w:spacing w:after="130" w:before="0" w:line="280"/>
      </w:pPr>
      <w:r>
        <w:rPr>
          <w:rFonts w:ascii="Arial" w:cs="Arial" w:eastAsia="Arial" w:hAnsi="Arial"/>
          <w:color w:val="1B2430"/>
          <w:sz w:val="20"/>
          <w:szCs w:val="20"/>
        </w:rPr>
        <w:t xml:space="preserve">Toda exclusión exige justificación escrita. El contador de la parte baja te dice cuántas hay sin justificar.</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Todas las sumas en 100 %, ninguna exclusión sin justificación escrita, y los cuatro pesos de elemento sumando 100 %.</w:t>
      </w:r>
    </w:p>
    <w:p>
      <w:pPr>
        <w:pStyle w:val="Heading2"/>
        <w:spacing w:after="120" w:before="300"/>
      </w:pPr>
      <w:r>
        <w:rPr>
          <w:rFonts w:ascii="Georgia" w:cs="Georgia" w:eastAsia="Georgia" w:hAnsi="Georgia"/>
          <w:b/>
          <w:bCs/>
          <w:color w:val="12224A"/>
          <w:sz w:val="24"/>
          <w:szCs w:val="24"/>
        </w:rPr>
        <w:t xml:space="preserve">Paso 4 · A2 CONSECUENCIAS</w:t>
      </w:r>
    </w:p>
    <w:p>
      <w:pPr>
        <w:spacing w:after="130" w:before="0" w:line="280"/>
      </w:pPr>
      <w:r>
        <w:rPr>
          <w:rFonts w:ascii="Arial" w:cs="Arial" w:eastAsia="Arial" w:hAnsi="Arial"/>
          <w:color w:val="1B2430"/>
          <w:sz w:val="20"/>
          <w:szCs w:val="20"/>
        </w:rPr>
        <w:t xml:space="preserve">Esta hoja </w:t>
      </w:r>
      <w:r>
        <w:rPr>
          <w:rFonts w:ascii="Arial" w:cs="Arial" w:eastAsia="Arial" w:hAnsi="Arial"/>
          <w:b/>
          <w:bCs/>
          <w:i w:val="false"/>
          <w:iCs w:val="false"/>
          <w:color w:val="1B2430"/>
          <w:sz w:val="20"/>
          <w:szCs w:val="20"/>
        </w:rPr>
        <w:t xml:space="preserve">no cambia ningún número</w:t>
      </w:r>
      <w:r>
        <w:rPr>
          <w:rFonts w:ascii="Arial" w:cs="Arial" w:eastAsia="Arial" w:hAnsi="Arial"/>
          <w:color w:val="1B2430"/>
          <w:sz w:val="20"/>
          <w:szCs w:val="20"/>
        </w:rPr>
        <w:t xml:space="preserve">, y es deliberado. Las Reglas no piden impacto, consecuencia, probabilidad ni severidad: esos conceptos vienen de GAFILAT, de la ISO 31000 y de la guía de la CNBV, que son referencias respetables pero no son la exigencia.</w:t>
      </w:r>
    </w:p>
    <w:p>
      <w:pPr>
        <w:spacing w:after="130" w:before="0" w:line="280"/>
      </w:pPr>
      <w:r>
        <w:rPr>
          <w:rFonts w:ascii="Arial" w:cs="Arial" w:eastAsia="Arial" w:hAnsi="Arial"/>
          <w:color w:val="1B2430"/>
          <w:sz w:val="20"/>
          <w:szCs w:val="20"/>
        </w:rPr>
        <w:t xml:space="preserve">Lo que sí aporta es sustento cualitativo. En una sola redacción describes qué pasaría si el riesgo se materializa en tu entidad, cubriendo cuatro planos: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Legal:</w:t>
      </w:r>
      <w:r>
        <w:rPr>
          <w:rFonts w:ascii="Arial" w:cs="Arial" w:eastAsia="Arial" w:hAnsi="Arial"/>
          <w:color w:val="1B2430"/>
          <w:sz w:val="20"/>
          <w:szCs w:val="20"/>
        </w:rPr>
        <w:t xml:space="preserve"> las multas que aplicarían y la posible responsabilidad penal</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Reputacional:</w:t>
      </w:r>
      <w:r>
        <w:rPr>
          <w:rFonts w:ascii="Arial" w:cs="Arial" w:eastAsia="Arial" w:hAnsi="Arial"/>
          <w:color w:val="1B2430"/>
          <w:sz w:val="20"/>
          <w:szCs w:val="20"/>
        </w:rPr>
        <w:t xml:space="preserve"> qué se rompe con tus clientes, proveedores o socios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De contagio:</w:t>
      </w:r>
      <w:r>
        <w:rPr>
          <w:rFonts w:ascii="Arial" w:cs="Arial" w:eastAsia="Arial" w:hAnsi="Arial"/>
          <w:color w:val="1B2430"/>
          <w:sz w:val="20"/>
          <w:szCs w:val="20"/>
        </w:rPr>
        <w:t xml:space="preserve"> qué te hacen los bancos con los que operas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Operativo:</w:t>
      </w:r>
      <w:r>
        <w:rPr>
          <w:rFonts w:ascii="Arial" w:cs="Arial" w:eastAsia="Arial" w:hAnsi="Arial"/>
          <w:color w:val="1B2430"/>
          <w:sz w:val="20"/>
          <w:szCs w:val="20"/>
        </w:rPr>
        <w:t xml:space="preserve"> cuánto tiempo y gente te consume atender un requerimiento</w:t>
      </w:r>
    </w:p>
    <w:p>
      <w:pPr>
        <w:pStyle w:val="Heading2"/>
        <w:spacing w:after="120" w:before="300"/>
      </w:pPr>
      <w:r>
        <w:rPr>
          <w:rFonts w:ascii="Georgia" w:cs="Georgia" w:eastAsia="Georgia" w:hAnsi="Georgia"/>
          <w:b/>
          <w:bCs/>
          <w:color w:val="12224A"/>
          <w:sz w:val="24"/>
          <w:szCs w:val="24"/>
        </w:rPr>
        <w:t xml:space="preserve">Paso 5 · A3 INHERENTE</w:t>
      </w:r>
    </w:p>
    <w:p>
      <w:pPr>
        <w:spacing w:after="130" w:before="0" w:line="280"/>
      </w:pPr>
      <w:r>
        <w:rPr>
          <w:rFonts w:ascii="Arial" w:cs="Arial" w:eastAsia="Arial" w:hAnsi="Arial"/>
          <w:color w:val="1B2430"/>
          <w:sz w:val="20"/>
          <w:szCs w:val="20"/>
        </w:rPr>
        <w:t xml:space="preserve">Sólo lectura. Presenta el riesgo </w:t>
      </w:r>
      <w:r>
        <w:rPr>
          <w:rFonts w:ascii="Arial" w:cs="Arial" w:eastAsia="Arial" w:hAnsi="Arial"/>
          <w:b/>
          <w:bCs/>
          <w:i w:val="false"/>
          <w:iCs w:val="false"/>
          <w:color w:val="1B2430"/>
          <w:sz w:val="20"/>
          <w:szCs w:val="20"/>
        </w:rPr>
        <w:t xml:space="preserve">antes de tus controles</w:t>
      </w:r>
      <w:r>
        <w:rPr>
          <w:rFonts w:ascii="Arial" w:cs="Arial" w:eastAsia="Arial" w:hAnsi="Arial"/>
          <w:color w:val="1B2430"/>
          <w:sz w:val="20"/>
          <w:szCs w:val="20"/>
        </w:rPr>
        <w:t xml:space="preserve">, en tres niveles: por indicador, por elemento y de la entidad, con un mapa de calor al pie.</w:t>
      </w:r>
    </w:p>
    <w:p>
      <w:pPr>
        <w:spacing w:after="130" w:before="0" w:line="280"/>
      </w:pPr>
      <w:r>
        <w:rPr>
          <w:rFonts w:ascii="Arial" w:cs="Arial" w:eastAsia="Arial" w:hAnsi="Arial"/>
          <w:color w:val="1B2430"/>
          <w:sz w:val="20"/>
          <w:szCs w:val="20"/>
        </w:rPr>
        <w:t xml:space="preserve">Inherente quiere decir: lo que hay por el solo hecho de tener el negocio que tienes, antes de que hagas nada al respecto.</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Intentar corregir aquí. Si algo no cuadra, el error está en A1.</w:t>
      </w:r>
    </w:p>
    <w:p>
      <w:pPr>
        <w:pStyle w:val="Heading2"/>
        <w:spacing w:after="120" w:before="300"/>
      </w:pPr>
      <w:r>
        <w:rPr>
          <w:rFonts w:ascii="Georgia" w:cs="Georgia" w:eastAsia="Georgia" w:hAnsi="Georgia"/>
          <w:b/>
          <w:bCs/>
          <w:color w:val="12224A"/>
          <w:sz w:val="24"/>
          <w:szCs w:val="24"/>
        </w:rPr>
        <w:t xml:space="preserve">Paso 6 · A4 CONTROLES MÍNIMOS</w:t>
      </w:r>
    </w:p>
    <w:p>
      <w:pPr>
        <w:spacing w:after="130" w:before="0" w:line="280"/>
      </w:pPr>
      <w:r>
        <w:rPr>
          <w:rFonts w:ascii="Arial" w:cs="Arial" w:eastAsia="Arial" w:hAnsi="Arial"/>
          <w:color w:val="1B2430"/>
          <w:sz w:val="20"/>
          <w:szCs w:val="20"/>
        </w:rPr>
        <w:t xml:space="preserve">Aquí se calcula toda la mitigación de la matriz. Es la hoja que más se discute, y conviene entender por qué está hecha así.</w:t>
      </w:r>
    </w:p>
    <w:p>
      <w:pPr>
        <w:pStyle w:val="Heading3"/>
        <w:spacing w:after="90" w:before="220"/>
      </w:pPr>
      <w:r>
        <w:rPr>
          <w:rFonts w:ascii="Arial" w:cs="Arial" w:eastAsia="Arial" w:hAnsi="Arial"/>
          <w:b/>
          <w:bCs/>
          <w:color w:val="B07A12"/>
          <w:sz w:val="21"/>
          <w:szCs w:val="21"/>
        </w:rPr>
        <w:t xml:space="preserve">El denominador no lo eliges tú</w:t>
      </w:r>
    </w:p>
    <w:p>
      <w:pPr>
        <w:spacing w:after="130" w:before="0" w:line="280"/>
      </w:pPr>
      <w:r>
        <w:rPr>
          <w:rFonts w:ascii="Arial" w:cs="Arial" w:eastAsia="Arial" w:hAnsi="Arial"/>
          <w:color w:val="1B2430"/>
          <w:sz w:val="20"/>
          <w:szCs w:val="20"/>
        </w:rPr>
        <w:t xml:space="preserve">En un modelo que promedia los controles que el usuario decide capturar, </w:t>
      </w:r>
      <w:r>
        <w:rPr>
          <w:rFonts w:ascii="Arial" w:cs="Arial" w:eastAsia="Arial" w:hAnsi="Arial"/>
          <w:b/>
          <w:bCs/>
          <w:i w:val="false"/>
          <w:iCs w:val="false"/>
          <w:color w:val="1B2430"/>
          <w:sz w:val="20"/>
          <w:szCs w:val="20"/>
        </w:rPr>
        <w:t xml:space="preserve">registrar menos controles mejora el resultado</w:t>
      </w:r>
      <w:r>
        <w:rPr>
          <w:rFonts w:ascii="Arial" w:cs="Arial" w:eastAsia="Arial" w:hAnsi="Arial"/>
          <w:color w:val="1B2430"/>
          <w:sz w:val="20"/>
          <w:szCs w:val="20"/>
        </w:rPr>
        <w:t xml:space="preserve">. Es un incentivo perverso que cualquier auditor detecta.</w:t>
      </w:r>
    </w:p>
    <w:p>
      <w:pPr>
        <w:spacing w:after="130" w:before="0" w:line="280"/>
      </w:pPr>
      <w:r>
        <w:rPr>
          <w:rFonts w:ascii="Arial" w:cs="Arial" w:eastAsia="Arial" w:hAnsi="Arial"/>
          <w:color w:val="1B2430"/>
          <w:sz w:val="20"/>
          <w:szCs w:val="20"/>
        </w:rPr>
        <w:t xml:space="preserve">Por eso la efectividad se mide contra un denominador fijo: las </w:t>
      </w:r>
      <w:r>
        <w:rPr>
          <w:rFonts w:ascii="Arial" w:cs="Arial" w:eastAsia="Arial" w:hAnsi="Arial"/>
          <w:b/>
          <w:bCs/>
          <w:i w:val="false"/>
          <w:iCs w:val="false"/>
          <w:color w:val="1B2430"/>
          <w:sz w:val="20"/>
          <w:szCs w:val="20"/>
        </w:rPr>
        <w:t xml:space="preserve">catorce obligaciones</w:t>
      </w:r>
      <w:r>
        <w:rPr>
          <w:rFonts w:ascii="Arial" w:cs="Arial" w:eastAsia="Arial" w:hAnsi="Arial"/>
          <w:color w:val="1B2430"/>
          <w:sz w:val="20"/>
          <w:szCs w:val="20"/>
        </w:rPr>
        <w:t xml:space="preserve"> que el artículo 37 Bis exige que contenga tu Manual de Políticas Internas. No es un catálogo de autor: es la lista que el revisor ya trae en la mano.</w:t>
      </w:r>
    </w:p>
    <w:p>
      <w:pPr>
        <w:pStyle w:val="Heading3"/>
        <w:spacing w:after="90" w:before="220"/>
      </w:pPr>
      <w:r>
        <w:rPr>
          <w:rFonts w:ascii="Arial" w:cs="Arial" w:eastAsia="Arial" w:hAnsi="Arial"/>
          <w:b/>
          <w:bCs/>
          <w:color w:val="B07A12"/>
          <w:sz w:val="21"/>
          <w:szCs w:val="21"/>
        </w:rPr>
        <w:t xml:space="preserve">Cómo se califica cada obligación</w:t>
      </w:r>
    </w:p>
    <w:p>
      <w:pPr>
        <w:spacing w:after="130" w:before="0" w:line="280"/>
      </w:pPr>
      <w:r>
        <w:rPr>
          <w:rFonts w:ascii="Arial" w:cs="Arial" w:eastAsia="Arial" w:hAnsi="Arial"/>
          <w:color w:val="1B2430"/>
          <w:sz w:val="20"/>
          <w:szCs w:val="20"/>
        </w:rPr>
        <w:t xml:space="preserve">Con la misma escala de cinco resultados que usará el auditor cuando emita su dictamen. Eso no es casualidad: si tu matriz habla el idioma del dictamen, la conversación empieza en el mismo punto.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600"/>
        <w:gridCol w:w="1400"/>
        <w:gridCol w:w="5360"/>
      </w:tblGrid>
      <w:tr>
        <w:trPr>
          <w:tblHeader/>
        </w:trPr>
        <w:tc>
          <w:tcPr>
            <w:tcW w:type="dxa" w:w="2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Resultado</w:t>
            </w:r>
          </w:p>
        </w:tc>
        <w:tc>
          <w:tcPr>
            <w:tcW w:type="dxa" w:w="1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Vale</w:t>
            </w:r>
          </w:p>
        </w:tc>
        <w:tc>
          <w:tcPr>
            <w:tcW w:type="dxa" w:w="53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Cuándo se usa</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Cumple</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100 %</w:t>
            </w:r>
          </w:p>
        </w:tc>
        <w:tc>
          <w:tcPr>
            <w:tcW w:type="dxa" w:w="5360"/>
            <w:tcMar>
              <w:top w:type="dxa" w:w="70"/>
              <w:left w:type="dxa" w:w="110"/>
              <w:bottom w:type="dxa" w:w="70"/>
              <w:right w:type="dxa" w:w="110"/>
            </w:tcMar>
          </w:tcPr>
          <w:p>
            <w:pPr>
              <w:spacing w:after="0" w:line="250"/>
            </w:pPr>
            <w:r>
              <w:rPr>
                <w:rFonts w:ascii="Arial" w:cs="Arial" w:eastAsia="Arial" w:hAnsi="Arial"/>
                <w:color w:val="1B2430"/>
                <w:sz w:val="18"/>
                <w:szCs w:val="18"/>
              </w:rPr>
              <w:t xml:space="preserve">La eficacia se demuestra y no hay recomendaciones</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Cumple mayoritariamente</w:t>
            </w:r>
          </w:p>
        </w:tc>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75 %</w:t>
            </w:r>
          </w:p>
        </w:tc>
        <w:tc>
          <w:tcPr>
            <w:tcW w:type="dxa" w:w="53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eficacia no se demuestra por completo</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Cumple parcialmente</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40 %</w:t>
            </w:r>
          </w:p>
        </w:tc>
        <w:tc>
          <w:tcPr>
            <w:tcW w:type="dxa" w:w="5360"/>
            <w:tcMar>
              <w:top w:type="dxa" w:w="70"/>
              <w:left w:type="dxa" w:w="110"/>
              <w:bottom w:type="dxa" w:w="70"/>
              <w:right w:type="dxa" w:w="110"/>
            </w:tcMar>
          </w:tcPr>
          <w:p>
            <w:pPr>
              <w:spacing w:after="0" w:line="250"/>
            </w:pPr>
            <w:r>
              <w:rPr>
                <w:rFonts w:ascii="Arial" w:cs="Arial" w:eastAsia="Arial" w:hAnsi="Arial"/>
                <w:color w:val="1B2430"/>
                <w:sz w:val="18"/>
                <w:szCs w:val="18"/>
              </w:rPr>
              <w:t xml:space="preserve">No se demuestra por falta de evidencia suficiente</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cumple</w:t>
            </w:r>
          </w:p>
        </w:tc>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0 %</w:t>
            </w:r>
          </w:p>
        </w:tc>
        <w:tc>
          <w:tcPr>
            <w:tcW w:type="dxa" w:w="53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cubre lo necesario, o es un incumplimiento</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No aplica</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w:t>
            </w:r>
          </w:p>
        </w:tc>
        <w:tc>
          <w:tcPr>
            <w:tcW w:type="dxa" w:w="5360"/>
            <w:tcMar>
              <w:top w:type="dxa" w:w="70"/>
              <w:left w:type="dxa" w:w="110"/>
              <w:bottom w:type="dxa" w:w="70"/>
              <w:right w:type="dxa" w:w="110"/>
            </w:tcMar>
          </w:tcPr>
          <w:p>
            <w:pPr>
              <w:spacing w:after="0" w:line="250"/>
            </w:pPr>
            <w:r>
              <w:rPr>
                <w:rFonts w:ascii="Arial" w:cs="Arial" w:eastAsia="Arial" w:hAnsi="Arial"/>
                <w:color w:val="1B2430"/>
                <w:sz w:val="18"/>
                <w:szCs w:val="18"/>
              </w:rPr>
              <w:t xml:space="preserve">La obligación no es exigible para tu entidad</w:t>
            </w:r>
          </w:p>
        </w:tc>
      </w:tr>
    </w:tbl>
    <w:p>
      <w:pPr>
        <w:spacing w:after="130" w:before="0" w:line="280"/>
      </w:pPr>
      <w:r>
        <w:rPr>
          <w:rFonts w:ascii="Arial" w:cs="Arial" w:eastAsia="Arial" w:hAnsi="Arial"/>
          <w:color w:val="1B2430"/>
          <w:sz w:val="20"/>
          <w:szCs w:val="20"/>
        </w:rPr>
        <w:t xml:space="preserve">«No cumple» vale cero por una razón de fondo: puede actualizar una sanción, y algo sancionable no puede estar mitigando riesgo.</w:t>
      </w:r>
    </w:p>
    <w:p>
      <w:pPr>
        <w:pStyle w:val="Heading3"/>
        <w:spacing w:after="90" w:before="220"/>
      </w:pPr>
      <w:r>
        <w:rPr>
          <w:rFonts w:ascii="Arial" w:cs="Arial" w:eastAsia="Arial" w:hAnsi="Arial"/>
          <w:b/>
          <w:bCs/>
          <w:color w:val="B07A12"/>
          <w:sz w:val="21"/>
          <w:szCs w:val="21"/>
        </w:rPr>
        <w:t xml:space="preserve">Numeral del Manual y evidencia: por qué son obligatorios los dos</w:t>
      </w:r>
    </w:p>
    <w:p>
      <w:pPr>
        <w:spacing w:after="130" w:before="0" w:line="280"/>
      </w:pPr>
      <w:r>
        <w:rPr>
          <w:rFonts w:ascii="Arial" w:cs="Arial" w:eastAsia="Arial" w:hAnsi="Arial"/>
          <w:color w:val="1B2430"/>
          <w:sz w:val="20"/>
          <w:szCs w:val="20"/>
        </w:rPr>
        <w:t xml:space="preserve">Cada obligación pide dos respaldos: el numeral del Manual que la prevé, y la evidencia de que se aplica efectivamente con el lugar donde se resguarda. </w:t>
      </w:r>
      <w:r>
        <w:rPr>
          <w:rFonts w:ascii="Arial" w:cs="Arial" w:eastAsia="Arial" w:hAnsi="Arial"/>
          <w:b/>
          <w:bCs/>
          <w:i w:val="false"/>
          <w:iCs w:val="false"/>
          <w:color w:val="1B2430"/>
          <w:sz w:val="20"/>
          <w:szCs w:val="20"/>
        </w:rPr>
        <w:t xml:space="preserve">Si falta cualquiera de los dos, la obligación computa cero.</w:t>
      </w:r>
    </w:p>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TRES ESTADOS DISTINTOS   </w:t>
      </w:r>
      <w:r>
        <w:rPr>
          <w:rFonts w:ascii="Arial" w:cs="Arial" w:eastAsia="Arial" w:hAnsi="Arial"/>
          <w:color w:val="1B2430"/>
          <w:sz w:val="19"/>
          <w:szCs w:val="19"/>
        </w:rPr>
        <w:t xml:space="preserve">Control </w:t>
      </w:r>
      <w:r>
        <w:rPr>
          <w:rFonts w:ascii="Arial" w:cs="Arial" w:eastAsia="Arial" w:hAnsi="Arial"/>
          <w:b/>
          <w:bCs/>
          <w:i w:val="false"/>
          <w:iCs w:val="false"/>
          <w:color w:val="1B2430"/>
          <w:sz w:val="19"/>
          <w:szCs w:val="19"/>
        </w:rPr>
        <w:t xml:space="preserve">diseñado</w:t>
      </w:r>
      <w:r>
        <w:rPr>
          <w:rFonts w:ascii="Arial" w:cs="Arial" w:eastAsia="Arial" w:hAnsi="Arial"/>
          <w:color w:val="1B2430"/>
          <w:sz w:val="19"/>
          <w:szCs w:val="19"/>
        </w:rPr>
        <w:t xml:space="preserve"> (existe en el Manual), control </w:t>
      </w:r>
      <w:r>
        <w:rPr>
          <w:rFonts w:ascii="Arial" w:cs="Arial" w:eastAsia="Arial" w:hAnsi="Arial"/>
          <w:b/>
          <w:bCs/>
          <w:i w:val="false"/>
          <w:iCs w:val="false"/>
          <w:color w:val="1B2430"/>
          <w:sz w:val="19"/>
          <w:szCs w:val="19"/>
        </w:rPr>
        <w:t xml:space="preserve">implementado</w:t>
      </w:r>
      <w:r>
        <w:rPr>
          <w:rFonts w:ascii="Arial" w:cs="Arial" w:eastAsia="Arial" w:hAnsi="Arial"/>
          <w:color w:val="1B2430"/>
          <w:sz w:val="19"/>
          <w:szCs w:val="19"/>
        </w:rPr>
        <w:t xml:space="preserve"> (arrancó) y control </w:t>
      </w:r>
      <w:r>
        <w:rPr>
          <w:rFonts w:ascii="Arial" w:cs="Arial" w:eastAsia="Arial" w:hAnsi="Arial"/>
          <w:b/>
          <w:bCs/>
          <w:i w:val="false"/>
          <w:iCs w:val="false"/>
          <w:color w:val="1B2430"/>
          <w:sz w:val="19"/>
          <w:szCs w:val="19"/>
        </w:rPr>
        <w:t xml:space="preserve">operando efectivamente</w:t>
      </w:r>
      <w:r>
        <w:rPr>
          <w:rFonts w:ascii="Arial" w:cs="Arial" w:eastAsia="Arial" w:hAnsi="Arial"/>
          <w:color w:val="1B2430"/>
          <w:sz w:val="19"/>
          <w:szCs w:val="19"/>
        </w:rPr>
        <w:t xml:space="preserve"> (hay bitácora) son tres cosas distintas y se prueban distinto. La norma pide el tercero: dice «así como su efectiva aplicación».</w:t>
      </w:r>
    </w:p>
    <w:p>
      <w:pPr>
        <w:pStyle w:val="Heading3"/>
        <w:spacing w:after="90" w:before="220"/>
      </w:pPr>
      <w:r>
        <w:rPr>
          <w:rFonts w:ascii="Arial" w:cs="Arial" w:eastAsia="Arial" w:hAnsi="Arial"/>
          <w:b/>
          <w:bCs/>
          <w:color w:val="B07A12"/>
          <w:sz w:val="21"/>
          <w:szCs w:val="21"/>
        </w:rPr>
        <w:t>Cuándo la herramienta admite «No aplica»</w:t>
      </w:r>
    </w:p>
    <w:p>
      <w:pPr>
        <w:spacing w:after="130" w:before="0" w:line="280"/>
      </w:pPr>
      <w:r>
        <w:rPr>
          <w:rFonts w:ascii="Arial" w:cs="Arial" w:eastAsia="Arial" w:hAnsi="Arial"/>
          <w:color w:val="1B2430"/>
          <w:sz w:val="20"/>
          <w:szCs w:val="20"/>
        </w:rPr>
        <w:t>El RCG 37 Bis 2 no enlista fracciones: exenta cualquier contenido del Manual referido a actos u operaciones que la entidad determine no realizar, con constancia en el propio Manual. Que esta matriz sólo lo habilite en tres de las catorce es criterio de la herramienta, no restricción de la norma:</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Fracción V</w:t>
      </w:r>
      <w:r>
        <w:rPr>
          <w:rFonts w:ascii="Arial" w:cs="Arial" w:eastAsia="Arial" w:hAnsi="Arial"/>
          <w:color w:val="1B2430"/>
          <w:sz w:val="20"/>
          <w:szCs w:val="20"/>
        </w:rPr>
        <w:t xml:space="preserve">, para quien opera exclusivamente con clientes ocasionales, sin Relación de Negocios y por tanto sin perfil transaccional que vigilar</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Fracción VIII</w:t>
      </w:r>
      <w:r>
        <w:rPr>
          <w:rFonts w:ascii="Arial" w:cs="Arial" w:eastAsia="Arial" w:hAnsi="Arial"/>
          <w:color w:val="1B2430"/>
          <w:sz w:val="20"/>
          <w:szCs w:val="20"/>
        </w:rPr>
        <w:t xml:space="preserve">, para las fracciones cuyo umbral no admite acumulación</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Fracción X</w:t>
      </w:r>
      <w:r>
        <w:rPr>
          <w:rFonts w:ascii="Arial" w:cs="Arial" w:eastAsia="Arial" w:hAnsi="Arial"/>
          <w:color w:val="1B2430"/>
          <w:sz w:val="20"/>
          <w:szCs w:val="20"/>
        </w:rPr>
        <w:t xml:space="preserve">, para la persona física que realiza la Actividad Vulnerable sin estructura</w:t>
      </w:r>
    </w:p>
    <w:p>
      <w:pPr>
        <w:spacing w:after="130" w:before="0" w:line="280"/>
      </w:pPr>
      <w:r>
        <w:rPr>
          <w:rFonts w:ascii="Arial" w:cs="Arial" w:eastAsia="Arial" w:hAnsi="Arial"/>
          <w:color w:val="1B2430"/>
          <w:sz w:val="20"/>
          <w:szCs w:val="20"/>
        </w:rPr>
        <w:t>En las once restantes la lista ni siquiera ofrece la opción, y eso es decisión de la herramienta: si tu caso justifica exentar otra, la norma te lo permite y tendrás que documentarlo fuera de la matriz. Y cuando marcas «No aplica» en una de las tres, la herramienta exige el numeral del Manual donde consta la exención.</w:t>
      </w:r>
    </w:p>
    <w:p>
      <w:pPr>
        <w:pStyle w:val="Heading3"/>
        <w:spacing w:after="90" w:before="220"/>
      </w:pPr>
      <w:r>
        <w:rPr>
          <w:rFonts w:ascii="Arial" w:cs="Arial" w:eastAsia="Arial" w:hAnsi="Arial"/>
          <w:b/>
          <w:bCs/>
          <w:color w:val="B07A12"/>
          <w:sz w:val="21"/>
          <w:szCs w:val="21"/>
        </w:rPr>
        <w:t xml:space="preserve">A4 BIS · los controles que tienes de más</w:t>
      </w:r>
    </w:p>
    <w:p>
      <w:pPr>
        <w:spacing w:after="130" w:before="0" w:line="280"/>
      </w:pPr>
      <w:r>
        <w:rPr>
          <w:rFonts w:ascii="Arial" w:cs="Arial" w:eastAsia="Arial" w:hAnsi="Arial"/>
          <w:color w:val="1B2430"/>
          <w:sz w:val="20"/>
          <w:szCs w:val="20"/>
        </w:rPr>
        <w:t xml:space="preserve">Se registran en la hoja siguiente. Es informativa: no sube ni baja el resultado. Documentarlos fortalece tu expediente, pero </w:t>
      </w:r>
      <w:r>
        <w:rPr>
          <w:rFonts w:ascii="Arial" w:cs="Arial" w:eastAsia="Arial" w:hAnsi="Arial"/>
          <w:b/>
          <w:bCs/>
          <w:i w:val="false"/>
          <w:iCs w:val="false"/>
          <w:color w:val="1B2430"/>
          <w:sz w:val="20"/>
          <w:szCs w:val="20"/>
        </w:rPr>
        <w:t xml:space="preserve">un control adicional excelente no compensa una obligación del catálogo incumplida</w:t>
      </w:r>
      <w:r>
        <w:rPr>
          <w:rFonts w:ascii="Arial" w:cs="Arial" w:eastAsia="Arial" w:hAnsi="Arial"/>
          <w:color w:val="1B2430"/>
          <w:sz w:val="20"/>
          <w:szCs w:val="20"/>
        </w:rPr>
        <w:t xml:space="preserv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Las catorce calificadas, ninguna en «No cumple» sin plan de acción, y ninguna sin numeral ni evidencia.</w:t>
      </w:r>
    </w:p>
    <w:p>
      <w:pPr>
        <w:pStyle w:val="Heading2"/>
        <w:spacing w:after="120" w:before="300"/>
      </w:pPr>
      <w:r>
        <w:rPr>
          <w:rFonts w:ascii="Georgia" w:cs="Georgia" w:eastAsia="Georgia" w:hAnsi="Georgia"/>
          <w:b/>
          <w:bCs/>
          <w:color w:val="12224A"/>
          <w:sz w:val="24"/>
          <w:szCs w:val="24"/>
        </w:rPr>
        <w:t xml:space="preserve">Paso 7 · A5 RESIDUAL</w:t>
      </w:r>
    </w:p>
    <w:p>
      <w:pPr>
        <w:spacing w:after="130" w:before="0" w:line="280"/>
      </w:pPr>
      <w:r>
        <w:rPr>
          <w:rFonts w:ascii="Arial" w:cs="Arial" w:eastAsia="Arial" w:hAnsi="Arial"/>
          <w:color w:val="1B2430"/>
          <w:sz w:val="20"/>
          <w:szCs w:val="20"/>
        </w:rPr>
        <w:t xml:space="preserve">Sólo lectura. Residual quiere decir: </w:t>
      </w:r>
      <w:r>
        <w:rPr>
          <w:rFonts w:ascii="Arial" w:cs="Arial" w:eastAsia="Arial" w:hAnsi="Arial"/>
          <w:b/>
          <w:bCs/>
          <w:i w:val="false"/>
          <w:iCs w:val="false"/>
          <w:color w:val="1B2430"/>
          <w:sz w:val="20"/>
          <w:szCs w:val="20"/>
        </w:rPr>
        <w:t xml:space="preserve">lo que queda después de tus controles</w:t>
      </w:r>
      <w:r>
        <w:rPr>
          <w:rFonts w:ascii="Arial" w:cs="Arial" w:eastAsia="Arial" w:hAnsi="Arial"/>
          <w:color w:val="1B2430"/>
          <w:sz w:val="20"/>
          <w:szCs w:val="20"/>
        </w:rPr>
        <w:t xml:space="preserve">.</w:t>
      </w:r>
    </w:p>
    <w:p>
      <w:pPr>
        <w:spacing w:after="130" w:before="0" w:line="280"/>
      </w:pPr>
      <w:r>
        <w:rPr>
          <w:rFonts w:ascii="Arial" w:cs="Arial" w:eastAsia="Arial" w:hAnsi="Arial"/>
          <w:color w:val="1B2430"/>
          <w:sz w:val="20"/>
          <w:szCs w:val="20"/>
        </w:rPr>
        <w:t xml:space="preserve">La fórmula es una resta disfrazada: riesgo inherente por uno menos la reducción aplicada. Y la mitigación se mide una sola vez, a nivel de la entidad, aplicándose igual a los tres niveles. La razón es práctica: un control rara vez protege a un solo elemento. Un sistema de validación contra listas te protege en clientes, en geografía y en canales a la vez.</w:t>
      </w:r>
    </w:p>
    <w:p>
      <w:pPr>
        <w:pStyle w:val="Heading2"/>
        <w:spacing w:after="120" w:before="300"/>
      </w:pPr>
      <w:r>
        <w:rPr>
          <w:rFonts w:ascii="Georgia" w:cs="Georgia" w:eastAsia="Georgia" w:hAnsi="Georgia"/>
          <w:b/>
          <w:bCs/>
          <w:color w:val="12224A"/>
          <w:sz w:val="24"/>
          <w:szCs w:val="24"/>
        </w:rPr>
        <w:t xml:space="preserve">Paso 8 · A6 TABLERO</w:t>
      </w:r>
    </w:p>
    <w:p>
      <w:pPr>
        <w:spacing w:after="130" w:before="0" w:line="280"/>
      </w:pPr>
      <w:r>
        <w:rPr>
          <w:rFonts w:ascii="Arial" w:cs="Arial" w:eastAsia="Arial" w:hAnsi="Arial"/>
          <w:color w:val="1B2430"/>
          <w:sz w:val="20"/>
          <w:szCs w:val="20"/>
        </w:rPr>
        <w:t xml:space="preserve">El resumen ejecutivo, y la hoja que conviene imprimir para la sesión del órgano de administración. Además de los niveles inherente y residual, trae </w:t>
      </w:r>
      <w:r>
        <w:rPr>
          <w:rFonts w:ascii="Arial" w:cs="Arial" w:eastAsia="Arial" w:hAnsi="Arial"/>
          <w:b/>
          <w:bCs/>
          <w:i w:val="false"/>
          <w:iCs w:val="false"/>
          <w:color w:val="1B2430"/>
          <w:sz w:val="20"/>
          <w:szCs w:val="20"/>
        </w:rPr>
        <w:t xml:space="preserve">cuatro lecturas que son consecuencias reales</w:t>
      </w:r>
      <w:r>
        <w:rPr>
          <w:rFonts w:ascii="Arial" w:cs="Arial" w:eastAsia="Arial" w:hAnsi="Arial"/>
          <w:color w:val="1B2430"/>
          <w:sz w:val="20"/>
          <w:szCs w:val="20"/>
        </w:rPr>
        <w:t xml:space="preserve"> del número: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800"/>
        <w:gridCol w:w="6560"/>
      </w:tblGrid>
      <w:tr>
        <w:trPr>
          <w:tblHeader/>
        </w:trPr>
        <w:tc>
          <w:tcPr>
            <w:tcW w:type="dxa" w:w="2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Lectura</w:t>
            </w:r>
          </w:p>
        </w:tc>
        <w:tc>
          <w:tcPr>
            <w:tcW w:type="dxa" w:w="6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te dice</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Régimen de auditoría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Con riesgo bajo o medio, el dictamen puede emitirlo tu área de auditoría interna (RCG 44). Con riesgo alto, forzosamente una persona auditora externa independiente; y con cualquier nivel puedes elegir la vía externa (RCG 45)</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Medidas simplificadas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Si tu nivel cumple la condición de entidad del Art. 15 del Reglamento. La del Cliente la pone el Art. 17 de las Reglas y hacen falta las dos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Tolerancia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Si el residual quedó dentro o fuera del máximo que declaró tu órgano de administración</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Vigencia</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fecha límite de la próxima revisión, calculada a doce meses</w:t>
            </w:r>
          </w:p>
        </w:tc>
      </w:tr>
    </w:tbl>
    <w:p>
      <w:pPr>
        <w:spacing w:after="130" w:before="0" w:line="280"/>
      </w:pPr>
      <w:r>
        <w:rPr>
          <w:rFonts w:ascii="Arial" w:cs="Arial" w:eastAsia="Arial" w:hAnsi="Arial"/>
          <w:color w:val="1B2430"/>
          <w:sz w:val="20"/>
          <w:szCs w:val="20"/>
        </w:rPr>
        <w:t xml:space="preserve">Al pie, el tablero lista los </w:t>
      </w:r>
      <w:r>
        <w:rPr>
          <w:rFonts w:ascii="Arial" w:cs="Arial" w:eastAsia="Arial" w:hAnsi="Arial"/>
          <w:b/>
          <w:bCs/>
          <w:i w:val="false"/>
          <w:iCs w:val="false"/>
          <w:color w:val="1B2430"/>
          <w:sz w:val="20"/>
          <w:szCs w:val="20"/>
        </w:rPr>
        <w:t xml:space="preserve">cinco indicadores con mayor riesgo residual</w:t>
      </w:r>
      <w:r>
        <w:rPr>
          <w:rFonts w:ascii="Arial" w:cs="Arial" w:eastAsia="Arial" w:hAnsi="Arial"/>
          <w:color w:val="1B2430"/>
          <w:sz w:val="20"/>
          <w:szCs w:val="20"/>
        </w:rPr>
        <w:t xml:space="preserve">. Por ahí empieza tu plan de acción, y son las primeras preguntas que hará quien revise.</w:t>
      </w:r>
    </w:p>
    <w:p>
      <w:pPr>
        <w:pStyle w:val="Heading2"/>
        <w:spacing w:after="120" w:before="300"/>
      </w:pPr>
      <w:r>
        <w:rPr>
          <w:rFonts w:ascii="Georgia" w:cs="Georgia" w:eastAsia="Georgia" w:hAnsi="Georgia"/>
          <w:b/>
          <w:bCs/>
          <w:color w:val="12224A"/>
          <w:sz w:val="24"/>
          <w:szCs w:val="24"/>
        </w:rPr>
        <w:t xml:space="preserve">Paso 9 · A8 TOLERANCIA</w:t>
      </w:r>
    </w:p>
    <w:p>
      <w:pPr>
        <w:spacing w:after="130" w:before="0" w:line="280"/>
      </w:pPr>
      <w:r>
        <w:rPr>
          <w:rFonts w:ascii="Arial" w:cs="Arial" w:eastAsia="Arial" w:hAnsi="Arial"/>
          <w:color w:val="1B2430"/>
          <w:sz w:val="20"/>
          <w:szCs w:val="20"/>
        </w:rPr>
        <w:t xml:space="preserve">Verifica que el periodo evaluado llegue a doce meses, compara el residual contra tu tolerancia y emite el veredicto. Si el resultado queda fuera, el plan de acción deja de ser opcional.</w:t>
      </w:r>
    </w:p>
    <w:p>
      <w:pPr>
        <w:spacing w:after="130" w:before="0" w:line="280"/>
      </w:pPr>
      <w:r>
        <w:rPr>
          <w:rFonts w:ascii="Arial" w:cs="Arial" w:eastAsia="Arial" w:hAnsi="Arial"/>
          <w:color w:val="1B2430"/>
          <w:sz w:val="20"/>
          <w:szCs w:val="20"/>
        </w:rPr>
        <w:t xml:space="preserve">Cada renglón del plan pide hallazgo, acción comprometida, responsable, año y mes, estatus y evidencia.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Ojo con cuál año y mes: el RCG 10 Septies 2, último párrafo, pide «al menos el año y mes en que se hubieren obtenido los resultados de la implementación». Es la fecha de los resultados —la que ancla el plazo de doce meses—, no la fecha comprometida de la acción correctiva.</w:t>
      </w:r>
      <w:r>
        <w:rPr>
          <w:rFonts w:ascii="Arial" w:cs="Arial" w:eastAsia="Arial" w:hAnsi="Arial"/>
          <w:b/>
          <w:bCs/>
          <w:i w:val="false"/>
          <w:iCs w:val="false"/>
          <w:color w:val="1B2430"/>
          <w:sz w:val="19"/>
          <w:szCs w:val="19"/>
        </w:rPr>
      </w:r>
      <w:r>
        <w:rPr>
          <w:rFonts w:ascii="Arial" w:cs="Arial" w:eastAsia="Arial" w:hAnsi="Arial"/>
          <w:color w:val="1B2430"/>
          <w:sz w:val="19"/>
          <w:szCs w:val="19"/>
        </w:rPr>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Dejar el plan vacío porque quedaste dentro de tolerancia. Una obligación en «No cumple» va al plan de todos modos, y los cinco indicadores de mayor residual también.</w:t>
      </w:r>
    </w:p>
    <w:p>
      <w:pPr>
        <w:pStyle w:val="Heading2"/>
        <w:spacing w:after="120" w:before="300"/>
      </w:pPr>
      <w:r>
        <w:rPr>
          <w:rFonts w:ascii="Georgia" w:cs="Georgia" w:eastAsia="Georgia" w:hAnsi="Georgia"/>
          <w:b/>
          <w:bCs/>
          <w:color w:val="12224A"/>
          <w:sz w:val="24"/>
          <w:szCs w:val="24"/>
        </w:rPr>
        <w:t xml:space="preserve">Paso 10 · A9, secciones 3 a 7</w:t>
      </w:r>
    </w:p>
    <w:p>
      <w:pPr>
        <w:spacing w:after="130" w:before="0" w:line="280"/>
      </w:pPr>
      <w:r>
        <w:rPr>
          <w:rFonts w:ascii="Arial" w:cs="Arial" w:eastAsia="Arial" w:hAnsi="Arial"/>
          <w:color w:val="1B2430"/>
          <w:sz w:val="20"/>
          <w:szCs w:val="20"/>
        </w:rPr>
        <w:t xml:space="preserve">Aquí se cierra el expediente. Lo que queda por capturar:</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Datos proyectados:</w:t>
      </w:r>
      <w:r>
        <w:rPr>
          <w:rFonts w:ascii="Arial" w:cs="Arial" w:eastAsia="Arial" w:hAnsi="Arial"/>
          <w:color w:val="1B2430"/>
          <w:sz w:val="20"/>
          <w:szCs w:val="20"/>
        </w:rPr>
        <w:t xml:space="preserve"> si no operaste el periodo completo, el criterio de anualización y la fecha en que deben sustituirse por reales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Aprobación:</w:t>
      </w:r>
      <w:r>
        <w:rPr>
          <w:rFonts w:ascii="Arial" w:cs="Arial" w:eastAsia="Arial" w:hAnsi="Arial"/>
          <w:color w:val="1B2430"/>
          <w:sz w:val="20"/>
          <w:szCs w:val="20"/>
        </w:rPr>
        <w:t xml:space="preserve"> quién elaboró, quién aprobó, fechas, en qué medio consta y dónde se resguarda. La herramienta calcula hasta cuándo debes conservarlo, que son diez años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Los dos plazos de doce meses</w:t>
      </w:r>
      <w:r>
        <w:rPr>
          <w:rFonts w:ascii="Arial" w:cs="Arial" w:eastAsia="Arial" w:hAnsi="Arial"/>
          <w:color w:val="1B2430"/>
          <w:sz w:val="20"/>
          <w:szCs w:val="20"/>
        </w:rPr>
        <w:t xml:space="preserve">, que no son el mismo y suelen confundirse: uno es revisar y actualizar la evaluación; el otro es modificar las políticas conforme a los resultados. Corren en paralelo y son obligaciones distintas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Control de versiones</w:t>
      </w:r>
      <w:r>
        <w:rPr>
          <w:rFonts w:ascii="Arial" w:cs="Arial" w:eastAsia="Arial" w:hAnsi="Arial"/>
          <w:color w:val="1B2430"/>
          <w:sz w:val="20"/>
          <w:szCs w:val="20"/>
        </w:rPr>
        <w:t xml:space="preserve"> de la evaluación</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Metodología incorporada al Manual:</w:t>
      </w:r>
      <w:r>
        <w:rPr>
          <w:rFonts w:ascii="Arial" w:cs="Arial" w:eastAsia="Arial" w:hAnsi="Arial"/>
          <w:color w:val="1B2430"/>
          <w:sz w:val="20"/>
          <w:szCs w:val="20"/>
        </w:rPr>
        <w:t xml:space="preserve"> la norma exige que tu Manual contenga el diseño de esta metodología y los criterios de apertura, limitación o terminación de relaciones comerciales congruentes con ella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El contador de datos obligatorios faltantes, arriba de la hoja, llega a cero.</w:t>
      </w:r>
    </w:p>
    <w:p>
      <w:pPr>
        <w:pStyle w:val="Heading2"/>
        <w:spacing w:after="120" w:before="300"/>
      </w:pPr>
      <w:r>
        <w:rPr>
          <w:rFonts w:ascii="Georgia" w:cs="Georgia" w:eastAsia="Georgia" w:hAnsi="Georgia"/>
          <w:b/>
          <w:bCs/>
          <w:color w:val="12224A"/>
          <w:sz w:val="24"/>
          <w:szCs w:val="24"/>
        </w:rPr>
        <w:t xml:space="preserve">Fuera de secuencia · A7 NUEVOS PRODUCTOS</w:t>
      </w:r>
    </w:p>
    <w:p>
      <w:pPr>
        <w:spacing w:after="130" w:before="0" w:line="280"/>
      </w:pPr>
      <w:r>
        <w:rPr>
          <w:rFonts w:ascii="Arial" w:cs="Arial" w:eastAsia="Arial" w:hAnsi="Arial"/>
          <w:color w:val="1B2430"/>
          <w:sz w:val="20"/>
          <w:szCs w:val="20"/>
        </w:rPr>
        <w:t xml:space="preserve">La norma obliga a evaluar el riesgo </w:t>
      </w:r>
      <w:r>
        <w:rPr>
          <w:rFonts w:ascii="Arial" w:cs="Arial" w:eastAsia="Arial" w:hAnsi="Arial"/>
          <w:b/>
          <w:bCs/>
          <w:i w:val="false"/>
          <w:iCs w:val="false"/>
          <w:color w:val="1B2430"/>
          <w:sz w:val="20"/>
          <w:szCs w:val="20"/>
        </w:rPr>
        <w:t xml:space="preserve">antes</w:t>
      </w:r>
      <w:r>
        <w:rPr>
          <w:rFonts w:ascii="Arial" w:cs="Arial" w:eastAsia="Arial" w:hAnsi="Arial"/>
          <w:color w:val="1B2430"/>
          <w:sz w:val="20"/>
          <w:szCs w:val="20"/>
        </w:rPr>
        <w:t xml:space="preserve"> de implementar o poner a disposición un nuevo medio, canal, modalidad, producto o servicio, o antes de dirigir la actividad a un nuevo tipo de cliente. Antes, no después.</w:t>
      </w:r>
    </w:p>
    <w:p>
      <w:pPr>
        <w:spacing w:after="130" w:before="0" w:line="280"/>
      </w:pPr>
      <w:r>
        <w:rPr>
          <w:rFonts w:ascii="Arial" w:cs="Arial" w:eastAsia="Arial" w:hAnsi="Arial"/>
          <w:color w:val="1B2430"/>
          <w:sz w:val="20"/>
          <w:szCs w:val="20"/>
        </w:rPr>
        <w:t xml:space="preserve">Cada lanzamiento lleva su ficha: qué se lanza, cuándo, riesgo estimado por cada uno de los cuatro elementos, controles previos comprometidos y decisión documentada. La ficha no altera el resultado de A1; es evidencia de que evaluaste antes.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El ejemplo trae tres fichas, y una de ellas se resuelve en </w:t>
      </w:r>
      <w:r>
        <w:rPr>
          <w:rFonts w:ascii="Arial" w:cs="Arial" w:eastAsia="Arial" w:hAnsi="Arial"/>
          <w:b/>
          <w:bCs/>
          <w:i w:val="false"/>
          <w:iCs w:val="false"/>
          <w:color w:val="1B2430"/>
          <w:sz w:val="19"/>
          <w:szCs w:val="19"/>
        </w:rPr>
        <w:t xml:space="preserve">«No se lanza»</w:t>
      </w:r>
      <w:r>
        <w:rPr>
          <w:rFonts w:ascii="Arial" w:cs="Arial" w:eastAsia="Arial" w:hAnsi="Arial"/>
          <w:color w:val="1B2430"/>
          <w:sz w:val="19"/>
          <w:szCs w:val="19"/>
        </w:rPr>
        <w:t xml:space="preserve">. Esa decisión, documentada, vale tanto como las otras dos.</w:t>
      </w:r>
    </w:p>
    <w:p>
      <w:pPr>
        <w:pStyle w:val="Heading1"/>
        <w:pageBreakBefore/>
        <w:spacing w:after="180"/>
      </w:pPr>
      <w:r>
        <w:rPr>
          <w:rFonts w:ascii="Georgia" w:cs="Georgia" w:eastAsia="Georgia" w:hAnsi="Georgia"/>
          <w:b/>
          <w:bCs/>
          <w:color w:val="12224A"/>
          <w:sz w:val="32"/>
          <w:szCs w:val="32"/>
        </w:rPr>
        <w:t xml:space="preserve">3 · La clasificación de tus clientes</w:t>
      </w:r>
    </w:p>
    <w:p>
      <w:pPr>
        <w:spacing w:after="130" w:before="0" w:line="280"/>
      </w:pPr>
      <w:r>
        <w:rPr>
          <w:rFonts w:ascii="Arial" w:cs="Arial" w:eastAsia="Arial" w:hAnsi="Arial"/>
          <w:color w:val="1B2430"/>
          <w:sz w:val="20"/>
          <w:szCs w:val="20"/>
        </w:rPr>
        <w:t xml:space="preserve">Ésta es la </w:t>
      </w:r>
      <w:r>
        <w:rPr>
          <w:rFonts w:ascii="Arial" w:cs="Arial" w:eastAsia="Arial" w:hAnsi="Arial"/>
          <w:b/>
          <w:bCs/>
          <w:i w:val="false"/>
          <w:iCs w:val="false"/>
          <w:color w:val="1B2430"/>
          <w:sz w:val="20"/>
          <w:szCs w:val="20"/>
        </w:rPr>
        <w:t xml:space="preserve">otra</w:t>
      </w:r>
      <w:r>
        <w:rPr>
          <w:rFonts w:ascii="Arial" w:cs="Arial" w:eastAsia="Arial" w:hAnsi="Arial"/>
          <w:color w:val="1B2430"/>
          <w:sz w:val="20"/>
          <w:szCs w:val="20"/>
        </w:rPr>
        <w:t xml:space="preserve"> obligación. Vive en tres hojas y se llena en este orden: PRODUCTOS, VARIABLES y B CLIENTE.</w:t>
      </w:r>
    </w:p>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LA REGLA DE ORO   </w:t>
      </w:r>
      <w:r>
        <w:rPr>
          <w:rFonts w:ascii="Arial" w:cs="Arial" w:eastAsia="Arial" w:hAnsi="Arial"/>
          <w:color w:val="1B2430"/>
          <w:sz w:val="19"/>
          <w:szCs w:val="19"/>
        </w:rPr>
        <w:t xml:space="preserve">Es </w:t>
      </w:r>
      <w:r>
        <w:rPr>
          <w:rFonts w:ascii="Arial" w:cs="Arial" w:eastAsia="Arial" w:hAnsi="Arial"/>
          <w:b w:val="false"/>
          <w:bCs w:val="false"/>
          <w:i/>
          <w:iCs/>
          <w:color w:val="1B2430"/>
          <w:sz w:val="19"/>
          <w:szCs w:val="19"/>
        </w:rPr>
        <w:t xml:space="preserve">otro</w:t>
      </w:r>
      <w:r>
        <w:rPr>
          <w:rFonts w:ascii="Arial" w:cs="Arial" w:eastAsia="Arial" w:hAnsi="Arial"/>
          <w:color w:val="1B2430"/>
          <w:sz w:val="19"/>
          <w:szCs w:val="19"/>
        </w:rPr>
        <w:t xml:space="preserve"> ejercicio. Otra periodicidad —al alta y cada seis meses—, otro artículo —el 23 Bis— y otra unidad de medida —una persona, no el negocio—. No confundas su resultado con el de la matriz.</w:t>
      </w:r>
    </w:p>
    <w:p>
      <w:pPr>
        <w:pStyle w:val="Heading2"/>
        <w:spacing w:after="120" w:before="300"/>
      </w:pPr>
      <w:r>
        <w:rPr>
          <w:rFonts w:ascii="Georgia" w:cs="Georgia" w:eastAsia="Georgia" w:hAnsi="Georgia"/>
          <w:b/>
          <w:bCs/>
          <w:color w:val="12224A"/>
          <w:sz w:val="24"/>
          <w:szCs w:val="24"/>
        </w:rPr>
        <w:t xml:space="preserve">PRODUCTOS · el riesgo de lo que ofreces</w:t>
      </w:r>
    </w:p>
    <w:p>
      <w:pPr>
        <w:spacing w:after="130" w:before="0" w:line="280"/>
      </w:pPr>
      <w:r>
        <w:rPr>
          <w:rFonts w:ascii="Arial" w:cs="Arial" w:eastAsia="Arial" w:hAnsi="Arial"/>
          <w:color w:val="1B2430"/>
          <w:sz w:val="20"/>
          <w:szCs w:val="20"/>
        </w:rPr>
        <w:t xml:space="preserve">Un renglón por cada producto, servicio u operación que ofreces. Cada uno se califica contra </w:t>
      </w:r>
      <w:r>
        <w:rPr>
          <w:rFonts w:ascii="Arial" w:cs="Arial" w:eastAsia="Arial" w:hAnsi="Arial"/>
          <w:b/>
          <w:bCs/>
          <w:i w:val="false"/>
          <w:iCs w:val="false"/>
          <w:color w:val="1B2430"/>
          <w:sz w:val="20"/>
          <w:szCs w:val="20"/>
        </w:rPr>
        <w:t xml:space="preserve">seis indicadores en columna</w:t>
      </w:r>
      <w:r>
        <w:rPr>
          <w:rFonts w:ascii="Arial" w:cs="Arial" w:eastAsia="Arial" w:hAnsi="Arial"/>
          <w:color w:val="1B2430"/>
          <w:sz w:val="20"/>
          <w:szCs w:val="20"/>
        </w:rPr>
        <w:t xml:space="preserve">:</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600"/>
        <w:gridCol w:w="5760"/>
      </w:tblGrid>
      <w:tr>
        <w:trPr>
          <w:tblHeader/>
        </w:trPr>
        <w:tc>
          <w:tcPr>
            <w:tcW w:type="dxa" w:w="3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Indicador</w:t>
            </w:r>
          </w:p>
        </w:tc>
        <w:tc>
          <w:tcPr>
            <w:tcW w:type="dxa" w:w="5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estás midiendo</w:t>
            </w:r>
          </w:p>
        </w:tc>
      </w:tr>
      <w:tr>
        <w:tc>
          <w:tcPr>
            <w:tcW w:type="dxa" w:w="3600"/>
            <w:tcMar>
              <w:top w:type="dxa" w:w="70"/>
              <w:left w:type="dxa" w:w="110"/>
              <w:bottom w:type="dxa" w:w="70"/>
              <w:right w:type="dxa" w:w="110"/>
            </w:tcMar>
          </w:tcPr>
          <w:p>
            <w:pPr>
              <w:spacing w:after="0" w:line="250"/>
            </w:pPr>
            <w:r>
              <w:rPr>
                <w:rFonts w:ascii="Arial" w:cs="Arial" w:eastAsia="Arial" w:hAnsi="Arial"/>
                <w:color w:val="1B2430"/>
                <w:sz w:val="18"/>
                <w:szCs w:val="18"/>
              </w:rPr>
              <w:t xml:space="preserve">Valor del producto o servicio</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alto es el ticket. A mayor valor, más atractivo para colocar dinero</w:t>
            </w:r>
          </w:p>
        </w:tc>
      </w:tr>
      <w:tr>
        <w:tc>
          <w:tcPr>
            <w:tcW w:type="dxa" w:w="3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Liquidez o convertibilidad</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rápido se vuelve dinero otra vez</w:t>
            </w:r>
          </w:p>
        </w:tc>
      </w:tr>
      <w:tr>
        <w:tc>
          <w:tcPr>
            <w:tcW w:type="dxa" w:w="3600"/>
            <w:tcMar>
              <w:top w:type="dxa" w:w="70"/>
              <w:left w:type="dxa" w:w="110"/>
              <w:bottom w:type="dxa" w:w="70"/>
              <w:right w:type="dxa" w:w="110"/>
            </w:tcMar>
          </w:tcPr>
          <w:p>
            <w:pPr>
              <w:spacing w:after="0" w:line="250"/>
            </w:pPr>
            <w:r>
              <w:rPr>
                <w:rFonts w:ascii="Arial" w:cs="Arial" w:eastAsia="Arial" w:hAnsi="Arial"/>
                <w:color w:val="1B2430"/>
                <w:sz w:val="18"/>
                <w:szCs w:val="18"/>
              </w:rPr>
              <w:t xml:space="preserve">Anonimato que permite</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puede alguien esconderse detrás de este producto</w:t>
            </w:r>
          </w:p>
        </w:tc>
      </w:tr>
      <w:tr>
        <w:tc>
          <w:tcPr>
            <w:tcW w:type="dxa" w:w="3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Facilidad de transferir u ocultar valor</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Si sirve para mover valor sin que se note</w:t>
            </w:r>
          </w:p>
        </w:tc>
      </w:tr>
      <w:tr>
        <w:tc>
          <w:tcPr>
            <w:tcW w:type="dxa" w:w="3600"/>
            <w:tcMar>
              <w:top w:type="dxa" w:w="70"/>
              <w:left w:type="dxa" w:w="110"/>
              <w:bottom w:type="dxa" w:w="70"/>
              <w:right w:type="dxa" w:w="110"/>
            </w:tcMar>
          </w:tcPr>
          <w:p>
            <w:pPr>
              <w:spacing w:after="0" w:line="250"/>
            </w:pPr>
            <w:r>
              <w:rPr>
                <w:rFonts w:ascii="Arial" w:cs="Arial" w:eastAsia="Arial" w:hAnsi="Arial"/>
                <w:color w:val="1B2430"/>
                <w:sz w:val="18"/>
                <w:szCs w:val="18"/>
              </w:rPr>
              <w:t xml:space="preserve">Exposición al financiamiento al terrorismo</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Si es un vehículo idóneo para ese fin</w:t>
            </w:r>
          </w:p>
        </w:tc>
      </w:tr>
      <w:tr>
        <w:tc>
          <w:tcPr>
            <w:tcW w:type="dxa" w:w="3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Uso de efectivo asociado</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efectivo trae ese producto de forma natural</w:t>
            </w:r>
          </w:p>
        </w:tc>
      </w:tr>
    </w:tbl>
    <w:p>
      <w:pPr>
        <w:spacing w:after="130" w:before="0" w:line="280"/>
      </w:pPr>
      <w:r>
        <w:rPr>
          <w:rFonts w:ascii="Arial" w:cs="Arial" w:eastAsia="Arial" w:hAnsi="Arial"/>
          <w:color w:val="1B2430"/>
          <w:sz w:val="20"/>
          <w:szCs w:val="20"/>
        </w:rPr>
        <w:t xml:space="preserve">El nivel del producto sale del </w:t>
      </w:r>
      <w:r>
        <w:rPr>
          <w:rFonts w:ascii="Arial" w:cs="Arial" w:eastAsia="Arial" w:hAnsi="Arial"/>
          <w:b/>
          <w:bCs/>
          <w:i w:val="false"/>
          <w:iCs w:val="false"/>
          <w:color w:val="1B2430"/>
          <w:sz w:val="20"/>
          <w:szCs w:val="20"/>
        </w:rPr>
        <w:t xml:space="preserve">promedio de sus seis indicadores</w:t>
      </w:r>
      <w:r>
        <w:rPr>
          <w:rFonts w:ascii="Arial" w:cs="Arial" w:eastAsia="Arial" w:hAnsi="Arial"/>
          <w:color w:val="1B2430"/>
          <w:sz w:val="20"/>
          <w:szCs w:val="20"/>
        </w:rPr>
        <w:t xml:space="preserve">. No se escribe a mano.</w:t>
      </w:r>
    </w:p>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POR QUÉ EL ANONIMATO ESTÁ AQUÍ Y NO EN EL CLIENTE   </w:t>
      </w:r>
      <w:r>
        <w:rPr>
          <w:rFonts w:ascii="Arial" w:cs="Arial" w:eastAsia="Arial" w:hAnsi="Arial"/>
          <w:color w:val="1B2430"/>
          <w:sz w:val="19"/>
          <w:szCs w:val="19"/>
        </w:rPr>
        <w:t xml:space="preserve">Porque el anonimato </w:t>
      </w:r>
      <w:r>
        <w:rPr>
          <w:rFonts w:ascii="Arial" w:cs="Arial" w:eastAsia="Arial" w:hAnsi="Arial"/>
          <w:b/>
          <w:bCs/>
          <w:i w:val="false"/>
          <w:iCs w:val="false"/>
          <w:color w:val="1B2430"/>
          <w:sz w:val="19"/>
          <w:szCs w:val="19"/>
        </w:rPr>
        <w:t xml:space="preserve">no es un atributo de la persona: es del producto</w:t>
      </w:r>
      <w:r>
        <w:rPr>
          <w:rFonts w:ascii="Arial" w:cs="Arial" w:eastAsia="Arial" w:hAnsi="Arial"/>
          <w:color w:val="1B2430"/>
          <w:sz w:val="19"/>
          <w:szCs w:val="19"/>
        </w:rPr>
        <w:t xml:space="preserve">. El mismo cliente cambia de riesgo según lo que contrate. Y no existe ningún campo de «anonimato» en los anexos de identificación, así que como factor del cliente no se podría llenar con nada.</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Seis productos de la inmobiliaria del caso. El de mayor riesgo es la </w:t>
      </w:r>
      <w:r>
        <w:rPr>
          <w:rFonts w:ascii="Arial" w:cs="Arial" w:eastAsia="Arial" w:hAnsi="Arial"/>
          <w:b/>
          <w:bCs/>
          <w:i w:val="false"/>
          <w:iCs w:val="false"/>
          <w:color w:val="1B2430"/>
          <w:sz w:val="19"/>
          <w:szCs w:val="19"/>
        </w:rPr>
        <w:t xml:space="preserve">preventa con apartado reembolsable, 4.00 · ALTO</w:t>
      </w:r>
      <w:r>
        <w:rPr>
          <w:rFonts w:ascii="Arial" w:cs="Arial" w:eastAsia="Arial" w:hAnsi="Arial"/>
          <w:color w:val="1B2430"/>
          <w:sz w:val="19"/>
          <w:szCs w:val="19"/>
        </w:rPr>
        <w:t xml:space="preserve">: alta liquidez, permite anonimato y se paga en efectivo.</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Escribir el nivel del producto a mano. Si lo tecleas, no hay manera de explicar de dónde salió.</w:t>
      </w:r>
    </w:p>
    <w:p>
      <w:pPr>
        <w:pStyle w:val="Heading2"/>
        <w:spacing w:after="120" w:before="300"/>
      </w:pPr>
      <w:r>
        <w:rPr>
          <w:rFonts w:ascii="Georgia" w:cs="Georgia" w:eastAsia="Georgia" w:hAnsi="Georgia"/>
          <w:b/>
          <w:bCs/>
          <w:color w:val="12224A"/>
          <w:sz w:val="24"/>
          <w:szCs w:val="24"/>
        </w:rPr>
        <w:t xml:space="preserve">VARIABLES · el catálogo del modelo</w:t>
      </w:r>
    </w:p>
    <w:p>
      <w:pPr>
        <w:spacing w:after="130" w:before="0" w:line="280"/>
      </w:pPr>
      <w:r>
        <w:rPr>
          <w:rFonts w:ascii="Arial" w:cs="Arial" w:eastAsia="Arial" w:hAnsi="Arial"/>
          <w:color w:val="1B2430"/>
          <w:sz w:val="20"/>
          <w:szCs w:val="20"/>
        </w:rPr>
        <w:t xml:space="preserve">Una fila por variable, con su factor, su nivel y </w:t>
      </w:r>
      <w:r>
        <w:rPr>
          <w:rFonts w:ascii="Arial" w:cs="Arial" w:eastAsia="Arial" w:hAnsi="Arial"/>
          <w:b/>
          <w:bCs/>
          <w:i w:val="false"/>
          <w:iCs w:val="false"/>
          <w:color w:val="1B2430"/>
          <w:sz w:val="20"/>
          <w:szCs w:val="20"/>
        </w:rPr>
        <w:t xml:space="preserve">la fuente del dato</w:t>
      </w:r>
      <w:r>
        <w:rPr>
          <w:rFonts w:ascii="Arial" w:cs="Arial" w:eastAsia="Arial" w:hAnsi="Arial"/>
          <w:color w:val="1B2430"/>
          <w:sz w:val="20"/>
          <w:szCs w:val="20"/>
        </w:rPr>
        <w:t xml:space="preserve">. Es la política escrita de tu modelo: qué cuenta como riesgo alto, medio o bajo en cada factor. Va en tu Manual, porque el artículo 23 Bis exige que el modelo de clasificación esté establecido ahí.</w:t>
      </w:r>
    </w:p>
    <w:p>
      <w:pPr>
        <w:pStyle w:val="Heading3"/>
        <w:spacing w:after="90" w:before="220"/>
      </w:pPr>
      <w:r>
        <w:rPr>
          <w:rFonts w:ascii="Arial" w:cs="Arial" w:eastAsia="Arial" w:hAnsi="Arial"/>
          <w:b/>
          <w:bCs/>
          <w:color w:val="B07A12"/>
          <w:sz w:val="21"/>
          <w:szCs w:val="21"/>
        </w:rPr>
        <w:t xml:space="preserve">La columna que sostiene todo</w:t>
      </w:r>
    </w:p>
    <w:p>
      <w:pPr>
        <w:spacing w:after="130" w:before="0" w:line="280"/>
      </w:pPr>
      <w:r>
        <w:rPr>
          <w:rFonts w:ascii="Arial" w:cs="Arial" w:eastAsia="Arial" w:hAnsi="Arial"/>
          <w:color w:val="1B2430"/>
          <w:sz w:val="20"/>
          <w:szCs w:val="20"/>
        </w:rPr>
        <w:t xml:space="preserve">La de </w:t>
      </w:r>
      <w:r>
        <w:rPr>
          <w:rFonts w:ascii="Arial" w:cs="Arial" w:eastAsia="Arial" w:hAnsi="Arial"/>
          <w:b/>
          <w:bCs/>
          <w:i w:val="false"/>
          <w:iCs w:val="false"/>
          <w:color w:val="1B2430"/>
          <w:sz w:val="20"/>
          <w:szCs w:val="20"/>
        </w:rPr>
        <w:t xml:space="preserve">fuente del dato</w:t>
      </w:r>
      <w:r>
        <w:rPr>
          <w:rFonts w:ascii="Arial" w:cs="Arial" w:eastAsia="Arial" w:hAnsi="Arial"/>
          <w:color w:val="1B2430"/>
          <w:sz w:val="20"/>
          <w:szCs w:val="20"/>
        </w:rPr>
        <w:t xml:space="preserve">. Dice de qué anexo o de qué registro sale cada factor:</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400"/>
        <w:gridCol w:w="5960"/>
      </w:tblGrid>
      <w:tr>
        <w:trPr>
          <w:tblHeader/>
        </w:trPr>
        <w:tc>
          <w:tcPr>
            <w:tcW w:type="dxa" w:w="3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Factor</w:t>
            </w:r>
          </w:p>
        </w:tc>
        <w:tc>
          <w:tcPr>
            <w:tcW w:type="dxa" w:w="59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De dónde sale</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Fecha de nacimiento o de constitución</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ii) · Anexo 4 a) ii)</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Actividad, ocupación, profesión o giro</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v) · Anexo 4 a) iv)</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País de nacionalidad</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iv) · Anexo 4 a) iii)</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Domicilio de residencia</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vi) · Anexo 4 a) v)</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Beneficiario Controlador</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b) iv) · Anexo 4 b) v) · Anexo 8 b) iv)</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Condición PEP</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Declaración del Cliente y consulta en Consulta PEP 2.0 · RCG 23 Quáter 1</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Frecuencia y volumen</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Tu mecanismo automatizado</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Monto frente al perfil</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El perfil transaccional del Cliente</w:t>
            </w:r>
          </w:p>
        </w:tc>
      </w:tr>
    </w:tbl>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LA PRUEBA MÁS BARATA QUE EXISTE   </w:t>
      </w:r>
      <w:r>
        <w:rPr>
          <w:rFonts w:ascii="Arial" w:cs="Arial" w:eastAsia="Arial" w:hAnsi="Arial"/>
          <w:color w:val="1B2430"/>
          <w:sz w:val="19"/>
          <w:szCs w:val="19"/>
        </w:rPr>
        <w:t xml:space="preserve">Pregúntate de qué dato sale cada factor de tu modelo. </w:t>
      </w:r>
      <w:r>
        <w:rPr>
          <w:rFonts w:ascii="Arial" w:cs="Arial" w:eastAsia="Arial" w:hAnsi="Arial"/>
          <w:b/>
          <w:bCs/>
          <w:i w:val="false"/>
          <w:iCs w:val="false"/>
          <w:color w:val="1B2430"/>
          <w:sz w:val="19"/>
          <w:szCs w:val="19"/>
        </w:rPr>
        <w:t xml:space="preserve">Si no puedes citar el anexo, el campo del expediente o el registro del que se alimenta, el factor sobra:</w:t>
      </w:r>
      <w:r>
        <w:rPr>
          <w:rFonts w:ascii="Arial" w:cs="Arial" w:eastAsia="Arial" w:hAnsi="Arial"/>
          <w:color w:val="1B2430"/>
          <w:sz w:val="19"/>
          <w:szCs w:val="19"/>
        </w:rPr>
        <w:t xml:space="preserve"> nadie va a poder llenarlo de forma consistente y va a terminar capturado a criterio de quien lo tenga enfrente.</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Convertirla en una hoja que cualquiera edita. El catálogo es tu política. Lo que cambia de un cliente a otro es </w:t>
      </w:r>
      <w:r>
        <w:rPr>
          <w:rFonts w:ascii="Arial" w:cs="Arial" w:eastAsia="Arial" w:hAnsi="Arial"/>
          <w:b w:val="false"/>
          <w:bCs w:val="false"/>
          <w:i/>
          <w:iCs/>
          <w:color w:val="1B2430"/>
          <w:sz w:val="19"/>
          <w:szCs w:val="19"/>
        </w:rPr>
        <w:t xml:space="preserve">qué variable le toca</w:t>
      </w:r>
      <w:r>
        <w:rPr>
          <w:rFonts w:ascii="Arial" w:cs="Arial" w:eastAsia="Arial" w:hAnsi="Arial"/>
          <w:color w:val="1B2430"/>
          <w:sz w:val="19"/>
          <w:szCs w:val="19"/>
        </w:rPr>
        <w:t xml:space="preserve">, no </w:t>
      </w:r>
      <w:r>
        <w:rPr>
          <w:rFonts w:ascii="Arial" w:cs="Arial" w:eastAsia="Arial" w:hAnsi="Arial"/>
          <w:b w:val="false"/>
          <w:bCs w:val="false"/>
          <w:i/>
          <w:iCs/>
          <w:color w:val="1B2430"/>
          <w:sz w:val="19"/>
          <w:szCs w:val="19"/>
        </w:rPr>
        <w:t xml:space="preserve">cuánto vale cada variable</w:t>
      </w:r>
      <w:r>
        <w:rPr>
          <w:rFonts w:ascii="Arial" w:cs="Arial" w:eastAsia="Arial" w:hAnsi="Arial"/>
          <w:color w:val="1B2430"/>
          <w:sz w:val="19"/>
          <w:szCs w:val="19"/>
        </w:rPr>
        <w:t xml:space="preserve">.</w:t>
      </w:r>
    </w:p>
    <w:p>
      <w:pPr>
        <w:pStyle w:val="Heading2"/>
        <w:spacing w:after="120" w:before="300"/>
      </w:pPr>
      <w:r>
        <w:rPr>
          <w:rFonts w:ascii="Georgia" w:cs="Georgia" w:eastAsia="Georgia" w:hAnsi="Georgia"/>
          <w:b/>
          <w:bCs/>
          <w:color w:val="12224A"/>
          <w:sz w:val="24"/>
          <w:szCs w:val="24"/>
        </w:rPr>
        <w:t xml:space="preserve">B CLIENTE · la clasificación</w:t>
      </w:r>
    </w:p>
    <w:p>
      <w:pPr>
        <w:spacing w:after="130" w:before="0" w:line="280"/>
      </w:pPr>
      <w:r>
        <w:rPr>
          <w:rFonts w:ascii="Arial" w:cs="Arial" w:eastAsia="Arial" w:hAnsi="Arial"/>
          <w:color w:val="1B2430"/>
          <w:sz w:val="20"/>
          <w:szCs w:val="20"/>
        </w:rPr>
        <w:t xml:space="preserve">Aquí sólo eliges. Veintitrés factores, cada uno con su desplegable propio, y el nivel lo trae solo.</w:t>
      </w:r>
    </w:p>
    <w:p>
      <w:pPr>
        <w:pStyle w:val="Heading3"/>
        <w:spacing w:after="90" w:before="220"/>
      </w:pPr>
      <w:r>
        <w:rPr>
          <w:rFonts w:ascii="Arial" w:cs="Arial" w:eastAsia="Arial" w:hAnsi="Arial"/>
          <w:b/>
          <w:bCs/>
          <w:color w:val="B07A12"/>
          <w:sz w:val="21"/>
          <w:szCs w:val="21"/>
        </w:rPr>
        <w:t xml:space="preserve">No calificas «Alto»: eliges el supuesto</w:t>
      </w:r>
    </w:p>
    <w:p>
      <w:pPr>
        <w:spacing w:after="130" w:before="0" w:line="280"/>
      </w:pPr>
      <w:r>
        <w:rPr>
          <w:rFonts w:ascii="Arial" w:cs="Arial" w:eastAsia="Arial" w:hAnsi="Arial"/>
          <w:color w:val="1B2430"/>
          <w:sz w:val="20"/>
          <w:szCs w:val="20"/>
        </w:rPr>
        <w:t xml:space="preserve">Ésa es la diferencia con casi cualquier matriz que hayas visto. No dices «este cliente es de riesgo medio en actividad económica» —que es una opinión—: eliges </w:t>
      </w:r>
      <w:r>
        <w:rPr>
          <w:rFonts w:ascii="Arial" w:cs="Arial" w:eastAsia="Arial" w:hAnsi="Arial"/>
          <w:b/>
          <w:bCs/>
          <w:i w:val="false"/>
          <w:iCs w:val="false"/>
          <w:color w:val="1B2430"/>
          <w:sz w:val="20"/>
          <w:szCs w:val="20"/>
        </w:rPr>
        <w:t xml:space="preserve">«Servicios profesionales»</w:t>
      </w:r>
      <w:r>
        <w:rPr>
          <w:rFonts w:ascii="Arial" w:cs="Arial" w:eastAsia="Arial" w:hAnsi="Arial"/>
          <w:color w:val="1B2430"/>
          <w:sz w:val="20"/>
          <w:szCs w:val="20"/>
        </w:rPr>
        <w:t xml:space="preserve">, y el nivel viene del catálogo que tú escribiste antes. Dos personas distintas clasificando al mismo cliente llegan al mismo resultado.</w:t>
      </w:r>
    </w:p>
    <w:p>
      <w:pPr>
        <w:pStyle w:val="Heading3"/>
        <w:spacing w:after="90" w:before="220"/>
      </w:pPr>
      <w:r>
        <w:rPr>
          <w:rFonts w:ascii="Arial" w:cs="Arial" w:eastAsia="Arial" w:hAnsi="Arial"/>
          <w:b/>
          <w:bCs/>
          <w:color w:val="B07A12"/>
          <w:sz w:val="21"/>
          <w:szCs w:val="21"/>
        </w:rPr>
        <w:t xml:space="preserve">Las dos familias</w:t>
      </w:r>
    </w:p>
    <w:p>
      <w:pPr>
        <w:spacing w:after="130" w:before="0" w:line="280"/>
      </w:pPr>
      <w:r>
        <w:rPr>
          <w:rFonts w:ascii="Arial" w:cs="Arial" w:eastAsia="Arial" w:hAnsi="Arial"/>
          <w:color w:val="1B2430"/>
          <w:sz w:val="20"/>
          <w:szCs w:val="20"/>
        </w:rPr>
        <w:t xml:space="preserve">El artículo 23 Bis 2 no habla de elementos: dice «incluyendo al menos los siguientes: </w:t>
      </w:r>
      <w:r>
        <w:rPr>
          <w:rFonts w:ascii="Arial" w:cs="Arial" w:eastAsia="Arial" w:hAnsi="Arial"/>
          <w:b/>
          <w:bCs/>
          <w:i w:val="false"/>
          <w:iCs w:val="false"/>
          <w:color w:val="1B2430"/>
          <w:sz w:val="20"/>
          <w:szCs w:val="20"/>
        </w:rPr>
        <w:t xml:space="preserve">I. Características inherentes</w:t>
      </w:r>
      <w:r>
        <w:rPr>
          <w:rFonts w:ascii="Arial" w:cs="Arial" w:eastAsia="Arial" w:hAnsi="Arial"/>
          <w:color w:val="1B2430"/>
          <w:sz w:val="20"/>
          <w:szCs w:val="20"/>
        </w:rPr>
        <w:t xml:space="preserve">… </w:t>
      </w:r>
      <w:r>
        <w:rPr>
          <w:rFonts w:ascii="Arial" w:cs="Arial" w:eastAsia="Arial" w:hAnsi="Arial"/>
          <w:b/>
          <w:bCs/>
          <w:i w:val="false"/>
          <w:iCs w:val="false"/>
          <w:color w:val="1B2430"/>
          <w:sz w:val="20"/>
          <w:szCs w:val="20"/>
        </w:rPr>
        <w:t xml:space="preserve">II. Características transaccionales</w:t>
      </w:r>
      <w:r>
        <w:rPr>
          <w:rFonts w:ascii="Arial" w:cs="Arial" w:eastAsia="Arial" w:hAnsi="Arial"/>
          <w:color w:val="1B2430"/>
          <w:sz w:val="20"/>
          <w:szCs w:val="20"/>
        </w:rPr>
        <w:t xml:space="preserve">».</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400"/>
        <w:gridCol w:w="1400"/>
        <w:gridCol w:w="5560"/>
      </w:tblGrid>
      <w:tr>
        <w:trPr>
          <w:tblHeader/>
        </w:trPr>
        <w:tc>
          <w:tcPr>
            <w:tcW w:type="dxa" w:w="2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Familia</w:t>
            </w:r>
          </w:p>
        </w:tc>
        <w:tc>
          <w:tcPr>
            <w:tcW w:type="dxa" w:w="1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Peso</w:t>
            </w:r>
          </w:p>
        </w:tc>
        <w:tc>
          <w:tcPr>
            <w:tcW w:type="dxa" w:w="5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agrupa</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Inherentes</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45 %</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Quién es: tipo de persona, antigüedad, giro, nacionalidad, residencia, PEP, listas, Beneficiario Controlador, fuente de ingresos, propósito de la relación</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Transaccionales</w:t>
            </w:r>
          </w:p>
        </w:tc>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55 %</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Cómo opera: producto contratado, monto, frecuencia, volumen, contrapartes, instrumento, moneda, origen, destino, canal y geografía de la operación</w:t>
            </w:r>
          </w:p>
        </w:tc>
      </w:tr>
    </w:tbl>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Los </w:t>
      </w:r>
      <w:r>
        <w:rPr>
          <w:rFonts w:ascii="Arial" w:cs="Arial" w:eastAsia="Arial" w:hAnsi="Arial"/>
          <w:b/>
          <w:bCs/>
          <w:i w:val="false"/>
          <w:iCs w:val="false"/>
          <w:color w:val="1B2430"/>
          <w:sz w:val="19"/>
          <w:szCs w:val="19"/>
        </w:rPr>
        <w:t xml:space="preserve">cuatro elementos</w:t>
      </w:r>
      <w:r>
        <w:rPr>
          <w:rFonts w:ascii="Arial" w:cs="Arial" w:eastAsia="Arial" w:hAnsi="Arial"/>
          <w:color w:val="1B2430"/>
          <w:sz w:val="19"/>
          <w:szCs w:val="19"/>
        </w:rPr>
        <w:t xml:space="preserve"> de la evaluación de tu negocio no van aquí. Ésos son del artículo 10 Septies 1, que es la evaluación de la entidad. Confundirlos es un error frecuente.</w:t>
      </w:r>
    </w:p>
    <w:p>
      <w:pPr>
        <w:pStyle w:val="Heading3"/>
        <w:spacing w:after="90" w:before="220"/>
      </w:pPr>
      <w:r>
        <w:rPr>
          <w:rFonts w:ascii="Arial" w:cs="Arial" w:eastAsia="Arial" w:hAnsi="Arial"/>
          <w:b/>
          <w:bCs/>
          <w:color w:val="B07A12"/>
          <w:sz w:val="21"/>
          <w:szCs w:val="21"/>
        </w:rPr>
        <w:t xml:space="preserve">Cuando el puntaje no decide</w:t>
      </w:r>
    </w:p>
    <w:p>
      <w:pPr>
        <w:spacing w:after="130" w:before="0" w:line="280"/>
      </w:pPr>
      <w:r>
        <w:rPr>
          <w:rFonts w:ascii="Arial" w:cs="Arial" w:eastAsia="Arial" w:hAnsi="Arial"/>
          <w:color w:val="1B2430"/>
          <w:sz w:val="20"/>
          <w:szCs w:val="20"/>
        </w:rPr>
        <w:t xml:space="preserve">Hay dos supuestos de </w:t>
      </w:r>
      <w:r>
        <w:rPr>
          <w:rFonts w:ascii="Arial" w:cs="Arial" w:eastAsia="Arial" w:hAnsi="Arial"/>
          <w:b/>
          <w:bCs/>
          <w:i w:val="false"/>
          <w:iCs w:val="false"/>
          <w:color w:val="1B2430"/>
          <w:sz w:val="20"/>
          <w:szCs w:val="20"/>
        </w:rPr>
        <w:t xml:space="preserve">riesgo alto obligatorio</w:t>
      </w:r>
      <w:r>
        <w:rPr>
          <w:rFonts w:ascii="Arial" w:cs="Arial" w:eastAsia="Arial" w:hAnsi="Arial"/>
          <w:color w:val="1B2430"/>
          <w:sz w:val="20"/>
          <w:szCs w:val="20"/>
        </w:rPr>
        <w:t xml:space="preserve">. Ahí la norma manda sobre tu modelo:</w:t>
      </w:r>
    </w:p>
    <w:p>
      <w:pPr>
        <w:pStyle w:val="ListParagraph"/>
        <w:numPr>
          <w:ilvl w:val="0"/>
          <w:numId w:val="3"/>
        </w:numPr>
        <w:spacing w:after="80" w:line="272"/>
      </w:pPr>
      <w:r>
        <w:rPr>
          <w:rFonts w:ascii="Arial" w:cs="Arial" w:eastAsia="Arial" w:hAnsi="Arial"/>
          <w:color w:val="1B2430"/>
          <w:sz w:val="20"/>
          <w:szCs w:val="20"/>
        </w:rPr>
        <w:t xml:space="preserve">Las </w:t>
      </w:r>
      <w:r>
        <w:rPr>
          <w:rFonts w:ascii="Arial" w:cs="Arial" w:eastAsia="Arial" w:hAnsi="Arial"/>
          <w:b/>
          <w:bCs/>
          <w:i w:val="false"/>
          <w:iCs w:val="false"/>
          <w:color w:val="1B2430"/>
          <w:sz w:val="20"/>
          <w:szCs w:val="20"/>
        </w:rPr>
        <w:t xml:space="preserve">Personas Políticamente Expuestas extranjeras</w:t>
      </w:r>
    </w:p>
    <w:p>
      <w:pPr>
        <w:pStyle w:val="ListParagraph"/>
        <w:numPr>
          <w:ilvl w:val="0"/>
          <w:numId w:val="3"/>
        </w:numPr>
        <w:spacing w:after="80" w:line="272"/>
      </w:pPr>
      <w:r>
        <w:rPr>
          <w:rFonts w:ascii="Arial" w:cs="Arial" w:eastAsia="Arial" w:hAnsi="Arial"/>
          <w:color w:val="1B2430"/>
          <w:sz w:val="20"/>
          <w:szCs w:val="20"/>
        </w:rPr>
        <w:t xml:space="preserve">Los </w:t>
      </w:r>
      <w:r>
        <w:rPr>
          <w:rFonts w:ascii="Arial" w:cs="Arial" w:eastAsia="Arial" w:hAnsi="Arial"/>
          <w:b/>
          <w:bCs/>
          <w:i w:val="false"/>
          <w:iCs w:val="false"/>
          <w:color w:val="1B2430"/>
          <w:sz w:val="20"/>
          <w:szCs w:val="20"/>
        </w:rPr>
        <w:t xml:space="preserve">no residentes en México</w:t>
      </w:r>
      <w:r>
        <w:rPr>
          <w:rFonts w:ascii="Arial" w:cs="Arial" w:eastAsia="Arial" w:hAnsi="Arial"/>
          <w:color w:val="1B2430"/>
          <w:sz w:val="20"/>
          <w:szCs w:val="20"/>
        </w:rPr>
        <w:t xml:space="preserve"> vinculados o con efectos en jurisdicciones de régimen fiscal preferente, o señaladas por no contar con medidas de prevención o aplicarlas deficientemente</w:t>
      </w:r>
    </w:p>
    <w:p>
      <w:pPr>
        <w:spacing w:after="130" w:before="0" w:line="280"/>
      </w:pPr>
      <w:r>
        <w:rPr>
          <w:rFonts w:ascii="Arial" w:cs="Arial" w:eastAsia="Arial" w:hAnsi="Arial"/>
          <w:color w:val="1B2430"/>
          <w:sz w:val="20"/>
          <w:szCs w:val="20"/>
        </w:rPr>
        <w:t xml:space="preserve">Y hay una confusión que conviene despejar: </w:t>
      </w:r>
      <w:r>
        <w:rPr>
          <w:rFonts w:ascii="Arial" w:cs="Arial" w:eastAsia="Arial" w:hAnsi="Arial"/>
          <w:b/>
          <w:bCs/>
          <w:i w:val="false"/>
          <w:iCs w:val="false"/>
          <w:color w:val="1B2430"/>
          <w:sz w:val="20"/>
          <w:szCs w:val="20"/>
        </w:rPr>
        <w:t xml:space="preserve">la PEP nacional no es alto obligatorio</w:t>
      </w:r>
      <w:r>
        <w:rPr>
          <w:rFonts w:ascii="Arial" w:cs="Arial" w:eastAsia="Arial" w:hAnsi="Arial"/>
          <w:color w:val="1B2430"/>
          <w:sz w:val="20"/>
          <w:szCs w:val="20"/>
        </w:rPr>
        <w:t xml:space="preserve">. Para ella, el artículo 23 Bis 3 pide factores adicionales que permitan ver si su comportamiento transaccional corresponde razonablemente con sus ingresos, funciones y responsabilidad.</w:t>
      </w:r>
    </w:p>
    <w:p>
      <w:pPr>
        <w:pStyle w:val="Heading3"/>
        <w:spacing w:after="90" w:before="220"/>
      </w:pPr>
      <w:r>
        <w:rPr>
          <w:rFonts w:ascii="Arial" w:cs="Arial" w:eastAsia="Arial" w:hAnsi="Arial"/>
          <w:b/>
          <w:bCs/>
          <w:color w:val="B07A12"/>
          <w:sz w:val="21"/>
          <w:szCs w:val="21"/>
        </w:rPr>
        <w:t xml:space="preserve">Qué expediente le toca a cada grado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1800"/>
        <w:gridCol w:w="2000"/>
        <w:gridCol w:w="5560"/>
      </w:tblGrid>
      <w:tr>
        <w:trPr>
          <w:tblHeader/>
        </w:trPr>
        <w:tc>
          <w:tcPr>
            <w:tcW w:type="dxa" w:w="1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Grado</w:t>
            </w:r>
          </w:p>
        </w:tc>
        <w:tc>
          <w:tcPr>
            <w:tcW w:type="dxa" w:w="20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Calificación</w:t>
            </w:r>
          </w:p>
        </w:tc>
        <w:tc>
          <w:tcPr>
            <w:tcW w:type="dxa" w:w="5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Expediente</w:t>
            </w:r>
          </w:p>
        </w:tc>
      </w:tr>
      <w:tr>
        <w:tc>
          <w:tcPr>
            <w:tcW w:type="dxa" w:w="1800"/>
            <w:tcMar>
              <w:top w:type="dxa" w:w="70"/>
              <w:left w:type="dxa" w:w="110"/>
              <w:bottom w:type="dxa" w:w="70"/>
              <w:right w:type="dxa" w:w="110"/>
            </w:tcMar>
          </w:tcPr>
          <w:p>
            <w:pPr>
              <w:spacing w:after="0" w:line="250"/>
            </w:pPr>
            <w:r>
              <w:rPr>
                <w:rFonts w:ascii="Arial" w:cs="Arial" w:eastAsia="Arial" w:hAnsi="Arial"/>
                <w:color w:val="1B2430"/>
                <w:sz w:val="18"/>
                <w:szCs w:val="18"/>
              </w:rPr>
              <w:t xml:space="preserve">BAJO</w:t>
            </w:r>
          </w:p>
        </w:tc>
        <w:tc>
          <w:tcPr>
            <w:tcW w:type="dxa" w:w="2000"/>
            <w:tcMar>
              <w:top w:type="dxa" w:w="70"/>
              <w:left w:type="dxa" w:w="110"/>
              <w:bottom w:type="dxa" w:w="70"/>
              <w:right w:type="dxa" w:w="110"/>
            </w:tcMar>
          </w:tcPr>
          <w:p>
            <w:pPr>
              <w:spacing w:after="0" w:line="250"/>
            </w:pPr>
            <w:r>
              <w:rPr>
                <w:rFonts w:ascii="Arial" w:cs="Arial" w:eastAsia="Arial" w:hAnsi="Arial"/>
                <w:color w:val="1B2430"/>
                <w:sz w:val="18"/>
                <w:szCs w:val="18"/>
              </w:rPr>
              <w:t xml:space="preserve">1.00 a 2.33</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Expediente del Art. 12. Medidas simplificadas </w:t>
            </w:r>
            <w:r>
              <w:rPr>
                <w:rFonts w:ascii="Arial" w:cs="Arial" w:eastAsia="Arial" w:hAnsi="Arial"/>
                <w:b/>
                <w:bCs/>
                <w:i w:val="false"/>
                <w:iCs w:val="false"/>
                <w:color w:val="1B2430"/>
                <w:sz w:val="18"/>
                <w:szCs w:val="18"/>
              </w:rPr>
              <w:t xml:space="preserve">sólo si además tu entidad</w:t>
            </w:r>
            <w:r>
              <w:rPr>
                <w:rFonts w:ascii="Arial" w:cs="Arial" w:eastAsia="Arial" w:hAnsi="Arial"/>
                <w:color w:val="1B2430"/>
                <w:sz w:val="18"/>
                <w:szCs w:val="18"/>
              </w:rPr>
              <w:t xml:space="preserve"> es de riesgo bajo</w:t>
            </w:r>
          </w:p>
        </w:tc>
      </w:tr>
      <w:tr>
        <w:tc>
          <w:tcPr>
            <w:tcW w:type="dxa" w:w="1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MEDIO</w:t>
            </w:r>
          </w:p>
        </w:tc>
        <w:tc>
          <w:tcPr>
            <w:tcW w:type="dxa" w:w="2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2.34 a 3.66</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Expediente completo del Art. 12 de las Reglas</w:t>
            </w:r>
          </w:p>
        </w:tc>
      </w:tr>
      <w:tr>
        <w:tc>
          <w:tcPr>
            <w:tcW w:type="dxa" w:w="1800"/>
            <w:tcMar>
              <w:top w:type="dxa" w:w="70"/>
              <w:left w:type="dxa" w:w="110"/>
              <w:bottom w:type="dxa" w:w="70"/>
              <w:right w:type="dxa" w:w="110"/>
            </w:tcMar>
          </w:tcPr>
          <w:p>
            <w:pPr>
              <w:spacing w:after="0" w:line="250"/>
            </w:pPr>
            <w:r>
              <w:rPr>
                <w:rFonts w:ascii="Arial" w:cs="Arial" w:eastAsia="Arial" w:hAnsi="Arial"/>
                <w:color w:val="1B2430"/>
                <w:sz w:val="18"/>
                <w:szCs w:val="18"/>
              </w:rPr>
              <w:t xml:space="preserve">ALTO</w:t>
            </w:r>
          </w:p>
        </w:tc>
        <w:tc>
          <w:tcPr>
            <w:tcW w:type="dxa" w:w="2000"/>
            <w:tcMar>
              <w:top w:type="dxa" w:w="70"/>
              <w:left w:type="dxa" w:w="110"/>
              <w:bottom w:type="dxa" w:w="70"/>
              <w:right w:type="dxa" w:w="110"/>
            </w:tcMar>
          </w:tcPr>
          <w:p>
            <w:pPr>
              <w:spacing w:after="0" w:line="250"/>
            </w:pPr>
            <w:r>
              <w:rPr>
                <w:rFonts w:ascii="Arial" w:cs="Arial" w:eastAsia="Arial" w:hAnsi="Arial"/>
                <w:color w:val="1B2430"/>
                <w:sz w:val="18"/>
                <w:szCs w:val="18"/>
              </w:rPr>
              <w:t xml:space="preserve">3.67 a 5.00</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Expediente reforzado: cuestionario sobre origen y destino, datos ampliados y, si además es PEP, aprobación de un directivo</w:t>
            </w:r>
          </w:p>
        </w:tc>
      </w:tr>
    </w:tbl>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LA CONFUSIÓN MÁS CARA   </w:t>
      </w:r>
      <w:r>
        <w:rPr>
          <w:rFonts w:ascii="Arial" w:cs="Arial" w:eastAsia="Arial" w:hAnsi="Arial"/>
          <w:color w:val="1B2430"/>
          <w:sz w:val="19"/>
          <w:szCs w:val="19"/>
        </w:rPr>
        <w:t xml:space="preserve">Son </w:t>
      </w:r>
      <w:r>
        <w:rPr>
          <w:rFonts w:ascii="Arial" w:cs="Arial" w:eastAsia="Arial" w:hAnsi="Arial"/>
          <w:b/>
          <w:bCs/>
          <w:i w:val="false"/>
          <w:iCs w:val="false"/>
          <w:color w:val="1B2430"/>
          <w:sz w:val="19"/>
          <w:szCs w:val="19"/>
        </w:rPr>
        <w:t xml:space="preserve">dos ejes independientes</w:t>
      </w:r>
      <w:r>
        <w:rPr>
          <w:rFonts w:ascii="Arial" w:cs="Arial" w:eastAsia="Arial" w:hAnsi="Arial"/>
          <w:color w:val="1B2430"/>
          <w:sz w:val="19"/>
          <w:szCs w:val="19"/>
        </w:rPr>
        <w:t xml:space="preserve">. El grado del </w:t>
      </w:r>
      <w:r>
        <w:rPr>
          <w:rFonts w:ascii="Arial" w:cs="Arial" w:eastAsia="Arial" w:hAnsi="Arial"/>
          <w:b w:val="false"/>
          <w:bCs w:val="false"/>
          <w:i/>
          <w:iCs/>
          <w:color w:val="1B2430"/>
          <w:sz w:val="19"/>
          <w:szCs w:val="19"/>
        </w:rPr>
        <w:t xml:space="preserve">cliente</w:t>
      </w:r>
      <w:r>
        <w:rPr>
          <w:rFonts w:ascii="Arial" w:cs="Arial" w:eastAsia="Arial" w:hAnsi="Arial"/>
          <w:color w:val="1B2430"/>
          <w:sz w:val="19"/>
          <w:szCs w:val="19"/>
        </w:rPr>
        <w:t xml:space="preserve"> define qué expediente le toca. El riesgo de tu </w:t>
      </w:r>
      <w:r>
        <w:rPr>
          <w:rFonts w:ascii="Arial" w:cs="Arial" w:eastAsia="Arial" w:hAnsi="Arial"/>
          <w:b w:val="false"/>
          <w:bCs w:val="false"/>
          <w:i/>
          <w:iCs/>
          <w:color w:val="1B2430"/>
          <w:sz w:val="19"/>
          <w:szCs w:val="19"/>
        </w:rPr>
        <w:t xml:space="preserve">entidad</w:t>
      </w:r>
      <w:r>
        <w:rPr>
          <w:rFonts w:ascii="Arial" w:cs="Arial" w:eastAsia="Arial" w:hAnsi="Arial"/>
          <w:color w:val="1B2430"/>
          <w:sz w:val="19"/>
          <w:szCs w:val="19"/>
        </w:rPr>
        <w:t xml:space="preserve"> define si puedes usar medidas simplificadas. Un cliente de riesgo bajo no te da derecho a simplificar si tu entidad no es de riesgo bajo. Y una entidad de riesgo bajo no te permite simplificar con un cliente de grado alto.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veintidós factores tienen variable elegida, ninguno en nivel cero, y el grado final está asignado. Y puedes escribir en una línea por qué quedó ahí.</w:t>
      </w:r>
    </w:p>
    <w:p>
      <w:pPr>
        <w:pStyle w:val="Heading1"/>
        <w:pageBreakBefore/>
        <w:spacing w:after="180"/>
      </w:pPr>
      <w:r>
        <w:rPr>
          <w:rFonts w:ascii="Georgia" w:cs="Georgia" w:eastAsia="Georgia" w:hAnsi="Georgia"/>
          <w:b/>
          <w:bCs/>
          <w:color w:val="12224A"/>
          <w:sz w:val="32"/>
          <w:szCs w:val="32"/>
        </w:rPr>
        <w:t xml:space="preserve">4 · Cómo se calcula, en cuatro operaciones</w:t>
      </w:r>
    </w:p>
    <w:p>
      <w:pPr>
        <w:spacing w:after="130" w:before="0" w:line="280"/>
      </w:pPr>
      <w:r>
        <w:rPr>
          <w:rFonts w:ascii="Arial" w:cs="Arial" w:eastAsia="Arial" w:hAnsi="Arial"/>
          <w:color w:val="1B2430"/>
          <w:sz w:val="20"/>
          <w:szCs w:val="20"/>
        </w:rPr>
        <w:t xml:space="preserve">Si alguien te pregunta cómo llegaste al número, esto es todo lo que hay que explicar. No hay más.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400"/>
        <w:gridCol w:w="6960"/>
      </w:tblGrid>
      <w:tr>
        <w:trPr>
          <w:tblHeader/>
        </w:trPr>
        <w:tc>
          <w:tcPr>
            <w:tcW w:type="dxa" w:w="2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Paso</w:t>
            </w:r>
          </w:p>
        </w:tc>
        <w:tc>
          <w:tcPr>
            <w:tcW w:type="dxa" w:w="69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Operación</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1. Por indicador</w:t>
            </w:r>
          </w:p>
        </w:tc>
        <w:tc>
          <w:tcPr>
            <w:tcW w:type="dxa" w:w="6960"/>
            <w:tcMar>
              <w:top w:type="dxa" w:w="70"/>
              <w:left w:type="dxa" w:w="110"/>
              <w:bottom w:type="dxa" w:w="70"/>
              <w:right w:type="dxa" w:w="110"/>
            </w:tcMar>
          </w:tcPr>
          <w:p>
            <w:pPr>
              <w:spacing w:after="0" w:line="250"/>
            </w:pPr>
            <w:r>
              <w:rPr>
                <w:rFonts w:ascii="Arial" w:cs="Arial" w:eastAsia="Arial" w:hAnsi="Arial"/>
                <w:b/>
                <w:bCs/>
                <w:i w:val="false"/>
                <w:iCs w:val="false"/>
                <w:color w:val="1B2430"/>
                <w:sz w:val="18"/>
                <w:szCs w:val="18"/>
              </w:rPr>
              <w:t xml:space="preserve">Calificación</w:t>
            </w:r>
            <w:r>
              <w:rPr>
                <w:rFonts w:ascii="Arial" w:cs="Arial" w:eastAsia="Arial" w:hAnsi="Arial"/>
                <w:color w:val="1B2430"/>
                <w:sz w:val="18"/>
                <w:szCs w:val="18"/>
              </w:rPr>
              <w:t xml:space="preserve"> = 5 × %Alto + 3 × %Medio + 1 × %Bajo.  </w:t>
            </w:r>
            <w:r>
              <w:rPr>
                <w:rFonts w:ascii="Arial" w:cs="Arial" w:eastAsia="Arial" w:hAnsi="Arial"/>
                <w:b/>
                <w:bCs/>
                <w:i w:val="false"/>
                <w:iCs w:val="false"/>
                <w:color w:val="1B2430"/>
                <w:sz w:val="18"/>
                <w:szCs w:val="18"/>
              </w:rPr>
              <w:t xml:space="preserve">Concentración</w:t>
            </w:r>
            <w:r>
              <w:rPr>
                <w:rFonts w:ascii="Arial" w:cs="Arial" w:eastAsia="Arial" w:hAnsi="Arial"/>
                <w:color w:val="1B2430"/>
                <w:sz w:val="18"/>
                <w:szCs w:val="18"/>
              </w:rPr>
              <w:t xml:space="preserve"> = 1 + 4 × (%Alto + %Medio).  </w:t>
            </w:r>
            <w:r>
              <w:rPr>
                <w:rFonts w:ascii="Arial" w:cs="Arial" w:eastAsia="Arial" w:hAnsi="Arial"/>
                <w:b/>
                <w:bCs/>
                <w:i w:val="false"/>
                <w:iCs w:val="false"/>
                <w:color w:val="1B2430"/>
                <w:sz w:val="18"/>
                <w:szCs w:val="18"/>
              </w:rPr>
              <w:t xml:space="preserve">Riesgo</w:t>
            </w:r>
            <w:r>
              <w:rPr>
                <w:rFonts w:ascii="Arial" w:cs="Arial" w:eastAsia="Arial" w:hAnsi="Arial"/>
                <w:color w:val="1B2430"/>
                <w:sz w:val="18"/>
                <w:szCs w:val="18"/>
              </w:rPr>
              <w:t xml:space="preserve"> = calificación × concentración, de 1 a 25</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2. Por elemento y entidad</w:t>
            </w:r>
          </w:p>
        </w:tc>
        <w:tc>
          <w:tcPr>
            <w:tcW w:type="dxa" w:w="6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Se promedian por separado las dos medidas y luego se multiplican: promedio ponderado de la calificación × promedio ponderado de la concentración. No se promedian los riesgos ya multiplicados. Los cuatro elementos se ponderan entre sí y suman 100 %</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3. Mitigación</w:t>
            </w:r>
          </w:p>
        </w:tc>
        <w:tc>
          <w:tcPr>
            <w:tcW w:type="dxa" w:w="6960"/>
            <w:tcMar>
              <w:top w:type="dxa" w:w="70"/>
              <w:left w:type="dxa" w:w="110"/>
              <w:bottom w:type="dxa" w:w="70"/>
              <w:right w:type="dxa" w:w="110"/>
            </w:tcMar>
          </w:tcPr>
          <w:p>
            <w:pPr>
              <w:spacing w:after="0" w:line="250"/>
            </w:pPr>
            <w:r>
              <w:rPr>
                <w:rFonts w:ascii="Arial" w:cs="Arial" w:eastAsia="Arial" w:hAnsi="Arial"/>
                <w:b/>
                <w:bCs/>
                <w:i w:val="false"/>
                <w:iCs w:val="false"/>
                <w:color w:val="1B2430"/>
                <w:sz w:val="18"/>
                <w:szCs w:val="18"/>
              </w:rPr>
              <w:t xml:space="preserve">Efectividad</w:t>
            </w:r>
            <w:r>
              <w:rPr>
                <w:rFonts w:ascii="Arial" w:cs="Arial" w:eastAsia="Arial" w:hAnsi="Arial"/>
                <w:color w:val="1B2430"/>
                <w:sz w:val="18"/>
                <w:szCs w:val="18"/>
              </w:rPr>
              <w:t xml:space="preserve"> = suma de los porcentajes obtenidos ÷ obligaciones exigibles.  </w:t>
            </w:r>
            <w:r>
              <w:rPr>
                <w:rFonts w:ascii="Arial" w:cs="Arial" w:eastAsia="Arial" w:hAnsi="Arial"/>
                <w:b/>
                <w:bCs/>
                <w:i w:val="false"/>
                <w:iCs w:val="false"/>
                <w:color w:val="1B2430"/>
                <w:sz w:val="18"/>
                <w:szCs w:val="18"/>
              </w:rPr>
              <w:t xml:space="preserve">Reducción</w:t>
            </w:r>
            <w:r>
              <w:rPr>
                <w:rFonts w:ascii="Arial" w:cs="Arial" w:eastAsia="Arial" w:hAnsi="Arial"/>
                <w:color w:val="1B2430"/>
                <w:sz w:val="18"/>
                <w:szCs w:val="18"/>
              </w:rPr>
              <w:t xml:space="preserve"> = efectividad × tope</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4. Residual</w:t>
            </w:r>
          </w:p>
        </w:tc>
        <w:tc>
          <w:tcPr>
            <w:tcW w:type="dxa" w:w="6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Riesgo residual = riesgo inherente × (1 − reducción). Se aplica igual a los tres niveles</w:t>
            </w:r>
          </w:p>
        </w:tc>
      </w:tr>
    </w:tbl>
    <w:p>
      <w:pPr>
        <w:spacing w:after="130" w:before="0" w:line="280"/>
      </w:pPr>
      <w:r>
        <w:rPr>
          <w:rFonts w:ascii="Arial" w:cs="Arial" w:eastAsia="Arial" w:hAnsi="Arial"/>
          <w:color w:val="1B2430"/>
          <w:sz w:val="20"/>
          <w:szCs w:val="20"/>
        </w:rPr>
        <w:t xml:space="preserve">Y para el cliente, una sola: promedio ponderado de los factores dentro de cada familia, y de las dos familias entre sí. Resultado de 1 a 5.</w:t>
      </w:r>
    </w:p>
    <w:p>
      <w:pPr>
        <w:pStyle w:val="Heading2"/>
        <w:spacing w:after="120" w:before="300"/>
      </w:pPr>
      <w:r>
        <w:rPr>
          <w:rFonts w:ascii="Georgia" w:cs="Georgia" w:eastAsia="Georgia" w:hAnsi="Georgia"/>
          <w:b/>
          <w:bCs/>
          <w:color w:val="12224A"/>
          <w:sz w:val="24"/>
          <w:szCs w:val="24"/>
        </w:rPr>
        <w:t xml:space="preserve">Los cortes entre niveles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200"/>
        <w:gridCol w:w="1600"/>
        <w:gridCol w:w="5560"/>
      </w:tblGrid>
      <w:tr>
        <w:trPr>
          <w:tblHeader/>
        </w:trPr>
        <w:tc>
          <w:tcPr>
            <w:tcW w:type="dxa" w:w="22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Nivel</w:t>
            </w:r>
          </w:p>
        </w:tc>
        <w:tc>
          <w:tcPr>
            <w:tcW w:type="dxa" w:w="1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De … a</w:t>
            </w:r>
          </w:p>
        </w:tc>
        <w:tc>
          <w:tcPr>
            <w:tcW w:type="dxa" w:w="5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Dónde se usa</w:t>
            </w:r>
          </w:p>
        </w:tc>
      </w:tr>
      <w:tr>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BAJO</w:t>
            </w:r>
          </w:p>
        </w:tc>
        <w:tc>
          <w:tcPr>
            <w:tcW w:type="dxa" w:w="1600"/>
            <w:tcMar>
              <w:top w:type="dxa" w:w="70"/>
              <w:left w:type="dxa" w:w="110"/>
              <w:bottom w:type="dxa" w:w="70"/>
              <w:right w:type="dxa" w:w="110"/>
            </w:tcMar>
          </w:tcPr>
          <w:p>
            <w:pPr>
              <w:spacing w:after="0" w:line="250"/>
            </w:pPr>
            <w:r>
              <w:rPr>
                <w:rFonts w:ascii="Arial" w:cs="Arial" w:eastAsia="Arial" w:hAnsi="Arial"/>
                <w:color w:val="1B2430"/>
                <w:sz w:val="18"/>
                <w:szCs w:val="18"/>
              </w:rPr>
              <w:t xml:space="preserve">1 a 5</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MEDIO BAJO</w:t>
            </w:r>
          </w:p>
        </w:tc>
        <w:tc>
          <w:tcPr>
            <w:tcW w:type="dxa" w:w="1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6 a 9</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MEDIO</w:t>
            </w:r>
          </w:p>
        </w:tc>
        <w:tc>
          <w:tcPr>
            <w:tcW w:type="dxa" w:w="1600"/>
            <w:tcMar>
              <w:top w:type="dxa" w:w="70"/>
              <w:left w:type="dxa" w:w="110"/>
              <w:bottom w:type="dxa" w:w="70"/>
              <w:right w:type="dxa" w:w="110"/>
            </w:tcMar>
          </w:tcPr>
          <w:p>
            <w:pPr>
              <w:spacing w:after="0" w:line="250"/>
            </w:pPr>
            <w:r>
              <w:rPr>
                <w:rFonts w:ascii="Arial" w:cs="Arial" w:eastAsia="Arial" w:hAnsi="Arial"/>
                <w:color w:val="1B2430"/>
                <w:sz w:val="18"/>
                <w:szCs w:val="18"/>
              </w:rPr>
              <w:t xml:space="preserve">10 a 12</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MEDIO ALTO</w:t>
            </w:r>
          </w:p>
        </w:tc>
        <w:tc>
          <w:tcPr>
            <w:tcW w:type="dxa" w:w="1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13 a 16</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ALTO</w:t>
            </w:r>
          </w:p>
        </w:tc>
        <w:tc>
          <w:tcPr>
            <w:tcW w:type="dxa" w:w="1600"/>
            <w:tcMar>
              <w:top w:type="dxa" w:w="70"/>
              <w:left w:type="dxa" w:w="110"/>
              <w:bottom w:type="dxa" w:w="70"/>
              <w:right w:type="dxa" w:w="110"/>
            </w:tcMar>
          </w:tcPr>
          <w:p>
            <w:pPr>
              <w:spacing w:after="0" w:line="250"/>
            </w:pPr>
            <w:r>
              <w:rPr>
                <w:rFonts w:ascii="Arial" w:cs="Arial" w:eastAsia="Arial" w:hAnsi="Arial"/>
                <w:color w:val="1B2430"/>
                <w:sz w:val="18"/>
                <w:szCs w:val="18"/>
              </w:rPr>
              <w:t xml:space="preserve">17 a 25</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bl>
    <w:p>
      <w:pPr>
        <w:spacing w:after="130" w:before="0" w:line="280"/>
      </w:pPr>
      <w:r>
        <w:rPr>
          <w:rFonts w:ascii="Arial" w:cs="Arial" w:eastAsia="Arial" w:hAnsi="Arial"/>
          <w:color w:val="1B2430"/>
          <w:sz w:val="20"/>
          <w:szCs w:val="20"/>
        </w:rPr>
        <w:t xml:space="preserve">Para el grado del cliente, la escala es de 1 a 5 y los cortes son otros: bajo hasta 2.33, medio hasta 3.66, alto de 3.67 en adelante. La diferencia tiene explicación: en el cliente </w:t>
      </w:r>
      <w:r>
        <w:rPr>
          <w:rFonts w:ascii="Arial" w:cs="Arial" w:eastAsia="Arial" w:hAnsi="Arial"/>
          <w:b/>
          <w:bCs/>
          <w:i w:val="false"/>
          <w:iCs w:val="false"/>
          <w:color w:val="1B2430"/>
          <w:sz w:val="20"/>
          <w:szCs w:val="20"/>
        </w:rPr>
        <w:t xml:space="preserve">no hay concentración</w:t>
      </w:r>
      <w:r>
        <w:rPr>
          <w:rFonts w:ascii="Arial" w:cs="Arial" w:eastAsia="Arial" w:hAnsi="Arial"/>
          <w:color w:val="1B2430"/>
          <w:sz w:val="20"/>
          <w:szCs w:val="20"/>
        </w:rPr>
        <w:t xml:space="preserve">, porque una persona no se reparte en porcentajes de operación.</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Todos estos cortes están en PARÁMETROS y </w:t>
      </w:r>
      <w:r>
        <w:rPr>
          <w:rFonts w:ascii="Arial" w:cs="Arial" w:eastAsia="Arial" w:hAnsi="Arial"/>
          <w:b/>
          <w:bCs/>
          <w:i w:val="false"/>
          <w:iCs w:val="false"/>
          <w:color w:val="1B2430"/>
          <w:sz w:val="19"/>
          <w:szCs w:val="19"/>
        </w:rPr>
        <w:t xml:space="preserve">son editables</w:t>
      </w:r>
      <w:r>
        <w:rPr>
          <w:rFonts w:ascii="Arial" w:cs="Arial" w:eastAsia="Arial" w:hAnsi="Arial"/>
          <w:color w:val="1B2430"/>
          <w:sz w:val="19"/>
          <w:szCs w:val="19"/>
        </w:rPr>
        <w:t xml:space="preserve">. Son criterio propio documentado, no norma.</w:t>
      </w:r>
    </w:p>
    <w:p>
      <w:pPr>
        <w:pStyle w:val="Heading1"/>
        <w:pageBreakBefore/>
        <w:spacing w:after="180"/>
      </w:pPr>
      <w:r>
        <w:rPr>
          <w:rFonts w:ascii="Georgia" w:cs="Georgia" w:eastAsia="Georgia" w:hAnsi="Georgia"/>
          <w:b/>
          <w:bCs/>
          <w:color w:val="12224A"/>
          <w:sz w:val="32"/>
          <w:szCs w:val="32"/>
        </w:rPr>
        <w:t xml:space="preserve">5 · Los diez errores que hacen caer una evaluación</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200"/>
        <w:gridCol w:w="6160"/>
      </w:tblGrid>
      <w:tr>
        <w:trPr>
          <w:tblHeader/>
        </w:trPr>
        <w:tc>
          <w:tcPr>
            <w:tcW w:type="dxa" w:w="32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El error</w:t>
            </w:r>
          </w:p>
        </w:tc>
        <w:tc>
          <w:tcPr>
            <w:tcW w:type="dxa" w:w="61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Por qué importa</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Dejar datos de ejemplo</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Todo lo que está en texto azul es ejemplo. Si sobrevive uno solo, tu evaluación describe un negocio que no es el tuyo</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Repartir porcentajes a ojo</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pregunta no es qué te parece riesgoso, sino qué proporción de tu operación real cayó en cada perfil</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Pesos planos sin justificar</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Un reparto parejo sin explicación se lee como que no hubo análisis. Y distorsiona el resultado</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Excluir indicadores sin justificación escrita</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exclusión sin sustento es lo primero que un revisor busca</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Registrar sólo tus mejores controles</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Con el denominador fijo ya no sirve de nada: las catorce obligaciones se califican siempre</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Controles sin evidencia</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Diseñado, implementado y operando son tres estados distintos. La norma pide el tercero</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Mencionar la ENR sin usarla</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Tomarla en cuenta significa anclar cada amenaza a un indicador concreto de tu matriz</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conciliar con tu sistema</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Una diferencia silenciosa entre tu evaluación y tus registros es una inconsistencia; una explicada, no</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Confundir los dos plazos de doce meses</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Revisar la evaluación y modificar las políticas son obligaciones distintas que corren en paralelo</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actualizar</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evaluación vence a los doce meses, y antes si se actualiza la ENR. Una matriz vencida no es prueba de cumplimiento: es prueba de lo contrario</w:t>
            </w:r>
          </w:p>
        </w:tc>
      </w:tr>
    </w:tbl>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ONCEAVO, PARA EL MODELO DE CLIENTES   </w:t>
      </w:r>
      <w:r>
        <w:rPr>
          <w:rFonts w:ascii="Arial" w:cs="Arial" w:eastAsia="Arial" w:hAnsi="Arial"/>
          <w:color w:val="1B2430"/>
          <w:sz w:val="19"/>
          <w:szCs w:val="19"/>
        </w:rPr>
        <w:t xml:space="preserve">Que tu modelo </w:t>
      </w:r>
      <w:r>
        <w:rPr>
          <w:rFonts w:ascii="Arial" w:cs="Arial" w:eastAsia="Arial" w:hAnsi="Arial"/>
          <w:b/>
          <w:bCs/>
          <w:i w:val="false"/>
          <w:iCs w:val="false"/>
          <w:color w:val="1B2430"/>
          <w:sz w:val="19"/>
          <w:szCs w:val="19"/>
        </w:rPr>
        <w:t xml:space="preserve">no pueda producir grado alto</w:t>
      </w:r>
      <w:r>
        <w:rPr>
          <w:rFonts w:ascii="Arial" w:cs="Arial" w:eastAsia="Arial" w:hAnsi="Arial"/>
          <w:color w:val="1B2430"/>
          <w:sz w:val="19"/>
          <w:szCs w:val="19"/>
        </w:rPr>
        <w:t xml:space="preserve">. Corre esta prueba en dos minutos: pon todos los factores en el peor valor posible y mira qué grado sale. Si no llega a alto, el modelo está roto: no cumple el Art. 23 Bis, que exige tres grados reales, y hace imposible el Art. 23 Bis 4. Pasa más de lo que parece.</w:t>
      </w:r>
    </w:p>
    <w:p>
      <w:pPr>
        <w:pStyle w:val="Heading1"/>
        <w:pageBreakBefore/>
        <w:spacing w:after="180"/>
      </w:pPr>
      <w:r>
        <w:rPr>
          <w:rFonts w:ascii="Georgia" w:cs="Georgia" w:eastAsia="Georgia" w:hAnsi="Georgia"/>
          <w:b/>
          <w:bCs/>
          <w:color w:val="12224A"/>
          <w:sz w:val="32"/>
          <w:szCs w:val="32"/>
        </w:rPr>
        <w:t xml:space="preserve">6 · Qué imprimir ante un requerimiento</w:t>
      </w:r>
    </w:p>
    <w:p>
      <w:pPr>
        <w:spacing w:after="130" w:before="0" w:line="280"/>
      </w:pPr>
      <w:r>
        <w:rPr>
          <w:rFonts w:ascii="Arial" w:cs="Arial" w:eastAsia="Arial" w:hAnsi="Arial"/>
          <w:color w:val="1B2430"/>
          <w:sz w:val="20"/>
          <w:szCs w:val="20"/>
        </w:rPr>
        <w:t xml:space="preserve">La evaluación debe constar por escrito y estar a disposición de la autoridad cuando la requiera. El paquete mínimo:</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A9 completa y firmada.</w:t>
      </w:r>
      <w:r>
        <w:rPr>
          <w:rFonts w:ascii="Arial" w:cs="Arial" w:eastAsia="Arial" w:hAnsi="Arial"/>
          <w:color w:val="1B2430"/>
          <w:sz w:val="20"/>
          <w:szCs w:val="20"/>
        </w:rPr>
        <w:t xml:space="preserve"> Es la constancia: acredita que la evaluación existió, con qué fuentes se hizo, quién la elaboró y quién la aprobó</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A1</w:t>
      </w:r>
      <w:r>
        <w:rPr>
          <w:rFonts w:ascii="Arial" w:cs="Arial" w:eastAsia="Arial" w:hAnsi="Arial"/>
          <w:color w:val="1B2430"/>
          <w:sz w:val="20"/>
          <w:szCs w:val="20"/>
        </w:rPr>
        <w:t xml:space="preserve">, con las justificaciones de los pesos y de cada exclusión</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A4 CONTROLES MÍNIMOS</w:t>
      </w:r>
      <w:r>
        <w:rPr>
          <w:rFonts w:ascii="Arial" w:cs="Arial" w:eastAsia="Arial" w:hAnsi="Arial"/>
          <w:color w:val="1B2430"/>
          <w:sz w:val="20"/>
          <w:szCs w:val="20"/>
        </w:rPr>
        <w:t xml:space="preserve">, con numerales del Manual y evidencia. Es la hoja que sostiene el residual</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A6</w:t>
      </w:r>
      <w:r>
        <w:rPr>
          <w:rFonts w:ascii="Arial" w:cs="Arial" w:eastAsia="Arial" w:hAnsi="Arial"/>
          <w:color w:val="1B2430"/>
          <w:sz w:val="20"/>
          <w:szCs w:val="20"/>
        </w:rPr>
        <w:t xml:space="preserve">, el tablero, y </w:t>
      </w:r>
      <w:r>
        <w:rPr>
          <w:rFonts w:ascii="Arial" w:cs="Arial" w:eastAsia="Arial" w:hAnsi="Arial"/>
          <w:b/>
          <w:bCs/>
          <w:i w:val="false"/>
          <w:iCs w:val="false"/>
          <w:color w:val="1B2430"/>
          <w:sz w:val="20"/>
          <w:szCs w:val="20"/>
        </w:rPr>
        <w:t xml:space="preserve">A8</w:t>
      </w:r>
      <w:r>
        <w:rPr>
          <w:rFonts w:ascii="Arial" w:cs="Arial" w:eastAsia="Arial" w:hAnsi="Arial"/>
          <w:color w:val="1B2430"/>
          <w:sz w:val="20"/>
          <w:szCs w:val="20"/>
        </w:rPr>
        <w:t xml:space="preserve"> con el veredicto y el plan de acción vigente</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Las fichas de A7</w:t>
      </w:r>
      <w:r>
        <w:rPr>
          <w:rFonts w:ascii="Arial" w:cs="Arial" w:eastAsia="Arial" w:hAnsi="Arial"/>
          <w:color w:val="1B2430"/>
          <w:sz w:val="20"/>
          <w:szCs w:val="20"/>
        </w:rPr>
        <w:t xml:space="preserve"> de los productos o canales lanzados en el periodo</w:t>
      </w:r>
    </w:p>
    <w:p>
      <w:pPr>
        <w:pStyle w:val="ListParagraph"/>
        <w:numPr>
          <w:ilvl w:val="0"/>
          <w:numId w:val="3"/>
        </w:numPr>
        <w:spacing w:after="80" w:line="272"/>
      </w:pPr>
      <w:r>
        <w:rPr>
          <w:rFonts w:ascii="Arial" w:cs="Arial" w:eastAsia="Arial" w:hAnsi="Arial"/>
          <w:color w:val="1B2430"/>
          <w:sz w:val="20"/>
          <w:szCs w:val="20"/>
        </w:rPr>
        <w:t xml:space="preserve">Para clientes: </w:t>
      </w:r>
      <w:r>
        <w:rPr>
          <w:rFonts w:ascii="Arial" w:cs="Arial" w:eastAsia="Arial" w:hAnsi="Arial"/>
          <w:b/>
          <w:bCs/>
          <w:i w:val="false"/>
          <w:iCs w:val="false"/>
          <w:color w:val="1B2430"/>
          <w:sz w:val="20"/>
          <w:szCs w:val="20"/>
        </w:rPr>
        <w:t xml:space="preserve">PRODUCTOS</w:t>
      </w:r>
      <w:r>
        <w:rPr>
          <w:rFonts w:ascii="Arial" w:cs="Arial" w:eastAsia="Arial" w:hAnsi="Arial"/>
          <w:color w:val="1B2430"/>
          <w:sz w:val="20"/>
          <w:szCs w:val="20"/>
        </w:rPr>
        <w:t xml:space="preserve">, </w:t>
      </w:r>
      <w:r>
        <w:rPr>
          <w:rFonts w:ascii="Arial" w:cs="Arial" w:eastAsia="Arial" w:hAnsi="Arial"/>
          <w:b/>
          <w:bCs/>
          <w:i w:val="false"/>
          <w:iCs w:val="false"/>
          <w:color w:val="1B2430"/>
          <w:sz w:val="20"/>
          <w:szCs w:val="20"/>
        </w:rPr>
        <w:t xml:space="preserve">VARIABLES</w:t>
      </w:r>
      <w:r>
        <w:rPr>
          <w:rFonts w:ascii="Arial" w:cs="Arial" w:eastAsia="Arial" w:hAnsi="Arial"/>
          <w:color w:val="1B2430"/>
          <w:sz w:val="20"/>
          <w:szCs w:val="20"/>
        </w:rPr>
        <w:t xml:space="preserve"> y las cédulas de </w:t>
      </w:r>
      <w:r>
        <w:rPr>
          <w:rFonts w:ascii="Arial" w:cs="Arial" w:eastAsia="Arial" w:hAnsi="Arial"/>
          <w:b/>
          <w:bCs/>
          <w:i w:val="false"/>
          <w:iCs w:val="false"/>
          <w:color w:val="1B2430"/>
          <w:sz w:val="20"/>
          <w:szCs w:val="20"/>
        </w:rPr>
        <w:t xml:space="preserve">B CLIENTE</w:t>
      </w:r>
      <w:r>
        <w:rPr>
          <w:rFonts w:ascii="Arial" w:cs="Arial" w:eastAsia="Arial" w:hAnsi="Arial"/>
          <w:color w:val="1B2430"/>
          <w:sz w:val="20"/>
          <w:szCs w:val="20"/>
        </w:rPr>
        <w:t xml:space="preserve"> de los clientes requeridos</w:t>
      </w:r>
    </w:p>
    <w:p>
      <w:pPr>
        <w:spacing w:after="130" w:before="0" w:line="280"/>
      </w:pPr>
      <w:r>
        <w:rPr>
          <w:rFonts w:ascii="Arial" w:cs="Arial" w:eastAsia="Arial" w:hAnsi="Arial"/>
          <w:color w:val="1B2430"/>
          <w:sz w:val="20"/>
          <w:szCs w:val="20"/>
        </w:rPr>
        <w:t xml:space="preserve">Todo eso se conserva </w:t>
      </w:r>
      <w:r>
        <w:rPr>
          <w:rFonts w:ascii="Arial" w:cs="Arial" w:eastAsia="Arial" w:hAnsi="Arial"/>
          <w:b/>
          <w:bCs/>
          <w:i w:val="false"/>
          <w:iCs w:val="false"/>
          <w:color w:val="1B2430"/>
          <w:sz w:val="20"/>
          <w:szCs w:val="20"/>
        </w:rPr>
        <w:t xml:space="preserve">al menos diez años</w:t>
      </w:r>
      <w:r>
        <w:rPr>
          <w:rFonts w:ascii="Arial" w:cs="Arial" w:eastAsia="Arial" w:hAnsi="Arial"/>
          <w:color w:val="1B2430"/>
          <w:sz w:val="20"/>
          <w:szCs w:val="20"/>
        </w:rPr>
        <w:t xml:space="preserve"> contados desde la realización de la Actividad Vulnerable.</w:t>
      </w:r>
    </w:p>
    <w:p>
      <w:pPr>
        <w:pStyle w:val="Heading1"/>
        <w:pageBreakBefore/>
        <w:spacing w:after="180"/>
      </w:pPr>
      <w:r>
        <w:rPr>
          <w:rFonts w:ascii="Georgia" w:cs="Georgia" w:eastAsia="Georgia" w:hAnsi="Georgia"/>
          <w:b/>
          <w:bCs/>
          <w:color w:val="12224A"/>
          <w:sz w:val="32"/>
          <w:szCs w:val="32"/>
        </w:rPr>
        <w:t xml:space="preserve">7 · Mantenimiento: el calendario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800"/>
        <w:gridCol w:w="6560"/>
      </w:tblGrid>
      <w:tr>
        <w:trPr>
          <w:tblHeader/>
        </w:trPr>
        <w:tc>
          <w:tcPr>
            <w:tcW w:type="dxa" w:w="2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Cuándo</w:t>
            </w:r>
          </w:p>
        </w:tc>
        <w:tc>
          <w:tcPr>
            <w:tcW w:type="dxa" w:w="6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se hace</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Cada febrero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Actualizar el valor de la UMA en PARÁMETROS. Los umbrales en pesos se recalculan solos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Antes de cada lanzamiento</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Llenar una ficha de A7. Antes, no después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Al dar de alta a un cliente</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Clasificarlo en B CLIENTE</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Cada seis meses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Reevaluar el Grado de Riesgo de tus clientes, con mayor frecuencia mientras más alto sea</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Cada doce meses</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Revisar y actualizar la evaluación completa. Y, por separado, modificar las políticas conforme a los resultados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Cuando se actualice la ENR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Revisar la evaluación sin esperar a los doce meses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Cuando cambies de productos</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Actualizar la hoja PRODUCTOS</w:t>
            </w:r>
          </w:p>
        </w:tc>
      </w:tr>
    </w:tbl>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LA FECHA QUE NO SE MUEVE   </w:t>
      </w:r>
      <w:r>
        <w:rPr>
          <w:rFonts w:ascii="Arial" w:cs="Arial" w:eastAsia="Arial" w:hAnsi="Arial"/>
          <w:color w:val="1B2430"/>
          <w:sz w:val="19"/>
          <w:szCs w:val="19"/>
        </w:rPr>
        <w:t xml:space="preserve">La metodología debe estar a disposición de la autoridad </w:t>
      </w:r>
      <w:r>
        <w:rPr>
          <w:rFonts w:ascii="Arial" w:cs="Arial" w:eastAsia="Arial" w:hAnsi="Arial"/>
          <w:b/>
          <w:bCs/>
          <w:i w:val="false"/>
          <w:iCs w:val="false"/>
          <w:color w:val="1B2430"/>
          <w:sz w:val="19"/>
          <w:szCs w:val="19"/>
        </w:rPr>
        <w:t xml:space="preserve">desde el 1 de marzo de 2027, con información del año inmediato anterior</w:t>
      </w:r>
      <w:r>
        <w:rPr>
          <w:rFonts w:ascii="Arial" w:cs="Arial" w:eastAsia="Arial" w:hAnsi="Arial"/>
          <w:color w:val="1B2430"/>
          <w:sz w:val="19"/>
          <w:szCs w:val="19"/>
        </w:rPr>
        <w:t xml:space="preserve">. Los doce meses que vas a tener que enseñar son los que estás operando hoy.</w:t>
      </w:r>
    </w:p>
    <w:p>
      <w:pPr>
        <w:pStyle w:val="Heading1"/>
        <w:pageBreakBefore/>
        <w:spacing w:after="180"/>
      </w:pPr>
      <w:r>
        <w:rPr>
          <w:rFonts w:ascii="Georgia" w:cs="Georgia" w:eastAsia="Georgia" w:hAnsi="Georgia"/>
          <w:b/>
          <w:bCs/>
          <w:color w:val="12224A"/>
          <w:sz w:val="32"/>
          <w:szCs w:val="32"/>
        </w:rPr>
        <w:t xml:space="preserve">Glosario, para quien empieza</w:t>
      </w:r>
    </w:p>
    <w:p>
      <w:pPr>
        <w:spacing w:after="130" w:before="0" w:line="280"/>
      </w:pPr>
      <w:r>
        <w:rPr>
          <w:rFonts w:ascii="Arial" w:cs="Arial" w:eastAsia="Arial" w:hAnsi="Arial"/>
          <w:color w:val="5A6472"/>
          <w:sz w:val="19"/>
          <w:szCs w:val="19"/>
        </w:rPr>
        <w:t xml:space="preserve">En orden de aparición, no alfabético: así se lee como una historia.</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800"/>
        <w:gridCol w:w="6560"/>
      </w:tblGrid>
      <w:tr>
        <w:trPr>
          <w:tblHeader/>
        </w:trPr>
        <w:tc>
          <w:tcPr>
            <w:tcW w:type="dxa" w:w="2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Palabra</w:t>
            </w:r>
          </w:p>
        </w:tc>
        <w:tc>
          <w:tcPr>
            <w:tcW w:type="dxa" w:w="6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quiere decir, en corto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Actividad Vulnerable</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Una de las dieciséis actividades del artículo 17 de la Ley, más la V Bis, que, por su naturaleza, pueden ser usadas para lavar dinero. Si la realizas, esto te aplica</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Enfoque basado en riesgos (EBR)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Poner más esfuerzo donde hay más riesgo, en vez de tratar todo igual. Lo contrario de una lista de verificación</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Elemento de riesgo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Una de las cuatro grandes categorías donde puede estar tu exposición: actos u operaciones, clientes, geografía, y transacciones y canales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Indicador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de verdad mides dentro de un elemento. El elemento dice dónde mirar; el indicador es lo que se puede contar</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Perfil (Alto, Medio, Bajo)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Las tres canastas entre las que repartes tu operación en cada indicador</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Calificación</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riesgoso es el perfil de tu operación en un indicador. De 1 a 5</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Concentración</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de tu negocio está expuesto en ese indicador. De 1 a 5</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Ponderar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Decidir cuánto pesa cada cosa. La norma exige hacerlo «en función de su importancia», nunca parejo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Riesgo inherente</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riesgo que tienes por el solo hecho de tener el negocio que tienes, antes de que hagas nada</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Mitigante</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 control que reduce el riesgo. Una política, un procedimiento, un sistema. Cuenta sólo si además lo aplicas y puedes probarlo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Efectividad</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de las catorce obligaciones del Manual cumples de verdad, con evidencia</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Riesgo residual</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queda después de tus controles. Es el número que tiene consecuencias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Tolerancia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riesgo máximo que tu órgano de administración acepta. Es una decisión de gobierno, no un cálculo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Evaluación Nacional de Riesgos. El documento que publica la autoridad diciendo qué amenazas hay por sector. Es insumo obligatorio de tu evaluación</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Grado de Riesgo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La clasificación de un cliente en bajo, medio o alto. Es otra obligación, distinta de la evaluación de tu negocio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Características inherentes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el cliente </w:t>
            </w:r>
            <w:r>
              <w:rPr>
                <w:rFonts w:ascii="Arial" w:cs="Arial" w:eastAsia="Arial" w:hAnsi="Arial"/>
                <w:b w:val="false"/>
                <w:bCs w:val="false"/>
                <w:i/>
                <w:iCs/>
                <w:color w:val="1B2430"/>
                <w:sz w:val="18"/>
                <w:szCs w:val="18"/>
              </w:rPr>
              <w:t xml:space="preserve">es</w:t>
            </w:r>
            <w:r>
              <w:rPr>
                <w:rFonts w:ascii="Arial" w:cs="Arial" w:eastAsia="Arial" w:hAnsi="Arial"/>
                <w:color w:val="1B2430"/>
                <w:sz w:val="18"/>
                <w:szCs w:val="18"/>
              </w:rPr>
              <w:t xml:space="preserve">: tipo de persona, antigüedad, giro, nacionalidad, residencia</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Características transaccionales</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el cliente </w:t>
            </w:r>
            <w:r>
              <w:rPr>
                <w:rFonts w:ascii="Arial" w:cs="Arial" w:eastAsia="Arial" w:hAnsi="Arial"/>
                <w:b w:val="false"/>
                <w:bCs w:val="false"/>
                <w:i/>
                <w:iCs/>
                <w:color w:val="1B2430"/>
                <w:sz w:val="18"/>
                <w:szCs w:val="18"/>
              </w:rPr>
              <w:t xml:space="preserve">hace</w:t>
            </w:r>
            <w:r>
              <w:rPr>
                <w:rFonts w:ascii="Arial" w:cs="Arial" w:eastAsia="Arial" w:hAnsi="Arial"/>
                <w:color w:val="1B2430"/>
                <w:sz w:val="18"/>
                <w:szCs w:val="18"/>
              </w:rPr>
              <w:t xml:space="preserve">: cuánto, cada cuándo, con qué instrumento, de dónde viene el dinero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PEP</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Persona Políticamente Expuesta. Quien desempeña o desempeñó funciones públicas relevantes. La extranjera es de riesgo alto obligatorio; la nacional no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Beneficiario Controlador</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La persona física que en última instancia es dueña o controla al cliente, aunque no aparezca en los papeles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Perfil transaccional</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esperas que ese cliente opere: montos, frecuencia, tipo de operación. Sirve para detectar cuando algo se sale de lo normal</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Umbral</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monto a partir del cual nace una obligación: identificar al cliente, o presentar un Aviso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UMA</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Unidad de Medida y Actualización. Los umbrales están en UMA y se convierten a pesos con su valor, que cambia cada febrero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Debida diligencia reforzada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paquete extra de medidas que le aplicas a un cliente de grado alto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Medidas simplificadas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 expediente más ligero. Sólo proceden si se cumplen las dos condiciones: el Cliente de bajo Riesgo por el Art. 17 de las Reglas, y tu entidad de bajo riesgo por el Art. 15 del Reglamento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Mecanismo automatizado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sistema que registra tus operaciones, agrupa las del mismo cliente, ejecuta el modelo de grado de riesgo y conserva su histórico diez años</w:t>
            </w:r>
          </w:p>
        </w:tc>
      </w:tr>
    </w:tbl>
    <w:p>
      <w:pPr>
        <w:pStyle w:val="Heading1"/>
        <w:pageBreakBefore/>
        <w:spacing w:after="180"/>
      </w:pPr>
      <w:r>
        <w:rPr>
          <w:rFonts w:ascii="Georgia" w:cs="Georgia" w:eastAsia="Georgia" w:hAnsi="Georgia"/>
          <w:b/>
          <w:bCs/>
          <w:color w:val="12224A"/>
          <w:sz w:val="32"/>
          <w:szCs w:val="32"/>
        </w:rPr>
        <w:t xml:space="preserve">Anexo · Una ficha por pestaña</w:t>
      </w:r>
    </w:p>
    <w:p>
      <w:pPr>
        <w:spacing w:after="130" w:before="0" w:line="280"/>
      </w:pPr>
      <w:r>
        <w:rPr>
          <w:rFonts w:ascii="Arial" w:cs="Arial" w:eastAsia="Arial" w:hAnsi="Arial"/>
          <w:color w:val="1B2430"/>
          <w:sz w:val="20"/>
          <w:szCs w:val="20"/>
        </w:rPr>
        <w:t xml:space="preserve">Las páginas que siguen son </w:t>
      </w:r>
      <w:r>
        <w:rPr>
          <w:rFonts w:ascii="Arial" w:cs="Arial" w:eastAsia="Arial" w:hAnsi="Arial"/>
          <w:b/>
          <w:bCs/>
          <w:i w:val="false"/>
          <w:iCs w:val="false"/>
          <w:color w:val="1B2430"/>
          <w:sz w:val="20"/>
          <w:szCs w:val="20"/>
        </w:rPr>
        <w:t xml:space="preserve">la misma información de la sección 2, en formato de ficha</w:t>
      </w:r>
      <w:r>
        <w:rPr>
          <w:rFonts w:ascii="Arial" w:cs="Arial" w:eastAsia="Arial" w:hAnsi="Arial"/>
          <w:color w:val="1B2430"/>
          <w:sz w:val="20"/>
          <w:szCs w:val="20"/>
        </w:rPr>
        <w:t xml:space="preserve">: una hoja por pestaña, para imprimir y tener al lado mientras llenas.</w:t>
      </w:r>
    </w:p>
    <w:p>
      <w:pPr>
        <w:spacing w:after="130" w:before="0" w:line="280"/>
      </w:pPr>
      <w:r>
        <w:rPr>
          <w:rFonts w:ascii="Arial" w:cs="Arial" w:eastAsia="Arial" w:hAnsi="Arial"/>
          <w:color w:val="5A6472"/>
          <w:sz w:val="20"/>
          <w:szCs w:val="20"/>
        </w:rPr>
        <w:t xml:space="preserve">Repiten a propósito lo que ya leíste. La diferencia es el uso: lo anterior se lee una vez para entender; esto se consulta cada vez que abres una pestaña y no recuerdas qué tocaba.</w:t>
      </w:r>
    </w:p>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CÓMO LEER CADA FICHA   </w:t>
      </w:r>
      <w:r>
        <w:rPr>
          <w:rFonts w:ascii="Arial" w:cs="Arial" w:eastAsia="Arial" w:hAnsi="Arial"/>
          <w:color w:val="1B2430"/>
          <w:sz w:val="19"/>
          <w:szCs w:val="19"/>
        </w:rPr>
        <w:t xml:space="preserve">Cada una trae lo mismo en el mismo orden: </w:t>
      </w:r>
      <w:r>
        <w:rPr>
          <w:rFonts w:ascii="Arial" w:cs="Arial" w:eastAsia="Arial" w:hAnsi="Arial"/>
          <w:b/>
          <w:bCs/>
          <w:i w:val="false"/>
          <w:iCs w:val="false"/>
          <w:color w:val="1B2430"/>
          <w:sz w:val="19"/>
          <w:szCs w:val="19"/>
        </w:rPr>
        <w:t xml:space="preserve">qué haces</w:t>
      </w:r>
      <w:r>
        <w:rPr>
          <w:rFonts w:ascii="Arial" w:cs="Arial" w:eastAsia="Arial" w:hAnsi="Arial"/>
          <w:color w:val="1B2430"/>
          <w:sz w:val="19"/>
          <w:szCs w:val="19"/>
        </w:rPr>
        <w:t xml:space="preserve"> en esa hoja, </w:t>
      </w:r>
      <w:r>
        <w:rPr>
          <w:rFonts w:ascii="Arial" w:cs="Arial" w:eastAsia="Arial" w:hAnsi="Arial"/>
          <w:b/>
          <w:bCs/>
          <w:i w:val="false"/>
          <w:iCs w:val="false"/>
          <w:color w:val="1B2430"/>
          <w:sz w:val="19"/>
          <w:szCs w:val="19"/>
        </w:rPr>
        <w:t xml:space="preserve">lo que no debes hacer</w:t>
      </w:r>
      <w:r>
        <w:rPr>
          <w:rFonts w:ascii="Arial" w:cs="Arial" w:eastAsia="Arial" w:hAnsi="Arial"/>
          <w:color w:val="1B2430"/>
          <w:sz w:val="19"/>
          <w:szCs w:val="19"/>
        </w:rPr>
        <w:t xml:space="preserve">, </w:t>
      </w:r>
      <w:r>
        <w:rPr>
          <w:rFonts w:ascii="Arial" w:cs="Arial" w:eastAsia="Arial" w:hAnsi="Arial"/>
          <w:b/>
          <w:bCs/>
          <w:i w:val="false"/>
          <w:iCs w:val="false"/>
          <w:color w:val="1B2430"/>
          <w:sz w:val="19"/>
          <w:szCs w:val="19"/>
        </w:rPr>
        <w:t xml:space="preserve">cómo sabes que terminaste</w:t>
      </w:r>
      <w:r>
        <w:rPr>
          <w:rFonts w:ascii="Arial" w:cs="Arial" w:eastAsia="Arial" w:hAnsi="Arial"/>
          <w:color w:val="1B2430"/>
          <w:sz w:val="19"/>
          <w:szCs w:val="19"/>
        </w:rPr>
        <w:t xml:space="preserve">, un </w:t>
      </w:r>
      <w:r>
        <w:rPr>
          <w:rFonts w:ascii="Arial" w:cs="Arial" w:eastAsia="Arial" w:hAnsi="Arial"/>
          <w:b/>
          <w:bCs/>
          <w:i w:val="false"/>
          <w:iCs w:val="false"/>
          <w:color w:val="1B2430"/>
          <w:sz w:val="19"/>
          <w:szCs w:val="19"/>
        </w:rPr>
        <w:t xml:space="preserve">ojo</w:t>
      </w:r>
      <w:r>
        <w:rPr>
          <w:rFonts w:ascii="Arial" w:cs="Arial" w:eastAsia="Arial" w:hAnsi="Arial"/>
          <w:color w:val="1B2430"/>
          <w:sz w:val="19"/>
          <w:szCs w:val="19"/>
        </w:rPr>
        <w:t xml:space="preserve"> con la trampa de esa pestaña, y </w:t>
      </w:r>
      <w:r>
        <w:rPr>
          <w:rFonts w:ascii="Arial" w:cs="Arial" w:eastAsia="Arial" w:hAnsi="Arial"/>
          <w:b/>
          <w:bCs/>
          <w:i w:val="false"/>
          <w:iCs w:val="false"/>
          <w:color w:val="1B2430"/>
          <w:sz w:val="19"/>
          <w:szCs w:val="19"/>
        </w:rPr>
        <w:t xml:space="preserve">qué trae el ejemplo</w:t>
      </w:r>
      <w:r>
        <w:rPr>
          <w:rFonts w:ascii="Arial" w:cs="Arial" w:eastAsia="Arial" w:hAnsi="Arial"/>
          <w:color w:val="1B2430"/>
          <w:sz w:val="19"/>
          <w:szCs w:val="19"/>
        </w:rPr>
        <w:t xml:space="preserve"> cargado.</w:t>
      </w:r>
    </w:p>
    <w:p>
      <w:pPr>
        <w:pageBreakBefore/>
        <w:spacing w:after="40"/>
      </w:pPr>
      <w:r>
        <w:rPr>
          <w:rFonts w:ascii="Arial" w:cs="Arial" w:eastAsia="Arial" w:hAnsi="Arial"/>
          <w:b/>
          <w:bCs/>
          <w:color w:val="B07A12"/>
          <w:sz w:val="16"/>
          <w:szCs w:val="16"/>
        </w:rPr>
        <w:t xml:space="preserve">PASO 0  ·  1 DE 18</w:t>
      </w:r>
    </w:p>
    <w:p>
      <w:pPr>
        <w:pStyle w:val="Heading2"/>
        <w:spacing w:after="30"/>
      </w:pPr>
      <w:r>
        <w:rPr>
          <w:rFonts w:ascii="Georgia" w:cs="Georgia" w:eastAsia="Georgia" w:hAnsi="Georgia"/>
          <w:b/>
          <w:bCs/>
          <w:color w:val="12224A"/>
          <w:sz w:val="30"/>
          <w:szCs w:val="30"/>
        </w:rPr>
        <w:t xml:space="preserve">PARÁMETROS</w:t>
      </w:r>
    </w:p>
    <w:p>
      <w:pPr>
        <w:spacing w:after="40"/>
      </w:pPr>
      <w:r>
        <w:rPr>
          <w:rFonts w:ascii="Arial" w:cs="Arial" w:eastAsia="Arial" w:hAnsi="Arial"/>
          <w:color w:val="5A6472"/>
          <w:sz w:val="17"/>
          <w:szCs w:val="17"/>
        </w:rPr>
        <w:t xml:space="preserve">Referencia y configuración</w:t>
      </w:r>
    </w:p>
    <w:p>
      <w:pPr>
        <w:spacing w:after="170"/>
      </w:pPr>
      <w:r>
        <w:rPr>
          <w:rFonts w:ascii="Georgia" w:cs="Georgia" w:eastAsia="Georgia" w:hAnsi="Georgia"/>
          <w:i/>
          <w:iCs/>
          <w:color w:val="12224A"/>
          <w:sz w:val="21"/>
          <w:szCs w:val="21"/>
        </w:rPr>
        <w:t xml:space="preserve">Se configura una vez y se revisa una vez al año.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4"/>
        </w:numPr>
        <w:spacing w:after="80" w:line="270"/>
      </w:pPr>
      <w:r>
        <w:rPr>
          <w:rFonts w:ascii="Arial" w:cs="Arial" w:eastAsia="Arial" w:hAnsi="Arial"/>
          <w:color w:val="1B2430"/>
          <w:sz w:val="20"/>
          <w:szCs w:val="20"/>
        </w:rPr>
        <w:t xml:space="preserve">Actualiza el </w:t>
      </w:r>
      <w:r>
        <w:rPr>
          <w:rFonts w:ascii="Arial" w:cs="Arial" w:eastAsia="Arial" w:hAnsi="Arial"/>
          <w:b/>
          <w:bCs/>
          <w:i w:val="false"/>
          <w:iCs w:val="false"/>
          <w:color w:val="1B2430"/>
          <w:sz w:val="20"/>
          <w:szCs w:val="20"/>
        </w:rPr>
        <w:t xml:space="preserve">valor diario de la UMA</w:t>
      </w:r>
      <w:r>
        <w:rPr>
          <w:rFonts w:ascii="Arial" w:cs="Arial" w:eastAsia="Arial" w:hAnsi="Arial"/>
          <w:color w:val="1B2430"/>
          <w:sz w:val="20"/>
          <w:szCs w:val="20"/>
        </w:rPr>
        <w:t xml:space="preserve"> (celda C22) cada febrero. De ahí se recalculan en pesos los umbrales de las dieciséis fracciones del artículo 17 y de la V Bis.</w:t>
      </w:r>
    </w:p>
    <w:p>
      <w:pPr>
        <w:pStyle w:val="ListParagraph"/>
        <w:numPr>
          <w:ilvl w:val="0"/>
          <w:numId w:val="4"/>
        </w:numPr>
        <w:spacing w:after="80" w:line="270"/>
      </w:pPr>
      <w:r>
        <w:rPr>
          <w:rFonts w:ascii="Arial" w:cs="Arial" w:eastAsia="Arial" w:hAnsi="Arial"/>
          <w:color w:val="1B2430"/>
          <w:sz w:val="20"/>
          <w:szCs w:val="20"/>
        </w:rPr>
        <w:t xml:space="preserve">Declara tu </w:t>
      </w:r>
      <w:r>
        <w:rPr>
          <w:rFonts w:ascii="Arial" w:cs="Arial" w:eastAsia="Arial" w:hAnsi="Arial"/>
          <w:b/>
          <w:bCs/>
          <w:i w:val="false"/>
          <w:iCs w:val="false"/>
          <w:color w:val="1B2430"/>
          <w:sz w:val="20"/>
          <w:szCs w:val="20"/>
        </w:rPr>
        <w:t xml:space="preserve">nivel de tolerancia al riesgo</w:t>
      </w:r>
      <w:r>
        <w:rPr>
          <w:rFonts w:ascii="Arial" w:cs="Arial" w:eastAsia="Arial" w:hAnsi="Arial"/>
          <w:color w:val="1B2430"/>
          <w:sz w:val="20"/>
          <w:szCs w:val="20"/>
        </w:rPr>
        <w:t xml:space="preserve"> (C25). No es un dato técnico: es una decisión de gobierno que debe constar en el Manual.</w:t>
      </w:r>
    </w:p>
    <w:p>
      <w:pPr>
        <w:pStyle w:val="ListParagraph"/>
        <w:numPr>
          <w:ilvl w:val="0"/>
          <w:numId w:val="4"/>
        </w:numPr>
        <w:spacing w:after="80" w:line="270"/>
      </w:pPr>
      <w:r>
        <w:rPr>
          <w:rFonts w:ascii="Arial" w:cs="Arial" w:eastAsia="Arial" w:hAnsi="Arial"/>
          <w:color w:val="1B2430"/>
          <w:sz w:val="20"/>
          <w:szCs w:val="20"/>
        </w:rPr>
        <w:t xml:space="preserve">Fija el </w:t>
      </w:r>
      <w:r>
        <w:rPr>
          <w:rFonts w:ascii="Arial" w:cs="Arial" w:eastAsia="Arial" w:hAnsi="Arial"/>
          <w:b/>
          <w:bCs/>
          <w:i w:val="false"/>
          <w:iCs w:val="false"/>
          <w:color w:val="1B2430"/>
          <w:sz w:val="20"/>
          <w:szCs w:val="20"/>
        </w:rPr>
        <w:t xml:space="preserve">tope máximo de reducción</w:t>
      </w:r>
      <w:r>
        <w:rPr>
          <w:rFonts w:ascii="Arial" w:cs="Arial" w:eastAsia="Arial" w:hAnsi="Arial"/>
          <w:color w:val="1B2430"/>
          <w:sz w:val="20"/>
          <w:szCs w:val="20"/>
        </w:rPr>
        <w:t xml:space="preserve"> (C30). Viene en 50 %.</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cambies las escalas de calificación y concentración a mitad del llenado: los números que ya capturaste dejan de ser comparables.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Los cuatro bloques corresponden a tu política escrita, no a los que trae el archivo.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El tope del 50 % y los cortes entre niveles </w:t>
      </w:r>
      <w:r>
        <w:rPr>
          <w:rFonts w:ascii="Arial" w:cs="Arial" w:eastAsia="Arial" w:hAnsi="Arial"/>
          <w:b/>
          <w:bCs/>
          <w:i w:val="false"/>
          <w:iCs w:val="false"/>
          <w:color w:val="1B2430"/>
          <w:sz w:val="19"/>
          <w:szCs w:val="19"/>
        </w:rPr>
        <w:t xml:space="preserve">son criterio propio</w:t>
      </w:r>
      <w:r>
        <w:rPr>
          <w:rFonts w:ascii="Arial" w:cs="Arial" w:eastAsia="Arial" w:hAnsi="Arial"/>
          <w:color w:val="1B2430"/>
          <w:sz w:val="19"/>
          <w:szCs w:val="19"/>
        </w:rPr>
        <w:t xml:space="preserve">, no norma. Si un revisor pregunta de dónde salen, la respuesta correcta es «de mi política escrita».</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UMA a 117.31 pesos · tolerancia declarada en MEDIO · tope de reducción en 50 %.</w:t>
      </w:r>
    </w:p>
    <w:p>
      <w:pPr>
        <w:pageBreakBefore/>
        <w:spacing w:after="40"/>
      </w:pPr>
      <w:r>
        <w:rPr>
          <w:rFonts w:ascii="Arial" w:cs="Arial" w:eastAsia="Arial" w:hAnsi="Arial"/>
          <w:b/>
          <w:bCs/>
          <w:color w:val="B07A12"/>
          <w:sz w:val="16"/>
          <w:szCs w:val="16"/>
        </w:rPr>
        <w:t xml:space="preserve">PASO 1  ·  2 DE 18</w:t>
      </w:r>
    </w:p>
    <w:p>
      <w:pPr>
        <w:pStyle w:val="Heading2"/>
        <w:spacing w:after="30"/>
      </w:pPr>
      <w:r>
        <w:rPr>
          <w:rFonts w:ascii="Georgia" w:cs="Georgia" w:eastAsia="Georgia" w:hAnsi="Georgia"/>
          <w:b/>
          <w:bCs/>
          <w:color w:val="12224A"/>
          <w:sz w:val="30"/>
          <w:szCs w:val="30"/>
        </w:rPr>
        <w:t xml:space="preserve">INICIO</w:t>
      </w:r>
    </w:p>
    <w:p>
      <w:pPr>
        <w:spacing w:after="40"/>
      </w:pPr>
      <w:r>
        <w:rPr>
          <w:rFonts w:ascii="Arial" w:cs="Arial" w:eastAsia="Arial" w:hAnsi="Arial"/>
          <w:color w:val="5A6472"/>
          <w:sz w:val="17"/>
          <w:szCs w:val="17"/>
        </w:rPr>
        <w:t xml:space="preserve">Punto de partida y tablero de avance</w:t>
      </w:r>
    </w:p>
    <w:p>
      <w:pPr>
        <w:spacing w:after="170"/>
      </w:pPr>
      <w:r>
        <w:rPr>
          <w:rFonts w:ascii="Georgia" w:cs="Georgia" w:eastAsia="Georgia" w:hAnsi="Georgia"/>
          <w:i/>
          <w:iCs/>
          <w:color w:val="12224A"/>
          <w:sz w:val="21"/>
          <w:szCs w:val="21"/>
        </w:rPr>
        <w:t xml:space="preserve">Elige tu actividad y captura las tres cifras que sostienen toda la evaluación.</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5"/>
        </w:numPr>
        <w:spacing w:after="80" w:line="270"/>
      </w:pPr>
      <w:r>
        <w:rPr>
          <w:rFonts w:ascii="Arial" w:cs="Arial" w:eastAsia="Arial" w:hAnsi="Arial"/>
          <w:color w:val="1B2430"/>
          <w:sz w:val="20"/>
          <w:szCs w:val="20"/>
        </w:rPr>
        <w:t xml:space="preserve">Elige tu </w:t>
      </w:r>
      <w:r>
        <w:rPr>
          <w:rFonts w:ascii="Arial" w:cs="Arial" w:eastAsia="Arial" w:hAnsi="Arial"/>
          <w:b/>
          <w:bCs/>
          <w:i w:val="false"/>
          <w:iCs w:val="false"/>
          <w:color w:val="1B2430"/>
          <w:sz w:val="20"/>
          <w:szCs w:val="20"/>
        </w:rPr>
        <w:t xml:space="preserve">Actividad Vulnerable</w:t>
      </w:r>
      <w:r>
        <w:rPr>
          <w:rFonts w:ascii="Arial" w:cs="Arial" w:eastAsia="Arial" w:hAnsi="Arial"/>
          <w:color w:val="1B2430"/>
          <w:sz w:val="20"/>
          <w:szCs w:val="20"/>
        </w:rPr>
        <w:t xml:space="preserve"> en la lista. Esa sola elección precarga tus umbrales en UMA y en pesos, y cambia los textos de referencia de los 25 indicadores de A1.</w:t>
      </w:r>
    </w:p>
    <w:p>
      <w:pPr>
        <w:pStyle w:val="ListParagraph"/>
        <w:numPr>
          <w:ilvl w:val="0"/>
          <w:numId w:val="5"/>
        </w:numPr>
        <w:spacing w:after="80" w:line="270"/>
      </w:pPr>
      <w:r>
        <w:rPr>
          <w:rFonts w:ascii="Arial" w:cs="Arial" w:eastAsia="Arial" w:hAnsi="Arial"/>
          <w:color w:val="1B2430"/>
          <w:sz w:val="20"/>
          <w:szCs w:val="20"/>
        </w:rPr>
        <w:t xml:space="preserve">Captura razón social, persona encargada de cumplimiento, fecha de la evaluación y el periodo analizado.</w:t>
      </w:r>
    </w:p>
    <w:p>
      <w:pPr>
        <w:pStyle w:val="ListParagraph"/>
        <w:numPr>
          <w:ilvl w:val="0"/>
          <w:numId w:val="5"/>
        </w:numPr>
        <w:spacing w:after="80" w:line="270"/>
      </w:pPr>
      <w:r>
        <w:rPr>
          <w:rFonts w:ascii="Arial" w:cs="Arial" w:eastAsia="Arial" w:hAnsi="Arial"/>
          <w:color w:val="1B2430"/>
          <w:sz w:val="20"/>
          <w:szCs w:val="20"/>
        </w:rPr>
        <w:t xml:space="preserve">Captura las tres cifras de doce meses: número de Clientes o Usuarias, número de actos u operaciones y monto operado.</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2 fr. II</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cambies de Actividad Vulnerable a media captura: los textos de referencia cambian pero tus porcentajes se quedan, y un reparto pensado para inmuebles no describe a una joyería.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umbrales en pesos se actualizaron solos y el tablero de abajo dice «Evaluación completa».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Abajo hay </w:t>
      </w:r>
      <w:r>
        <w:rPr>
          <w:rFonts w:ascii="Arial" w:cs="Arial" w:eastAsia="Arial" w:hAnsi="Arial"/>
          <w:b/>
          <w:bCs/>
          <w:i w:val="false"/>
          <w:iCs w:val="false"/>
          <w:color w:val="1B2430"/>
          <w:sz w:val="19"/>
          <w:szCs w:val="19"/>
        </w:rPr>
        <w:t xml:space="preserve">siete verificaciones</w:t>
      </w:r>
      <w:r>
        <w:rPr>
          <w:rFonts w:ascii="Arial" w:cs="Arial" w:eastAsia="Arial" w:hAnsi="Arial"/>
          <w:color w:val="1B2430"/>
          <w:sz w:val="19"/>
          <w:szCs w:val="19"/>
        </w:rPr>
        <w:t xml:space="preserve"> con estatus OK o Corregir. Mientras alguna diga «Corregir», la matriz calcula pero la evaluación todavía no se puede firmar.</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Fracción V, construcción y comercialización de inmuebles · 86 Clientes · 112 operaciones · 428.6 millones de pesos · periodo jul-2025 a jun-2026.</w:t>
      </w:r>
    </w:p>
    <w:p>
      <w:pPr>
        <w:pageBreakBefore/>
        <w:spacing w:after="40"/>
      </w:pPr>
      <w:r>
        <w:rPr>
          <w:rFonts w:ascii="Arial" w:cs="Arial" w:eastAsia="Arial" w:hAnsi="Arial"/>
          <w:b/>
          <w:bCs/>
          <w:color w:val="B07A12"/>
          <w:sz w:val="16"/>
          <w:szCs w:val="16"/>
        </w:rPr>
        <w:t xml:space="preserve">PASO 2  ·  3 DE 18</w:t>
      </w:r>
    </w:p>
    <w:p>
      <w:pPr>
        <w:pStyle w:val="Heading2"/>
        <w:spacing w:after="30"/>
      </w:pPr>
      <w:r>
        <w:rPr>
          <w:rFonts w:ascii="Georgia" w:cs="Georgia" w:eastAsia="Georgia" w:hAnsi="Georgia"/>
          <w:b/>
          <w:bCs/>
          <w:color w:val="12224A"/>
          <w:sz w:val="30"/>
          <w:szCs w:val="30"/>
        </w:rPr>
        <w:t xml:space="preserve">A9 · secciones 1 y 2</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La hoja que casi todos dejan al final y que en realidad va al principio.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6"/>
        </w:numPr>
        <w:spacing w:after="80" w:line="270"/>
      </w:pPr>
      <w:r>
        <w:rPr>
          <w:rFonts w:ascii="Arial" w:cs="Arial" w:eastAsia="Arial" w:hAnsi="Arial"/>
          <w:color w:val="1B2430"/>
          <w:sz w:val="20"/>
          <w:szCs w:val="20"/>
        </w:rPr>
        <w:t xml:space="preserve">Declara qué </w:t>
      </w:r>
      <w:r>
        <w:rPr>
          <w:rFonts w:ascii="Arial" w:cs="Arial" w:eastAsia="Arial" w:hAnsi="Arial"/>
          <w:b/>
          <w:bCs/>
          <w:i w:val="false"/>
          <w:iCs w:val="false"/>
          <w:color w:val="1B2430"/>
          <w:sz w:val="20"/>
          <w:szCs w:val="20"/>
        </w:rPr>
        <w:t xml:space="preserve">Evaluación Nacional de Riesgos</w:t>
      </w:r>
      <w:r>
        <w:rPr>
          <w:rFonts w:ascii="Arial" w:cs="Arial" w:eastAsia="Arial" w:hAnsi="Arial"/>
          <w:color w:val="1B2430"/>
          <w:sz w:val="20"/>
          <w:szCs w:val="20"/>
        </w:rPr>
        <w:t xml:space="preserve"> consultaste, en qué fecha, qué amenazas y tipologías de ella aplican a tu actividad y —lo importante— </w:t>
      </w:r>
      <w:r>
        <w:rPr>
          <w:rFonts w:ascii="Arial" w:cs="Arial" w:eastAsia="Arial" w:hAnsi="Arial"/>
          <w:b/>
          <w:bCs/>
          <w:i w:val="false"/>
          <w:iCs w:val="false"/>
          <w:color w:val="1B2430"/>
          <w:sz w:val="20"/>
          <w:szCs w:val="20"/>
        </w:rPr>
        <w:t xml:space="preserve">cómo se reflejó cada una en tu evaluación</w:t>
      </w:r>
      <w:r>
        <w:rPr>
          <w:rFonts w:ascii="Arial" w:cs="Arial" w:eastAsia="Arial" w:hAnsi="Arial"/>
          <w:color w:val="1B2430"/>
          <w:sz w:val="20"/>
          <w:szCs w:val="20"/>
        </w:rPr>
        <w:t xml:space="preserve">.</w:t>
      </w:r>
    </w:p>
    <w:p>
      <w:pPr>
        <w:pStyle w:val="ListParagraph"/>
        <w:numPr>
          <w:ilvl w:val="0"/>
          <w:numId w:val="6"/>
        </w:numPr>
        <w:spacing w:after="80" w:line="270"/>
      </w:pPr>
      <w:r>
        <w:rPr>
          <w:rFonts w:ascii="Arial" w:cs="Arial" w:eastAsia="Arial" w:hAnsi="Arial"/>
          <w:color w:val="1B2430"/>
          <w:sz w:val="20"/>
          <w:szCs w:val="20"/>
        </w:rPr>
        <w:t xml:space="preserve">Concilia tus tres cifras de doce meses contra las que arroja tu mecanismo automatizado. La hoja calcula la diferencia y marca «Conciliado» o «Diferencia».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2º párr.   ·   RCG 10 Septies 2 fr. I   ·   RCG 41</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basta mencionar la ENR. Tomarla en cuenta significa anclar cada amenaza a un indicador concreto de tu matriz.</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tres renglones de la conciliación dicen «Conciliado», o la diferencia está explicada.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Si la ENR se actualiza después de tu evaluación, esa actualización </w:t>
      </w:r>
      <w:r>
        <w:rPr>
          <w:rFonts w:ascii="Arial" w:cs="Arial" w:eastAsia="Arial" w:hAnsi="Arial"/>
          <w:b/>
          <w:bCs/>
          <w:i w:val="false"/>
          <w:iCs w:val="false"/>
          <w:color w:val="1B2430"/>
          <w:sz w:val="19"/>
          <w:szCs w:val="19"/>
        </w:rPr>
        <w:t xml:space="preserve">obliga a revisarla sin esperar</w:t>
      </w:r>
      <w:r>
        <w:rPr>
          <w:rFonts w:ascii="Arial" w:cs="Arial" w:eastAsia="Arial" w:hAnsi="Arial"/>
          <w:color w:val="1B2430"/>
          <w:sz w:val="19"/>
          <w:szCs w:val="19"/>
        </w:rPr>
        <w:t xml:space="preserve"> a que se cumplan los doce meses.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ENR 2023 versión pública, consultada el 15 de junio de 2026. Cuatro amenazas ancladas a los indicadores 3, 6, 13, 18, 20 y 21. Conciliación sin diferencias.</w:t>
      </w:r>
    </w:p>
    <w:p>
      <w:pPr>
        <w:pageBreakBefore/>
        <w:spacing w:after="40"/>
      </w:pPr>
      <w:r>
        <w:rPr>
          <w:rFonts w:ascii="Arial" w:cs="Arial" w:eastAsia="Arial" w:hAnsi="Arial"/>
          <w:b/>
          <w:bCs/>
          <w:color w:val="B07A12"/>
          <w:sz w:val="16"/>
          <w:szCs w:val="16"/>
        </w:rPr>
        <w:t xml:space="preserve">PASO 3  ·  4 DE 18</w:t>
      </w:r>
    </w:p>
    <w:p>
      <w:pPr>
        <w:pStyle w:val="Heading2"/>
        <w:spacing w:after="30"/>
      </w:pPr>
      <w:r>
        <w:rPr>
          <w:rFonts w:ascii="Georgia" w:cs="Georgia" w:eastAsia="Georgia" w:hAnsi="Georgia"/>
          <w:b/>
          <w:bCs/>
          <w:color w:val="12224A"/>
          <w:sz w:val="30"/>
          <w:szCs w:val="30"/>
        </w:rPr>
        <w:t xml:space="preserve">A1 EXPOSICIÓN</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El corazón de la herramienta y la hoja donde se gana o se pierde la defensa.</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7"/>
        </w:numPr>
        <w:spacing w:after="80" w:line="270"/>
      </w:pPr>
      <w:r>
        <w:rPr>
          <w:rFonts w:ascii="Arial" w:cs="Arial" w:eastAsia="Arial" w:hAnsi="Arial"/>
          <w:color w:val="1B2430"/>
          <w:sz w:val="20"/>
          <w:szCs w:val="20"/>
        </w:rPr>
        <w:t xml:space="preserve">Por cada uno de los </w:t>
      </w:r>
      <w:r>
        <w:rPr>
          <w:rFonts w:ascii="Arial" w:cs="Arial" w:eastAsia="Arial" w:hAnsi="Arial"/>
          <w:b/>
          <w:bCs/>
          <w:i w:val="false"/>
          <w:iCs w:val="false"/>
          <w:color w:val="1B2430"/>
          <w:sz w:val="20"/>
          <w:szCs w:val="20"/>
        </w:rPr>
        <w:t xml:space="preserve">25 indicadores</w:t>
      </w:r>
      <w:r>
        <w:rPr>
          <w:rFonts w:ascii="Arial" w:cs="Arial" w:eastAsia="Arial" w:hAnsi="Arial"/>
          <w:color w:val="1B2430"/>
          <w:sz w:val="20"/>
          <w:szCs w:val="20"/>
        </w:rPr>
        <w:t xml:space="preserve">, reparte el 100 % de tu operación de doce meses entre los perfiles Alto, Medio y Bajo. Las columnas de guía te dicen, para tu fracción, qué cuenta como cada perfil.</w:t>
      </w:r>
    </w:p>
    <w:p>
      <w:pPr>
        <w:pStyle w:val="ListParagraph"/>
        <w:numPr>
          <w:ilvl w:val="0"/>
          <w:numId w:val="7"/>
        </w:numPr>
        <w:spacing w:after="80" w:line="270"/>
      </w:pPr>
      <w:r>
        <w:rPr>
          <w:rFonts w:ascii="Arial" w:cs="Arial" w:eastAsia="Arial" w:hAnsi="Arial"/>
          <w:color w:val="1B2430"/>
          <w:sz w:val="20"/>
          <w:szCs w:val="20"/>
        </w:rPr>
        <w:t xml:space="preserve">Asigna el </w:t>
      </w:r>
      <w:r>
        <w:rPr>
          <w:rFonts w:ascii="Arial" w:cs="Arial" w:eastAsia="Arial" w:hAnsi="Arial"/>
          <w:b/>
          <w:bCs/>
          <w:i w:val="false"/>
          <w:iCs w:val="false"/>
          <w:color w:val="1B2430"/>
          <w:sz w:val="20"/>
          <w:szCs w:val="20"/>
        </w:rPr>
        <w:t xml:space="preserve">peso de cada indicador</w:t>
      </w:r>
      <w:r>
        <w:rPr>
          <w:rFonts w:ascii="Arial" w:cs="Arial" w:eastAsia="Arial" w:hAnsi="Arial"/>
          <w:color w:val="1B2430"/>
          <w:sz w:val="20"/>
          <w:szCs w:val="20"/>
        </w:rPr>
        <w:t xml:space="preserve"> dentro de su elemento y escribe su justificación al lado.</w:t>
      </w:r>
    </w:p>
    <w:p>
      <w:pPr>
        <w:pStyle w:val="ListParagraph"/>
        <w:numPr>
          <w:ilvl w:val="0"/>
          <w:numId w:val="7"/>
        </w:numPr>
        <w:spacing w:after="80" w:line="270"/>
      </w:pPr>
      <w:r>
        <w:rPr>
          <w:rFonts w:ascii="Arial" w:cs="Arial" w:eastAsia="Arial" w:hAnsi="Arial"/>
          <w:color w:val="1B2430"/>
          <w:sz w:val="20"/>
          <w:szCs w:val="20"/>
        </w:rPr>
        <w:t xml:space="preserve">Asigna el </w:t>
      </w:r>
      <w:r>
        <w:rPr>
          <w:rFonts w:ascii="Arial" w:cs="Arial" w:eastAsia="Arial" w:hAnsi="Arial"/>
          <w:b/>
          <w:bCs/>
          <w:i w:val="false"/>
          <w:iCs w:val="false"/>
          <w:color w:val="1B2430"/>
          <w:sz w:val="20"/>
          <w:szCs w:val="20"/>
        </w:rPr>
        <w:t xml:space="preserve">peso de los cuatro elementos</w:t>
      </w:r>
      <w:r>
        <w:rPr>
          <w:rFonts w:ascii="Arial" w:cs="Arial" w:eastAsia="Arial" w:hAnsi="Arial"/>
          <w:color w:val="1B2430"/>
          <w:sz w:val="20"/>
          <w:szCs w:val="20"/>
        </w:rPr>
        <w:t xml:space="preserve">, que sí debe sumar 100 %, con su justificación.</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   ·   RCG 10 Septies 1 fr. II   ·   RCG 10 Septies 1, últ. párr.   ·   CPF 139 Quáter   ·   CPF 400 Bis</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repartas a ojo. La pregunta no es qué te parece riesgoso, sino qué proporción de tu operación real cayó en cada perfil. Y no dejes pesos planos.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Todas las sumas en 100 %, ninguna exclusión sin justificación escrita, y los cuatro pesos de elemento sumando 100 %.</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b/>
          <w:bCs/>
          <w:i w:val="false"/>
          <w:iCs w:val="false"/>
          <w:color w:val="1B2430"/>
          <w:sz w:val="19"/>
          <w:szCs w:val="19"/>
        </w:rPr>
        <w:t>Diez indicadores están bloqueados en «Sí»</w:t>
      </w:r>
      <w:r>
        <w:rPr>
          <w:rFonts w:ascii="Arial" w:cs="Arial" w:eastAsia="Arial" w:hAnsi="Arial"/>
          <w:color w:val="1B2430"/>
          <w:sz w:val="19"/>
          <w:szCs w:val="19"/>
        </w:rPr>
        <w:t xml:space="preserve"> y no admiten «No aplica»: son los de los artículos 139 Quáter y 400 Bis del Código Penal Federal. El mínimo normativo son dos por elemento —ocho—; esta matriz lleva diez, repartidos 2 · 3 · 3 · 2.</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El indicador 18, instrumento monetario, se calificó 50 % Alto porque 56 de las 112 operaciones tuvieron algún componente en efectivo. Pesa 0.22 dentro de su elemento.</w:t>
      </w:r>
    </w:p>
    <w:p>
      <w:pPr>
        <w:pageBreakBefore/>
        <w:spacing w:after="40"/>
      </w:pPr>
      <w:r>
        <w:rPr>
          <w:rFonts w:ascii="Arial" w:cs="Arial" w:eastAsia="Arial" w:hAnsi="Arial"/>
          <w:b/>
          <w:bCs/>
          <w:color w:val="B07A12"/>
          <w:sz w:val="16"/>
          <w:szCs w:val="16"/>
        </w:rPr>
        <w:t xml:space="preserve">PASO 4  ·  5 DE 18</w:t>
      </w:r>
    </w:p>
    <w:p>
      <w:pPr>
        <w:pStyle w:val="Heading2"/>
        <w:spacing w:after="30"/>
      </w:pPr>
      <w:r>
        <w:rPr>
          <w:rFonts w:ascii="Georgia" w:cs="Georgia" w:eastAsia="Georgia" w:hAnsi="Georgia"/>
          <w:b/>
          <w:bCs/>
          <w:color w:val="12224A"/>
          <w:sz w:val="30"/>
          <w:szCs w:val="30"/>
        </w:rPr>
        <w:t xml:space="preserve">A2 CONSECUENCIAS</w:t>
      </w:r>
    </w:p>
    <w:p>
      <w:pPr>
        <w:spacing w:after="40"/>
      </w:pPr>
      <w:r>
        <w:rPr>
          <w:rFonts w:ascii="Arial" w:cs="Arial" w:eastAsia="Arial" w:hAnsi="Arial"/>
          <w:color w:val="5A6472"/>
          <w:sz w:val="17"/>
          <w:szCs w:val="17"/>
        </w:rPr>
        <w:t xml:space="preserve">Captura opcional</w:t>
      </w:r>
    </w:p>
    <w:p>
      <w:pPr>
        <w:spacing w:after="170"/>
      </w:pPr>
      <w:r>
        <w:rPr>
          <w:rFonts w:ascii="Georgia" w:cs="Georgia" w:eastAsia="Georgia" w:hAnsi="Georgia"/>
          <w:i/>
          <w:iCs/>
          <w:color w:val="12224A"/>
          <w:sz w:val="21"/>
          <w:szCs w:val="21"/>
        </w:rPr>
        <w:t xml:space="preserve">No alimenta el cálculo, y es deliberado.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8"/>
        </w:numPr>
        <w:spacing w:after="80" w:line="270"/>
      </w:pPr>
      <w:r>
        <w:rPr>
          <w:rFonts w:ascii="Arial" w:cs="Arial" w:eastAsia="Arial" w:hAnsi="Arial"/>
          <w:color w:val="1B2430"/>
          <w:sz w:val="20"/>
          <w:szCs w:val="20"/>
        </w:rPr>
        <w:t xml:space="preserve">En una sola redacción, describe qué pasaría si el riesgo se materializa en tu entidad, cubriendo los cuatro planos: </w:t>
      </w:r>
      <w:r>
        <w:rPr>
          <w:rFonts w:ascii="Arial" w:cs="Arial" w:eastAsia="Arial" w:hAnsi="Arial"/>
          <w:b/>
          <w:bCs/>
          <w:i w:val="false"/>
          <w:iCs w:val="false"/>
          <w:color w:val="1B2430"/>
          <w:sz w:val="20"/>
          <w:szCs w:val="20"/>
        </w:rPr>
        <w:t xml:space="preserve">legal, reputacional, de contagio y operativo</w:t>
      </w:r>
      <w:r>
        <w:rPr>
          <w:rFonts w:ascii="Arial" w:cs="Arial" w:eastAsia="Arial" w:hAnsi="Arial"/>
          <w:color w:val="1B2430"/>
          <w:sz w:val="20"/>
          <w:szCs w:val="20"/>
        </w:rPr>
        <w:t xml:space="preserve">.</w:t>
      </w:r>
    </w:p>
    <w:p>
      <w:pPr>
        <w:pStyle w:val="ListParagraph"/>
        <w:numPr>
          <w:ilvl w:val="0"/>
          <w:numId w:val="8"/>
        </w:numPr>
        <w:spacing w:after="80" w:line="270"/>
      </w:pPr>
      <w:r>
        <w:rPr>
          <w:rFonts w:ascii="Arial" w:cs="Arial" w:eastAsia="Arial" w:hAnsi="Arial"/>
          <w:color w:val="1B2430"/>
          <w:sz w:val="20"/>
          <w:szCs w:val="20"/>
        </w:rPr>
        <w:t xml:space="preserve">Elige una severidad de referencia.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inventes un modelo de impacto por probabilidad y lo presentes como cumplimiento.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Una redacción que cubra los cuatro planos y su severidad.</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Las Reglas </w:t>
      </w:r>
      <w:r>
        <w:rPr>
          <w:rFonts w:ascii="Arial" w:cs="Arial" w:eastAsia="Arial" w:hAnsi="Arial"/>
          <w:b/>
          <w:bCs/>
          <w:i w:val="false"/>
          <w:iCs w:val="false"/>
          <w:color w:val="1B2430"/>
          <w:sz w:val="19"/>
          <w:szCs w:val="19"/>
        </w:rPr>
        <w:t xml:space="preserve">no piden</w:t>
      </w:r>
      <w:r>
        <w:rPr>
          <w:rFonts w:ascii="Arial" w:cs="Arial" w:eastAsia="Arial" w:hAnsi="Arial"/>
          <w:color w:val="1B2430"/>
          <w:sz w:val="19"/>
          <w:szCs w:val="19"/>
        </w:rPr>
        <w:t xml:space="preserve"> impacto, consecuencia, probabilidad ni severidad. Esos conceptos vienen de GAFILAT, de la ISO 31000 y de la guía de la CNBV. Esta hoja aporta sustento cualitativo, no número.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Multa por Aviso omitido de 10,000 a 65,000 UMA, o del 10 al 100 % del valor del acto, la que resulte mayor (L 53 fr. VI con L 54 fr. III) —en una operación de este tamaño manda el porcentaje—, freno de la preventa, cierre de cuentas bancarias por las medidas del Art. 115 de la LIC, y semanas de trabajo atendiendo el requerimiento. Severidad: Grave.</w:t>
      </w:r>
    </w:p>
    <w:p>
      <w:pPr>
        <w:pageBreakBefore/>
        <w:spacing w:after="40"/>
      </w:pPr>
      <w:r>
        <w:rPr>
          <w:rFonts w:ascii="Arial" w:cs="Arial" w:eastAsia="Arial" w:hAnsi="Arial"/>
          <w:b/>
          <w:bCs/>
          <w:color w:val="B07A12"/>
          <w:sz w:val="16"/>
          <w:szCs w:val="16"/>
        </w:rPr>
        <w:t xml:space="preserve">PASO 5  ·  6 DE 18</w:t>
      </w:r>
    </w:p>
    <w:p>
      <w:pPr>
        <w:pStyle w:val="Heading2"/>
        <w:spacing w:after="30"/>
      </w:pPr>
      <w:r>
        <w:rPr>
          <w:rFonts w:ascii="Georgia" w:cs="Georgia" w:eastAsia="Georgia" w:hAnsi="Georgia"/>
          <w:b/>
          <w:bCs/>
          <w:color w:val="12224A"/>
          <w:sz w:val="30"/>
          <w:szCs w:val="30"/>
        </w:rPr>
        <w:t xml:space="preserve">A3 INHERENTE</w:t>
      </w:r>
    </w:p>
    <w:p>
      <w:pPr>
        <w:spacing w:after="40"/>
      </w:pPr>
      <w:r>
        <w:rPr>
          <w:rFonts w:ascii="Arial" w:cs="Arial" w:eastAsia="Arial" w:hAnsi="Arial"/>
          <w:color w:val="5A6472"/>
          <w:sz w:val="17"/>
          <w:szCs w:val="17"/>
        </w:rPr>
        <w:t xml:space="preserve">Resultado · sólo lectura</w:t>
      </w:r>
    </w:p>
    <w:p>
      <w:pPr>
        <w:spacing w:after="170"/>
      </w:pPr>
      <w:r>
        <w:rPr>
          <w:rFonts w:ascii="Georgia" w:cs="Georgia" w:eastAsia="Georgia" w:hAnsi="Georgia"/>
          <w:i/>
          <w:iCs/>
          <w:color w:val="12224A"/>
          <w:sz w:val="21"/>
          <w:szCs w:val="21"/>
        </w:rPr>
        <w:t xml:space="preserve">El riesgo antes de que tus controles hagan nada.</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9"/>
        </w:numPr>
        <w:spacing w:after="80" w:line="270"/>
      </w:pPr>
      <w:r>
        <w:rPr>
          <w:rFonts w:ascii="Arial" w:cs="Arial" w:eastAsia="Arial" w:hAnsi="Arial"/>
          <w:color w:val="1B2430"/>
          <w:sz w:val="20"/>
          <w:szCs w:val="20"/>
        </w:rPr>
        <w:t xml:space="preserve">Se lee, no se escribe. Presenta el riesgo inherente en tres niveles: </w:t>
      </w:r>
      <w:r>
        <w:rPr>
          <w:rFonts w:ascii="Arial" w:cs="Arial" w:eastAsia="Arial" w:hAnsi="Arial"/>
          <w:b/>
          <w:bCs/>
          <w:i w:val="false"/>
          <w:iCs w:val="false"/>
          <w:color w:val="1B2430"/>
          <w:sz w:val="20"/>
          <w:szCs w:val="20"/>
        </w:rPr>
        <w:t xml:space="preserve">por indicador, por elemento y de la entidad</w:t>
      </w:r>
      <w:r>
        <w:rPr>
          <w:rFonts w:ascii="Arial" w:cs="Arial" w:eastAsia="Arial" w:hAnsi="Arial"/>
          <w:color w:val="1B2430"/>
          <w:sz w:val="20"/>
          <w:szCs w:val="20"/>
        </w:rPr>
        <w:t xml:space="preserve">, con un mapa de calor al pie.</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corrijas aquí. Si algo no cuadra, el error está en A1.</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Es sólo lectura: no hay nada que terminar.</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Un indicador marcado «No aplica» aparece como </w:t>
      </w:r>
      <w:r>
        <w:rPr>
          <w:rFonts w:ascii="Arial" w:cs="Arial" w:eastAsia="Arial" w:hAnsi="Arial"/>
          <w:b/>
          <w:bCs/>
          <w:i w:val="false"/>
          <w:iCs w:val="false"/>
          <w:color w:val="1B2430"/>
          <w:sz w:val="19"/>
          <w:szCs w:val="19"/>
        </w:rPr>
        <w:t xml:space="preserve">«No aplica»</w:t>
      </w:r>
      <w:r>
        <w:rPr>
          <w:rFonts w:ascii="Arial" w:cs="Arial" w:eastAsia="Arial" w:hAnsi="Arial"/>
          <w:color w:val="1B2430"/>
          <w:sz w:val="19"/>
          <w:szCs w:val="19"/>
        </w:rPr>
        <w:t xml:space="preserve">, nunca como cero. Cero significa riesgo nulo medido; «No aplica» significa no medido.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Riesgo inherente de la entidad: </w:t>
      </w:r>
      <w:r>
        <w:rPr>
          <w:rFonts w:ascii="Arial" w:cs="Arial" w:eastAsia="Arial" w:hAnsi="Arial"/>
          <w:b/>
          <w:bCs/>
          <w:i w:val="false"/>
          <w:iCs w:val="false"/>
          <w:color w:val="1B2430"/>
          <w:sz w:val="19"/>
          <w:szCs w:val="19"/>
        </w:rPr>
        <w:t xml:space="preserve">9.51 · MEDIO</w:t>
      </w:r>
      <w:r>
        <w:rPr>
          <w:rFonts w:ascii="Arial" w:cs="Arial" w:eastAsia="Arial" w:hAnsi="Arial"/>
          <w:color w:val="1B2430"/>
          <w:sz w:val="19"/>
          <w:szCs w:val="19"/>
        </w:rPr>
        <w:t xml:space="preserve">. Calificación 2.78 × concentración 3.43.</w:t>
      </w:r>
    </w:p>
    <w:p>
      <w:pPr>
        <w:pageBreakBefore/>
        <w:spacing w:after="40"/>
      </w:pPr>
      <w:r>
        <w:rPr>
          <w:rFonts w:ascii="Arial" w:cs="Arial" w:eastAsia="Arial" w:hAnsi="Arial"/>
          <w:b/>
          <w:bCs/>
          <w:color w:val="B07A12"/>
          <w:sz w:val="16"/>
          <w:szCs w:val="16"/>
        </w:rPr>
        <w:t xml:space="preserve">PASO 6  ·  7 DE 18</w:t>
      </w:r>
    </w:p>
    <w:p>
      <w:pPr>
        <w:pStyle w:val="Heading2"/>
        <w:spacing w:after="30"/>
      </w:pPr>
      <w:r>
        <w:rPr>
          <w:rFonts w:ascii="Georgia" w:cs="Georgia" w:eastAsia="Georgia" w:hAnsi="Georgia"/>
          <w:b/>
          <w:bCs/>
          <w:color w:val="12224A"/>
          <w:sz w:val="30"/>
          <w:szCs w:val="30"/>
        </w:rPr>
        <w:t xml:space="preserve">A4 CONTROLES MÍNIMOS</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Aquí se calcula toda la mitigación de la matriz.</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0"/>
        </w:numPr>
        <w:spacing w:after="80" w:line="270"/>
      </w:pPr>
      <w:r>
        <w:rPr>
          <w:rFonts w:ascii="Arial" w:cs="Arial" w:eastAsia="Arial" w:hAnsi="Arial"/>
          <w:color w:val="1B2430"/>
          <w:sz w:val="20"/>
          <w:szCs w:val="20"/>
        </w:rPr>
        <w:t xml:space="preserve">Califica cada una de las </w:t>
      </w:r>
      <w:r>
        <w:rPr>
          <w:rFonts w:ascii="Arial" w:cs="Arial" w:eastAsia="Arial" w:hAnsi="Arial"/>
          <w:b/>
          <w:bCs/>
          <w:i w:val="false"/>
          <w:iCs w:val="false"/>
          <w:color w:val="1B2430"/>
          <w:sz w:val="20"/>
          <w:szCs w:val="20"/>
        </w:rPr>
        <w:t xml:space="preserve">catorce obligaciones</w:t>
      </w:r>
      <w:r>
        <w:rPr>
          <w:rFonts w:ascii="Arial" w:cs="Arial" w:eastAsia="Arial" w:hAnsi="Arial"/>
          <w:color w:val="1B2430"/>
          <w:sz w:val="20"/>
          <w:szCs w:val="20"/>
        </w:rPr>
        <w:t xml:space="preserve"> que el Art. 37 Bis exige que contenga tu Manual, con la misma escala de cinco resultados que usará el auditor.</w:t>
      </w:r>
    </w:p>
    <w:p>
      <w:pPr>
        <w:pStyle w:val="ListParagraph"/>
        <w:numPr>
          <w:ilvl w:val="0"/>
          <w:numId w:val="10"/>
        </w:numPr>
        <w:spacing w:after="80" w:line="270"/>
      </w:pPr>
      <w:r>
        <w:rPr>
          <w:rFonts w:ascii="Arial" w:cs="Arial" w:eastAsia="Arial" w:hAnsi="Arial"/>
          <w:color w:val="1B2430"/>
          <w:sz w:val="20"/>
          <w:szCs w:val="20"/>
        </w:rPr>
        <w:t xml:space="preserve">En cada una, anota el </w:t>
      </w:r>
      <w:r>
        <w:rPr>
          <w:rFonts w:ascii="Arial" w:cs="Arial" w:eastAsia="Arial" w:hAnsi="Arial"/>
          <w:b/>
          <w:bCs/>
          <w:i w:val="false"/>
          <w:iCs w:val="false"/>
          <w:color w:val="1B2430"/>
          <w:sz w:val="20"/>
          <w:szCs w:val="20"/>
        </w:rPr>
        <w:t xml:space="preserve">numeral del Manual</w:t>
      </w:r>
      <w:r>
        <w:rPr>
          <w:rFonts w:ascii="Arial" w:cs="Arial" w:eastAsia="Arial" w:hAnsi="Arial"/>
          <w:color w:val="1B2430"/>
          <w:sz w:val="20"/>
          <w:szCs w:val="20"/>
        </w:rPr>
        <w:t xml:space="preserve"> que la prevé y la </w:t>
      </w:r>
      <w:r>
        <w:rPr>
          <w:rFonts w:ascii="Arial" w:cs="Arial" w:eastAsia="Arial" w:hAnsi="Arial"/>
          <w:b/>
          <w:bCs/>
          <w:i w:val="false"/>
          <w:iCs w:val="false"/>
          <w:color w:val="1B2430"/>
          <w:sz w:val="20"/>
          <w:szCs w:val="20"/>
        </w:rPr>
        <w:t xml:space="preserve">evidencia</w:t>
      </w:r>
      <w:r>
        <w:rPr>
          <w:rFonts w:ascii="Arial" w:cs="Arial" w:eastAsia="Arial" w:hAnsi="Arial"/>
          <w:color w:val="1B2430"/>
          <w:sz w:val="20"/>
          <w:szCs w:val="20"/>
        </w:rPr>
        <w:t xml:space="preserve"> de que se aplica efectivamente, con el lugar donde se resguarda.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III   ·   RCG 37 Bis   ·   RCG 37 Bis 2</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registres sólo tus mejores controles. El denominador es fijo: las catorce, siempre.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Las catorce calificadas, ninguna en «No cumple» sin plan de acción, y ninguna sin numeral ni evidencia.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Si falta el numeral </w:t>
      </w:r>
      <w:r>
        <w:rPr>
          <w:rFonts w:ascii="Arial" w:cs="Arial" w:eastAsia="Arial" w:hAnsi="Arial"/>
          <w:b/>
          <w:bCs/>
          <w:i w:val="false"/>
          <w:iCs w:val="false"/>
          <w:color w:val="1B2430"/>
          <w:sz w:val="19"/>
          <w:szCs w:val="19"/>
        </w:rPr>
        <w:t xml:space="preserve">o</w:t>
      </w:r>
      <w:r>
        <w:rPr>
          <w:rFonts w:ascii="Arial" w:cs="Arial" w:eastAsia="Arial" w:hAnsi="Arial"/>
          <w:color w:val="1B2430"/>
          <w:sz w:val="19"/>
          <w:szCs w:val="19"/>
        </w:rPr>
        <w:t xml:space="preserve"> la evidencia, la obligación </w:t>
      </w:r>
      <w:r>
        <w:rPr>
          <w:rFonts w:ascii="Arial" w:cs="Arial" w:eastAsia="Arial" w:hAnsi="Arial"/>
          <w:b/>
          <w:bCs/>
          <w:i w:val="false"/>
          <w:iCs w:val="false"/>
          <w:color w:val="1B2430"/>
          <w:sz w:val="19"/>
          <w:szCs w:val="19"/>
        </w:rPr>
        <w:t xml:space="preserve">computa cero</w:t>
      </w:r>
      <w:r>
        <w:rPr>
          <w:rFonts w:ascii="Arial" w:cs="Arial" w:eastAsia="Arial" w:hAnsi="Arial"/>
          <w:color w:val="1B2430"/>
          <w:sz w:val="19"/>
          <w:szCs w:val="19"/>
        </w:rPr>
        <w:t xml:space="preserve"> por bien redactada que esté. Control diseñado, implementado y operando efectivamente son tres estados distintos.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Efectividad de los mitigantes: </w:t>
      </w:r>
      <w:r>
        <w:rPr>
          <w:rFonts w:ascii="Arial" w:cs="Arial" w:eastAsia="Arial" w:hAnsi="Arial"/>
          <w:b/>
          <w:bCs/>
          <w:i w:val="false"/>
          <w:iCs w:val="false"/>
          <w:color w:val="1B2430"/>
          <w:sz w:val="19"/>
          <w:szCs w:val="19"/>
        </w:rPr>
        <w:t xml:space="preserve">78.2 %</w:t>
      </w:r>
      <w:r>
        <w:rPr>
          <w:rFonts w:ascii="Arial" w:cs="Arial" w:eastAsia="Arial" w:hAnsi="Arial"/>
          <w:color w:val="1B2430"/>
          <w:sz w:val="19"/>
          <w:szCs w:val="19"/>
        </w:rPr>
        <w:t xml:space="preserve">. Con el tope del 50 %, la reducción aplicada es de 39.1 %. Tres obligaciones quedaron en «Cumple parcialmente» y las tres están en el plan de acción de A8.</w:t>
      </w:r>
    </w:p>
    <w:p>
      <w:pPr>
        <w:pageBreakBefore/>
        <w:spacing w:after="40"/>
      </w:pPr>
      <w:r>
        <w:rPr>
          <w:rFonts w:ascii="Arial" w:cs="Arial" w:eastAsia="Arial" w:hAnsi="Arial"/>
          <w:b/>
          <w:bCs/>
          <w:color w:val="B07A12"/>
          <w:sz w:val="16"/>
          <w:szCs w:val="16"/>
        </w:rPr>
        <w:t xml:space="preserve">COMPLEMENTO DEL PASO 6  ·  8 DE 18</w:t>
      </w:r>
    </w:p>
    <w:p>
      <w:pPr>
        <w:pStyle w:val="Heading2"/>
        <w:spacing w:after="30"/>
      </w:pPr>
      <w:r>
        <w:rPr>
          <w:rFonts w:ascii="Georgia" w:cs="Georgia" w:eastAsia="Georgia" w:hAnsi="Georgia"/>
          <w:b/>
          <w:bCs/>
          <w:color w:val="12224A"/>
          <w:sz w:val="30"/>
          <w:szCs w:val="30"/>
        </w:rPr>
        <w:t xml:space="preserve">A4 BIS ADICIONALES</w:t>
      </w:r>
    </w:p>
    <w:p>
      <w:pPr>
        <w:spacing w:after="40"/>
      </w:pPr>
      <w:r>
        <w:rPr>
          <w:rFonts w:ascii="Arial" w:cs="Arial" w:eastAsia="Arial" w:hAnsi="Arial"/>
          <w:color w:val="5A6472"/>
          <w:sz w:val="17"/>
          <w:szCs w:val="17"/>
        </w:rPr>
        <w:t xml:space="preserve">Captura opcional</w:t>
      </w:r>
    </w:p>
    <w:p>
      <w:pPr>
        <w:spacing w:after="170"/>
      </w:pPr>
      <w:r>
        <w:rPr>
          <w:rFonts w:ascii="Georgia" w:cs="Georgia" w:eastAsia="Georgia" w:hAnsi="Georgia"/>
          <w:i/>
          <w:iCs/>
          <w:color w:val="12224A"/>
          <w:sz w:val="21"/>
          <w:szCs w:val="21"/>
        </w:rPr>
        <w:t xml:space="preserve">Los controles que tienes por encima del mínimo.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1"/>
        </w:numPr>
        <w:spacing w:after="80" w:line="270"/>
      </w:pPr>
      <w:r>
        <w:rPr>
          <w:rFonts w:ascii="Arial" w:cs="Arial" w:eastAsia="Arial" w:hAnsi="Arial"/>
          <w:color w:val="1B2430"/>
          <w:sz w:val="20"/>
          <w:szCs w:val="20"/>
        </w:rPr>
        <w:t xml:space="preserve">Registra cada control adicional con su naturaleza, grado de automatización, frecuencia, efectividad, numeral del Manual y evidencia.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esperes que suban el resultado. Es informativa.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controles que de verdad operan están registrados con su evidencia.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Un control adicional excelente </w:t>
      </w:r>
      <w:r>
        <w:rPr>
          <w:rFonts w:ascii="Arial" w:cs="Arial" w:eastAsia="Arial" w:hAnsi="Arial"/>
          <w:b/>
          <w:bCs/>
          <w:i w:val="false"/>
          <w:iCs w:val="false"/>
          <w:color w:val="1B2430"/>
          <w:sz w:val="19"/>
          <w:szCs w:val="19"/>
        </w:rPr>
        <w:t xml:space="preserve">no compensa</w:t>
      </w:r>
      <w:r>
        <w:rPr>
          <w:rFonts w:ascii="Arial" w:cs="Arial" w:eastAsia="Arial" w:hAnsi="Arial"/>
          <w:color w:val="1B2430"/>
          <w:sz w:val="19"/>
          <w:szCs w:val="19"/>
        </w:rPr>
        <w:t xml:space="preserve"> una obligación del catálogo incumplida. Documentarlos fortalece el expediente, pero no mueve el número.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Seis controles registrados: validación contra listas en cada operación, umbral interno de efectivo, verificación en la Secretaría de Economía, regla de cuatro ojos, alerta de pago de tercero y capacitación de fuerza de ventas.</w:t>
      </w:r>
    </w:p>
    <w:p>
      <w:pPr>
        <w:pageBreakBefore/>
        <w:spacing w:after="40"/>
      </w:pPr>
      <w:r>
        <w:rPr>
          <w:rFonts w:ascii="Arial" w:cs="Arial" w:eastAsia="Arial" w:hAnsi="Arial"/>
          <w:b/>
          <w:bCs/>
          <w:color w:val="B07A12"/>
          <w:sz w:val="16"/>
          <w:szCs w:val="16"/>
        </w:rPr>
        <w:t xml:space="preserve">PASO 7  ·  9 DE 18</w:t>
      </w:r>
    </w:p>
    <w:p>
      <w:pPr>
        <w:pStyle w:val="Heading2"/>
        <w:spacing w:after="30"/>
      </w:pPr>
      <w:r>
        <w:rPr>
          <w:rFonts w:ascii="Georgia" w:cs="Georgia" w:eastAsia="Georgia" w:hAnsi="Georgia"/>
          <w:b/>
          <w:bCs/>
          <w:color w:val="12224A"/>
          <w:sz w:val="30"/>
          <w:szCs w:val="30"/>
        </w:rPr>
        <w:t xml:space="preserve">A5 RESIDUAL</w:t>
      </w:r>
    </w:p>
    <w:p>
      <w:pPr>
        <w:spacing w:after="40"/>
      </w:pPr>
      <w:r>
        <w:rPr>
          <w:rFonts w:ascii="Arial" w:cs="Arial" w:eastAsia="Arial" w:hAnsi="Arial"/>
          <w:color w:val="5A6472"/>
          <w:sz w:val="17"/>
          <w:szCs w:val="17"/>
        </w:rPr>
        <w:t xml:space="preserve">Resultado · sólo lectura</w:t>
      </w:r>
    </w:p>
    <w:p>
      <w:pPr>
        <w:spacing w:after="170"/>
      </w:pPr>
      <w:r>
        <w:rPr>
          <w:rFonts w:ascii="Georgia" w:cs="Georgia" w:eastAsia="Georgia" w:hAnsi="Georgia"/>
          <w:i/>
          <w:iCs/>
          <w:color w:val="12224A"/>
          <w:sz w:val="21"/>
          <w:szCs w:val="21"/>
        </w:rPr>
        <w:t xml:space="preserve">Lo que queda después de tus controles.</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2"/>
        </w:numPr>
        <w:spacing w:after="80" w:line="270"/>
      </w:pPr>
      <w:r>
        <w:rPr>
          <w:rFonts w:ascii="Arial" w:cs="Arial" w:eastAsia="Arial" w:hAnsi="Arial"/>
          <w:color w:val="1B2430"/>
          <w:sz w:val="20"/>
          <w:szCs w:val="20"/>
        </w:rPr>
        <w:t xml:space="preserve">Se lee. Muestra la mitigación aplicada arriba y el riesgo residual en tres bloques: entidad, cuatro elementos y veinticinco indicadores, cada uno con su nivel y su tratamiento.</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III</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busques aquí una mitigación distinta por elemento: se mide una sola vez, a nivel de entidad.</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Es sólo lectura.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 misma reducción se aplica a los tres niveles porque </w:t>
      </w:r>
      <w:r>
        <w:rPr>
          <w:rFonts w:ascii="Arial" w:cs="Arial" w:eastAsia="Arial" w:hAnsi="Arial"/>
          <w:b/>
          <w:bCs/>
          <w:i w:val="false"/>
          <w:iCs w:val="false"/>
          <w:color w:val="1B2430"/>
          <w:sz w:val="19"/>
          <w:szCs w:val="19"/>
        </w:rPr>
        <w:t xml:space="preserve">un control rara vez protege a un solo elemento</w:t>
      </w:r>
      <w:r>
        <w:rPr>
          <w:rFonts w:ascii="Arial" w:cs="Arial" w:eastAsia="Arial" w:hAnsi="Arial"/>
          <w:color w:val="1B2430"/>
          <w:sz w:val="19"/>
          <w:szCs w:val="19"/>
        </w:rPr>
        <w:t xml:space="preserve">. Una validación contra listas mitiga clientes, geografía y canales a la vez.</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Riesgo residual de la entidad: </w:t>
      </w:r>
      <w:r>
        <w:rPr>
          <w:rFonts w:ascii="Arial" w:cs="Arial" w:eastAsia="Arial" w:hAnsi="Arial"/>
          <w:b/>
          <w:bCs/>
          <w:i w:val="false"/>
          <w:iCs w:val="false"/>
          <w:color w:val="1B2430"/>
          <w:sz w:val="19"/>
          <w:szCs w:val="19"/>
        </w:rPr>
        <w:t xml:space="preserve">5.79 · MEDIO BAJO</w:t>
      </w:r>
      <w:r>
        <w:rPr>
          <w:rFonts w:ascii="Arial" w:cs="Arial" w:eastAsia="Arial" w:hAnsi="Arial"/>
          <w:color w:val="1B2430"/>
          <w:sz w:val="19"/>
          <w:szCs w:val="19"/>
        </w:rPr>
        <w:t xml:space="preserve"> · tratamiento «Aceptable / monitorear».</w:t>
      </w:r>
    </w:p>
    <w:p>
      <w:pPr>
        <w:pageBreakBefore/>
        <w:spacing w:after="40"/>
      </w:pPr>
      <w:r>
        <w:rPr>
          <w:rFonts w:ascii="Arial" w:cs="Arial" w:eastAsia="Arial" w:hAnsi="Arial"/>
          <w:b/>
          <w:bCs/>
          <w:color w:val="B07A12"/>
          <w:sz w:val="16"/>
          <w:szCs w:val="16"/>
        </w:rPr>
        <w:t xml:space="preserve">PASO 8  ·  10 DE 18</w:t>
      </w:r>
    </w:p>
    <w:p>
      <w:pPr>
        <w:pStyle w:val="Heading2"/>
        <w:spacing w:after="30"/>
      </w:pPr>
      <w:r>
        <w:rPr>
          <w:rFonts w:ascii="Georgia" w:cs="Georgia" w:eastAsia="Georgia" w:hAnsi="Georgia"/>
          <w:b/>
          <w:bCs/>
          <w:color w:val="12224A"/>
          <w:sz w:val="30"/>
          <w:szCs w:val="30"/>
        </w:rPr>
        <w:t xml:space="preserve">A6 TABLERO</w:t>
      </w:r>
    </w:p>
    <w:p>
      <w:pPr>
        <w:spacing w:after="40"/>
      </w:pPr>
      <w:r>
        <w:rPr>
          <w:rFonts w:ascii="Arial" w:cs="Arial" w:eastAsia="Arial" w:hAnsi="Arial"/>
          <w:color w:val="5A6472"/>
          <w:sz w:val="17"/>
          <w:szCs w:val="17"/>
        </w:rPr>
        <w:t xml:space="preserve">Resultado · sólo lectura</w:t>
      </w:r>
    </w:p>
    <w:p>
      <w:pPr>
        <w:spacing w:after="170"/>
      </w:pPr>
      <w:r>
        <w:rPr>
          <w:rFonts w:ascii="Georgia" w:cs="Georgia" w:eastAsia="Georgia" w:hAnsi="Georgia"/>
          <w:i/>
          <w:iCs/>
          <w:color w:val="12224A"/>
          <w:sz w:val="21"/>
          <w:szCs w:val="21"/>
        </w:rPr>
        <w:t xml:space="preserve">El resumen ejecutivo, y la hoja que conviene imprimir para el órgano de administración.</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3"/>
        </w:numPr>
        <w:spacing w:after="80" w:line="270"/>
      </w:pPr>
      <w:r>
        <w:rPr>
          <w:rFonts w:ascii="Arial" w:cs="Arial" w:eastAsia="Arial" w:hAnsi="Arial"/>
          <w:color w:val="1B2430"/>
          <w:sz w:val="20"/>
          <w:szCs w:val="20"/>
        </w:rPr>
        <w:t xml:space="preserve">Se lee. Trae los niveles inherente y residual, el detalle por elemento, </w:t>
      </w:r>
      <w:r>
        <w:rPr>
          <w:rFonts w:ascii="Arial" w:cs="Arial" w:eastAsia="Arial" w:hAnsi="Arial"/>
          <w:b/>
          <w:bCs/>
          <w:i w:val="false"/>
          <w:iCs w:val="false"/>
          <w:color w:val="1B2430"/>
          <w:sz w:val="20"/>
          <w:szCs w:val="20"/>
        </w:rPr>
        <w:t xml:space="preserve">cuatro lecturas automáticas</w:t>
      </w:r>
      <w:r>
        <w:rPr>
          <w:rFonts w:ascii="Arial" w:cs="Arial" w:eastAsia="Arial" w:hAnsi="Arial"/>
          <w:color w:val="1B2430"/>
          <w:sz w:val="20"/>
          <w:szCs w:val="20"/>
        </w:rPr>
        <w:t xml:space="preserve"> que son consecuencias reales del número, y los cinco indicadores con mayor riesgo residual.</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L 18 fr. XI   ·   R 15   ·   RCG 17   ·   RCG 44   ·   RCG 45</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uses como la evaluación completa: es el resumen, no el expediente.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Es sólo lectura.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Las cuatro lecturas son consecuencias, no adornos: </w:t>
      </w:r>
      <w:r>
        <w:rPr>
          <w:rFonts w:ascii="Arial" w:cs="Arial" w:eastAsia="Arial" w:hAnsi="Arial"/>
          <w:b/>
          <w:bCs/>
          <w:i w:val="false"/>
          <w:iCs w:val="false"/>
          <w:color w:val="1B2430"/>
          <w:sz w:val="19"/>
          <w:szCs w:val="19"/>
        </w:rPr>
        <w:t xml:space="preserve">régimen de auditoría</w:t>
      </w:r>
      <w:r>
        <w:rPr>
          <w:rFonts w:ascii="Arial" w:cs="Arial" w:eastAsia="Arial" w:hAnsi="Arial"/>
          <w:color w:val="1B2430"/>
          <w:sz w:val="19"/>
          <w:szCs w:val="19"/>
        </w:rPr>
        <w:t xml:space="preserve">, si proceden las </w:t>
      </w:r>
      <w:r>
        <w:rPr>
          <w:rFonts w:ascii="Arial" w:cs="Arial" w:eastAsia="Arial" w:hAnsi="Arial"/>
          <w:b/>
          <w:bCs/>
          <w:i w:val="false"/>
          <w:iCs w:val="false"/>
          <w:color w:val="1B2430"/>
          <w:sz w:val="19"/>
          <w:szCs w:val="19"/>
        </w:rPr>
        <w:t xml:space="preserve">medidas simplificadas</w:t>
      </w:r>
      <w:r>
        <w:rPr>
          <w:rFonts w:ascii="Arial" w:cs="Arial" w:eastAsia="Arial" w:hAnsi="Arial"/>
          <w:color w:val="1B2430"/>
          <w:sz w:val="19"/>
          <w:szCs w:val="19"/>
        </w:rPr>
        <w:t xml:space="preserve">, si estás dentro de </w:t>
      </w:r>
      <w:r>
        <w:rPr>
          <w:rFonts w:ascii="Arial" w:cs="Arial" w:eastAsia="Arial" w:hAnsi="Arial"/>
          <w:b/>
          <w:bCs/>
          <w:i w:val="false"/>
          <w:iCs w:val="false"/>
          <w:color w:val="1B2430"/>
          <w:sz w:val="19"/>
          <w:szCs w:val="19"/>
        </w:rPr>
        <w:t xml:space="preserve">tolerancia</w:t>
      </w:r>
      <w:r>
        <w:rPr>
          <w:rFonts w:ascii="Arial" w:cs="Arial" w:eastAsia="Arial" w:hAnsi="Arial"/>
          <w:color w:val="1B2430"/>
          <w:sz w:val="19"/>
          <w:szCs w:val="19"/>
        </w:rPr>
        <w:t xml:space="preserve">, y la </w:t>
      </w:r>
      <w:r>
        <w:rPr>
          <w:rFonts w:ascii="Arial" w:cs="Arial" w:eastAsia="Arial" w:hAnsi="Arial"/>
          <w:b/>
          <w:bCs/>
          <w:i w:val="false"/>
          <w:iCs w:val="false"/>
          <w:color w:val="1B2430"/>
          <w:sz w:val="19"/>
          <w:szCs w:val="19"/>
        </w:rPr>
        <w:t xml:space="preserve">fecha límite</w:t>
      </w:r>
      <w:r>
        <w:rPr>
          <w:rFonts w:ascii="Arial" w:cs="Arial" w:eastAsia="Arial" w:hAnsi="Arial"/>
          <w:color w:val="1B2430"/>
          <w:sz w:val="19"/>
          <w:szCs w:val="19"/>
        </w:rPr>
        <w:t xml:space="preserve"> de la próxima revisión.</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Con residual MEDIO BAJO la auditoría puede practicarla el área interna, pero </w:t>
      </w:r>
      <w:r>
        <w:rPr>
          <w:rFonts w:ascii="Arial" w:cs="Arial" w:eastAsia="Arial" w:hAnsi="Arial"/>
          <w:b/>
          <w:bCs/>
          <w:i w:val="false"/>
          <w:iCs w:val="false"/>
          <w:color w:val="1B2430"/>
          <w:sz w:val="19"/>
          <w:szCs w:val="19"/>
        </w:rPr>
        <w:t xml:space="preserve">el nivel no permite medidas simplificadas</w:t>
      </w:r>
      <w:r>
        <w:rPr>
          <w:rFonts w:ascii="Arial" w:cs="Arial" w:eastAsia="Arial" w:hAnsi="Arial"/>
          <w:color w:val="1B2430"/>
          <w:sz w:val="19"/>
          <w:szCs w:val="19"/>
        </w:rPr>
        <w:t xml:space="preserve">, que exigen riesgo bajo. Los cinco mayores empiezan por el indicador 18, instrumento monetario.</w:t>
      </w:r>
    </w:p>
    <w:p>
      <w:pPr>
        <w:pageBreakBefore/>
        <w:spacing w:after="40"/>
      </w:pPr>
      <w:r>
        <w:rPr>
          <w:rFonts w:ascii="Arial" w:cs="Arial" w:eastAsia="Arial" w:hAnsi="Arial"/>
          <w:b/>
          <w:bCs/>
          <w:color w:val="B07A12"/>
          <w:sz w:val="16"/>
          <w:szCs w:val="16"/>
        </w:rPr>
        <w:t xml:space="preserve">FUERA DE SECUENCIA  ·  11 DE 18</w:t>
      </w:r>
    </w:p>
    <w:p>
      <w:pPr>
        <w:pStyle w:val="Heading2"/>
        <w:spacing w:after="30"/>
      </w:pPr>
      <w:r>
        <w:rPr>
          <w:rFonts w:ascii="Georgia" w:cs="Georgia" w:eastAsia="Georgia" w:hAnsi="Georgia"/>
          <w:b/>
          <w:bCs/>
          <w:color w:val="12224A"/>
          <w:sz w:val="30"/>
          <w:szCs w:val="30"/>
        </w:rPr>
        <w:t xml:space="preserve">A7 NUEVOS PRODUCTOS</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Se llena antes de cada lanzamiento, no cuando toca la evaluación anual.</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4"/>
        </w:numPr>
        <w:spacing w:after="80" w:line="270"/>
      </w:pPr>
      <w:r>
        <w:rPr>
          <w:rFonts w:ascii="Arial" w:cs="Arial" w:eastAsia="Arial" w:hAnsi="Arial"/>
          <w:color w:val="1B2430"/>
          <w:sz w:val="20"/>
          <w:szCs w:val="20"/>
        </w:rPr>
        <w:t xml:space="preserve">Una ficha por cada nuevo medio, canal, modalidad, producto o servicio, o por cada nuevo tipo de Cliente al que dirijas la actividad: qué se lanza, cuándo, riesgo estimado en cada uno de los cuatro elementos, controles previos comprometidos y decisión documentada.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3er párr.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llenes después del lanzamiento. La norma dice antes.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Hay una ficha por cada lanzamiento del periodo.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 ficha </w:t>
      </w:r>
      <w:r>
        <w:rPr>
          <w:rFonts w:ascii="Arial" w:cs="Arial" w:eastAsia="Arial" w:hAnsi="Arial"/>
          <w:b/>
          <w:bCs/>
          <w:i w:val="false"/>
          <w:iCs w:val="false"/>
          <w:color w:val="1B2430"/>
          <w:sz w:val="19"/>
          <w:szCs w:val="19"/>
        </w:rPr>
        <w:t xml:space="preserve">no altera el resultado de A1</w:t>
      </w:r>
      <w:r>
        <w:rPr>
          <w:rFonts w:ascii="Arial" w:cs="Arial" w:eastAsia="Arial" w:hAnsi="Arial"/>
          <w:color w:val="1B2430"/>
          <w:sz w:val="19"/>
          <w:szCs w:val="19"/>
        </w:rPr>
        <w:t xml:space="preserve">. Es evidencia de que evaluaste antes, que es exactamente lo que la norma exige.</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Tres fichas: pago por transferencia de tercero (se lanza con controles), preventa con apartado reembolsable (se lanza con controles) y recepción de criptoactivos (</w:t>
      </w:r>
      <w:r>
        <w:rPr>
          <w:rFonts w:ascii="Arial" w:cs="Arial" w:eastAsia="Arial" w:hAnsi="Arial"/>
          <w:b/>
          <w:bCs/>
          <w:i w:val="false"/>
          <w:iCs w:val="false"/>
          <w:color w:val="1B2430"/>
          <w:sz w:val="19"/>
          <w:szCs w:val="19"/>
        </w:rPr>
        <w:t xml:space="preserve">no se lanza</w:t>
      </w:r>
      <w:r>
        <w:rPr>
          <w:rFonts w:ascii="Arial" w:cs="Arial" w:eastAsia="Arial" w:hAnsi="Arial"/>
          <w:color w:val="1B2430"/>
          <w:sz w:val="19"/>
          <w:szCs w:val="19"/>
        </w:rPr>
        <w:t xml:space="preserve">).</w:t>
      </w:r>
    </w:p>
    <w:p>
      <w:pPr>
        <w:pageBreakBefore/>
        <w:spacing w:after="40"/>
      </w:pPr>
      <w:r>
        <w:rPr>
          <w:rFonts w:ascii="Arial" w:cs="Arial" w:eastAsia="Arial" w:hAnsi="Arial"/>
          <w:b/>
          <w:bCs/>
          <w:color w:val="B07A12"/>
          <w:sz w:val="16"/>
          <w:szCs w:val="16"/>
        </w:rPr>
        <w:t xml:space="preserve">PASO 9  ·  12 DE 18</w:t>
      </w:r>
    </w:p>
    <w:p>
      <w:pPr>
        <w:pStyle w:val="Heading2"/>
        <w:spacing w:after="30"/>
      </w:pPr>
      <w:r>
        <w:rPr>
          <w:rFonts w:ascii="Georgia" w:cs="Georgia" w:eastAsia="Georgia" w:hAnsi="Georgia"/>
          <w:b/>
          <w:bCs/>
          <w:color w:val="12224A"/>
          <w:sz w:val="30"/>
          <w:szCs w:val="30"/>
        </w:rPr>
        <w:t xml:space="preserve">A8 TOLERANCIA</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Verifica el periodo, compara contra tu tolerancia y emite el veredicto.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5"/>
        </w:numPr>
        <w:spacing w:after="80" w:line="270"/>
      </w:pPr>
      <w:r>
        <w:rPr>
          <w:rFonts w:ascii="Arial" w:cs="Arial" w:eastAsia="Arial" w:hAnsi="Arial"/>
          <w:color w:val="1B2430"/>
          <w:sz w:val="20"/>
          <w:szCs w:val="20"/>
        </w:rPr>
        <w:t xml:space="preserve">Comprueba que el periodo evaluado llegue a doce meses.</w:t>
      </w:r>
    </w:p>
    <w:p>
      <w:pPr>
        <w:pStyle w:val="ListParagraph"/>
        <w:numPr>
          <w:ilvl w:val="0"/>
          <w:numId w:val="15"/>
        </w:numPr>
        <w:spacing w:after="80" w:line="270"/>
      </w:pPr>
      <w:r>
        <w:rPr>
          <w:rFonts w:ascii="Arial" w:cs="Arial" w:eastAsia="Arial" w:hAnsi="Arial"/>
          <w:color w:val="1B2430"/>
          <w:sz w:val="20"/>
          <w:szCs w:val="20"/>
        </w:rPr>
        <w:t xml:space="preserve">Lee el veredicto: dentro o fuera de la tolerancia que declaró tu órgano de administración.</w:t>
      </w:r>
    </w:p>
    <w:p>
      <w:pPr>
        <w:pStyle w:val="ListParagraph"/>
        <w:numPr>
          <w:ilvl w:val="0"/>
          <w:numId w:val="15"/>
        </w:numPr>
        <w:spacing w:after="80" w:line="270"/>
      </w:pPr>
      <w:r>
        <w:rPr>
          <w:rFonts w:ascii="Arial" w:cs="Arial" w:eastAsia="Arial" w:hAnsi="Arial"/>
          <w:color w:val="1B2430"/>
          <w:sz w:val="20"/>
          <w:szCs w:val="20"/>
        </w:rPr>
        <w:t xml:space="preserve">Llena el </w:t>
      </w:r>
      <w:r>
        <w:rPr>
          <w:rFonts w:ascii="Arial" w:cs="Arial" w:eastAsia="Arial" w:hAnsi="Arial"/>
          <w:b/>
          <w:bCs/>
          <w:i w:val="false"/>
          <w:iCs w:val="false"/>
          <w:color w:val="1B2430"/>
          <w:sz w:val="20"/>
          <w:szCs w:val="20"/>
        </w:rPr>
        <w:t xml:space="preserve">plan de acción</w:t>
      </w:r>
      <w:r>
        <w:rPr>
          <w:rFonts w:ascii="Arial" w:cs="Arial" w:eastAsia="Arial" w:hAnsi="Arial"/>
          <w:color w:val="1B2430"/>
          <w:sz w:val="20"/>
          <w:szCs w:val="20"/>
        </w:rPr>
        <w:t xml:space="preserve">: hallazgo, acción comprometida, responsable, año y mes, estatus y evidencia.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2   ·   RCG 10 Septies 3</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dejes el plan vacío sólo porque quedaste dentro de tolerancia: una obligación en «No cumple» va al plan de todos modos.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El periodo llega a doce meses y cada hallazgo tiene acción, responsable y fecha comprometida.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Ojo con cuál año y mes: el RCG 10 Septies 2, último párrafo, pide el año y mes «en que se hubieren obtenido los resultados de la implementación», que es el que ancla el plazo de doce meses, no la fecha comprometida de la acción.</w:t>
      </w:r>
      <w:r>
        <w:rPr>
          <w:rFonts w:ascii="Arial" w:cs="Arial" w:eastAsia="Arial" w:hAnsi="Arial"/>
          <w:b/>
          <w:bCs/>
          <w:i w:val="false"/>
          <w:iCs w:val="false"/>
          <w:color w:val="1B2430"/>
          <w:sz w:val="19"/>
          <w:szCs w:val="19"/>
        </w:rPr>
      </w:r>
      <w:r>
        <w:rPr>
          <w:rFonts w:ascii="Arial" w:cs="Arial" w:eastAsia="Arial" w:hAnsi="Arial"/>
          <w:color w:val="1B2430"/>
          <w:sz w:val="19"/>
          <w:szCs w:val="19"/>
        </w:rPr>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Dentro de tolerancia, y aun así cinco renglones de plan: efectivo, constancia PEP, bitácora de alertas, primer dictamen de auditoría y Beneficiario Controlador antes del 30 de noviembre de 2026.</w:t>
      </w:r>
    </w:p>
    <w:p>
      <w:pPr>
        <w:pageBreakBefore/>
        <w:spacing w:after="40"/>
      </w:pPr>
      <w:r>
        <w:rPr>
          <w:rFonts w:ascii="Arial" w:cs="Arial" w:eastAsia="Arial" w:hAnsi="Arial"/>
          <w:b/>
          <w:bCs/>
          <w:color w:val="B07A12"/>
          <w:sz w:val="16"/>
          <w:szCs w:val="16"/>
        </w:rPr>
        <w:t xml:space="preserve">PASO 10  ·  13 DE 18</w:t>
      </w:r>
    </w:p>
    <w:p>
      <w:pPr>
        <w:pStyle w:val="Heading2"/>
        <w:spacing w:after="30"/>
      </w:pPr>
      <w:r>
        <w:rPr>
          <w:rFonts w:ascii="Georgia" w:cs="Georgia" w:eastAsia="Georgia" w:hAnsi="Georgia"/>
          <w:b/>
          <w:bCs/>
          <w:color w:val="12224A"/>
          <w:sz w:val="30"/>
          <w:szCs w:val="30"/>
        </w:rPr>
        <w:t xml:space="preserve">A9 · secciones 3 a 7</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Aquí se cierra el expediente. Es la constancia por escrito.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6"/>
        </w:numPr>
        <w:spacing w:after="80" w:line="270"/>
      </w:pPr>
      <w:r>
        <w:rPr>
          <w:rFonts w:ascii="Arial" w:cs="Arial" w:eastAsia="Arial" w:hAnsi="Arial"/>
          <w:color w:val="1B2430"/>
          <w:sz w:val="20"/>
          <w:szCs w:val="20"/>
        </w:rPr>
        <w:t xml:space="preserve">Datos proyectados, si no operaste el periodo completo.</w:t>
      </w:r>
    </w:p>
    <w:p>
      <w:pPr>
        <w:pStyle w:val="ListParagraph"/>
        <w:numPr>
          <w:ilvl w:val="0"/>
          <w:numId w:val="16"/>
        </w:numPr>
        <w:spacing w:after="80" w:line="270"/>
      </w:pPr>
      <w:r>
        <w:rPr>
          <w:rFonts w:ascii="Arial" w:cs="Arial" w:eastAsia="Arial" w:hAnsi="Arial"/>
          <w:b/>
          <w:bCs/>
          <w:i w:val="false"/>
          <w:iCs w:val="false"/>
          <w:color w:val="1B2430"/>
          <w:sz w:val="20"/>
          <w:szCs w:val="20"/>
        </w:rPr>
        <w:t xml:space="preserve">Aprobación</w:t>
      </w:r>
      <w:r>
        <w:rPr>
          <w:rFonts w:ascii="Arial" w:cs="Arial" w:eastAsia="Arial" w:hAnsi="Arial"/>
          <w:color w:val="1B2430"/>
          <w:sz w:val="20"/>
          <w:szCs w:val="20"/>
        </w:rPr>
        <w:t xml:space="preserve">: quién elaboró, quién aprobó, fechas, en qué medio consta y dónde se resguarda.</w:t>
      </w:r>
    </w:p>
    <w:p>
      <w:pPr>
        <w:pStyle w:val="ListParagraph"/>
        <w:numPr>
          <w:ilvl w:val="0"/>
          <w:numId w:val="16"/>
        </w:numPr>
        <w:spacing w:after="80" w:line="270"/>
      </w:pPr>
      <w:r>
        <w:rPr>
          <w:rFonts w:ascii="Arial" w:cs="Arial" w:eastAsia="Arial" w:hAnsi="Arial"/>
          <w:color w:val="1B2430"/>
          <w:sz w:val="20"/>
          <w:szCs w:val="20"/>
        </w:rPr>
        <w:t xml:space="preserve">Los </w:t>
      </w:r>
      <w:r>
        <w:rPr>
          <w:rFonts w:ascii="Arial" w:cs="Arial" w:eastAsia="Arial" w:hAnsi="Arial"/>
          <w:b/>
          <w:bCs/>
          <w:i w:val="false"/>
          <w:iCs w:val="false"/>
          <w:color w:val="1B2430"/>
          <w:sz w:val="20"/>
          <w:szCs w:val="20"/>
        </w:rPr>
        <w:t xml:space="preserve">dos plazos de doce meses</w:t>
      </w:r>
      <w:r>
        <w:rPr>
          <w:rFonts w:ascii="Arial" w:cs="Arial" w:eastAsia="Arial" w:hAnsi="Arial"/>
          <w:color w:val="1B2430"/>
          <w:sz w:val="20"/>
          <w:szCs w:val="20"/>
        </w:rPr>
        <w:t xml:space="preserve">, el control de versiones, y la declaración de que la metodología está incorporada al Manual.</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3   ·   RCG 37, últ. párr.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dejes sin fecha de aprobación: sin ella no se acredita que la evaluación fue aprobada.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El contador de datos obligatorios faltantes llega a cero.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Los dos plazos </w:t>
      </w:r>
      <w:r>
        <w:rPr>
          <w:rFonts w:ascii="Arial" w:cs="Arial" w:eastAsia="Arial" w:hAnsi="Arial"/>
          <w:b/>
          <w:bCs/>
          <w:i w:val="false"/>
          <w:iCs w:val="false"/>
          <w:color w:val="1B2430"/>
          <w:sz w:val="19"/>
          <w:szCs w:val="19"/>
        </w:rPr>
        <w:t xml:space="preserve">no son el mismo</w:t>
      </w:r>
      <w:r>
        <w:rPr>
          <w:rFonts w:ascii="Arial" w:cs="Arial" w:eastAsia="Arial" w:hAnsi="Arial"/>
          <w:color w:val="1B2430"/>
          <w:sz w:val="19"/>
          <w:szCs w:val="19"/>
        </w:rPr>
        <w:t xml:space="preserve">: uno es revisar y actualizar la evaluación, el otro es modificar las políticas conforme a los resultados. Corren en paralelo y son obligaciones distintas.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Elaboró la Encargada de Cumplimiento el 1 de julio de 2026; aprobó el Administrador Único el 15 de julio, en acta de sesión. Conservar hasta julio de 2036.</w:t>
      </w:r>
    </w:p>
    <w:p>
      <w:pPr>
        <w:pageBreakBefore/>
        <w:spacing w:after="40"/>
      </w:pPr>
      <w:r>
        <w:rPr>
          <w:rFonts w:ascii="Arial" w:cs="Arial" w:eastAsia="Arial" w:hAnsi="Arial"/>
          <w:b/>
          <w:bCs/>
          <w:color w:val="B07A12"/>
          <w:sz w:val="16"/>
          <w:szCs w:val="16"/>
        </w:rPr>
        <w:t xml:space="preserve">HERRAMIENTA APARTE  ·  14 DE 18</w:t>
      </w:r>
    </w:p>
    <w:p>
      <w:pPr>
        <w:pStyle w:val="Heading2"/>
        <w:spacing w:after="30"/>
      </w:pPr>
      <w:r>
        <w:rPr>
          <w:rFonts w:ascii="Georgia" w:cs="Georgia" w:eastAsia="Georgia" w:hAnsi="Georgia"/>
          <w:b/>
          <w:bCs/>
          <w:color w:val="12224A"/>
          <w:sz w:val="30"/>
          <w:szCs w:val="30"/>
        </w:rPr>
        <w:t xml:space="preserve">B CLIENTE</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Otro ejercicio: califica un Cliente a la vez, no a la entidad.</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7"/>
        </w:numPr>
        <w:spacing w:after="80" w:line="270"/>
      </w:pPr>
      <w:r>
        <w:rPr>
          <w:rFonts w:ascii="Arial" w:cs="Arial" w:eastAsia="Arial" w:hAnsi="Arial"/>
          <w:color w:val="1B2430"/>
          <w:sz w:val="20"/>
          <w:szCs w:val="20"/>
        </w:rPr>
        <w:t xml:space="preserve">Identifica al Cliente y marca las dos condiciones que pueden forzar el resultado: residencia y vínculo con jurisdicciones de régimen fiscal preferente.</w:t>
      </w:r>
    </w:p>
    <w:p>
      <w:pPr>
        <w:pStyle w:val="ListParagraph"/>
        <w:numPr>
          <w:ilvl w:val="0"/>
          <w:numId w:val="17"/>
        </w:numPr>
        <w:spacing w:after="80" w:line="270"/>
      </w:pPr>
      <w:r>
        <w:rPr>
          <w:rFonts w:ascii="Arial" w:cs="Arial" w:eastAsia="Arial" w:hAnsi="Arial"/>
          <w:color w:val="1B2430"/>
          <w:sz w:val="20"/>
          <w:szCs w:val="20"/>
        </w:rPr>
        <w:t xml:space="preserve">Elige la </w:t>
      </w:r>
      <w:r>
        <w:rPr>
          <w:rFonts w:ascii="Arial" w:cs="Arial" w:eastAsia="Arial" w:hAnsi="Arial"/>
          <w:b/>
          <w:bCs/>
          <w:i w:val="false"/>
          <w:iCs w:val="false"/>
          <w:color w:val="1B2430"/>
          <w:sz w:val="20"/>
          <w:szCs w:val="20"/>
        </w:rPr>
        <w:t xml:space="preserve">variable</w:t>
      </w:r>
      <w:r>
        <w:rPr>
          <w:rFonts w:ascii="Arial" w:cs="Arial" w:eastAsia="Arial" w:hAnsi="Arial"/>
          <w:color w:val="1B2430"/>
          <w:sz w:val="20"/>
          <w:szCs w:val="20"/>
        </w:rPr>
        <w:t xml:space="preserve"> de cada uno de los 22 factores en su desplegable. No calificas «Alto, Medio o Bajo» a ojo: eliges el supuesto concreto y el nivel lo trae solo de la hoja VARIABLES.</w:t>
      </w:r>
    </w:p>
    <w:p>
      <w:pPr>
        <w:pStyle w:val="ListParagraph"/>
        <w:numPr>
          <w:ilvl w:val="0"/>
          <w:numId w:val="17"/>
        </w:numPr>
        <w:spacing w:after="80" w:line="270"/>
      </w:pPr>
      <w:r>
        <w:rPr>
          <w:rFonts w:ascii="Arial" w:cs="Arial" w:eastAsia="Arial" w:hAnsi="Arial"/>
          <w:color w:val="1B2430"/>
          <w:sz w:val="20"/>
          <w:szCs w:val="20"/>
        </w:rPr>
        <w:t xml:space="preserve">Lee el subtotal de </w:t>
      </w:r>
      <w:r>
        <w:rPr>
          <w:rFonts w:ascii="Arial" w:cs="Arial" w:eastAsia="Arial" w:hAnsi="Arial"/>
          <w:b/>
          <w:bCs/>
          <w:i w:val="false"/>
          <w:iCs w:val="false"/>
          <w:color w:val="1B2430"/>
          <w:sz w:val="20"/>
          <w:szCs w:val="20"/>
        </w:rPr>
        <w:t xml:space="preserve">características inherentes</w:t>
      </w:r>
      <w:r>
        <w:rPr>
          <w:rFonts w:ascii="Arial" w:cs="Arial" w:eastAsia="Arial" w:hAnsi="Arial"/>
          <w:color w:val="1B2430"/>
          <w:sz w:val="20"/>
          <w:szCs w:val="20"/>
        </w:rPr>
        <w:t xml:space="preserve"> y el de </w:t>
      </w:r>
      <w:r>
        <w:rPr>
          <w:rFonts w:ascii="Arial" w:cs="Arial" w:eastAsia="Arial" w:hAnsi="Arial"/>
          <w:b/>
          <w:bCs/>
          <w:i w:val="false"/>
          <w:iCs w:val="false"/>
          <w:color w:val="1B2430"/>
          <w:sz w:val="20"/>
          <w:szCs w:val="20"/>
        </w:rPr>
        <w:t xml:space="preserve">transaccionales</w:t>
      </w:r>
      <w:r>
        <w:rPr>
          <w:rFonts w:ascii="Arial" w:cs="Arial" w:eastAsia="Arial" w:hAnsi="Arial"/>
          <w:color w:val="1B2430"/>
          <w:sz w:val="20"/>
          <w:szCs w:val="20"/>
        </w:rPr>
        <w:t xml:space="preserve">, la calificación de 1 a 5, el grado final y el expediente que corresponde.</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23 Bis   ·   RCG 23 Bis 1   ·   RCG 23 Bis 2   ·   RCG 23 Bis 4   ·   RCG 23 Ter 3   ·   RCG 23 Ter 4   ·   RCG 23 Ter 5</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confundas su resultado con el de la matriz, ni busques aquí los cuatro elementos: ésos son de la evaluación de la entidad. Para el Cliente, el Art. 23 Bis 2 habla de características inherentes y transaccionales.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22 factores tienen variable elegida, ninguno en nivel cero, y el grado final está asignado.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Hay </w:t>
      </w:r>
      <w:r>
        <w:rPr>
          <w:rFonts w:ascii="Arial" w:cs="Arial" w:eastAsia="Arial" w:hAnsi="Arial"/>
          <w:b/>
          <w:bCs/>
          <w:i w:val="false"/>
          <w:iCs w:val="false"/>
          <w:color w:val="1B2430"/>
          <w:sz w:val="19"/>
          <w:szCs w:val="19"/>
        </w:rPr>
        <w:t xml:space="preserve">casos de riesgo alto obligatorio</w:t>
      </w:r>
      <w:r>
        <w:rPr>
          <w:rFonts w:ascii="Arial" w:cs="Arial" w:eastAsia="Arial" w:hAnsi="Arial"/>
          <w:color w:val="1B2430"/>
          <w:sz w:val="19"/>
          <w:szCs w:val="19"/>
        </w:rPr>
        <w:t xml:space="preserve"> en que el puntaje no decide: las PEP extranjeras y los no residentes vinculados a jurisdicciones de régimen fiscal preferente o señaladas por deficiencias. La PEP nacional </w:t>
      </w:r>
      <w:r>
        <w:rPr>
          <w:rFonts w:ascii="Arial" w:cs="Arial" w:eastAsia="Arial" w:hAnsi="Arial"/>
          <w:b/>
          <w:bCs/>
          <w:i w:val="false"/>
          <w:iCs w:val="false"/>
          <w:color w:val="1B2430"/>
          <w:sz w:val="19"/>
          <w:szCs w:val="19"/>
        </w:rPr>
        <w:t xml:space="preserve">no</w:t>
      </w:r>
      <w:r>
        <w:rPr>
          <w:rFonts w:ascii="Arial" w:cs="Arial" w:eastAsia="Arial" w:hAnsi="Arial"/>
          <w:color w:val="1B2430"/>
          <w:sz w:val="19"/>
          <w:szCs w:val="19"/>
        </w:rPr>
        <w:t xml:space="preserve"> es alto obligatorio: para ella el Art. 23 Bis 3 pide factores adicionales.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Comercializadora de ejemplo, persona moral constituida hace menos de dos años. Inherentes 2.56 · transaccionales 2.98 → calificación </w:t>
      </w:r>
      <w:r>
        <w:rPr>
          <w:rFonts w:ascii="Arial" w:cs="Arial" w:eastAsia="Arial" w:hAnsi="Arial"/>
          <w:b/>
          <w:bCs/>
          <w:i w:val="false"/>
          <w:iCs w:val="false"/>
          <w:color w:val="1B2430"/>
          <w:sz w:val="19"/>
          <w:szCs w:val="19"/>
        </w:rPr>
        <w:t xml:space="preserve">2.79 → MEDIO</w:t>
      </w:r>
      <w:r>
        <w:rPr>
          <w:rFonts w:ascii="Arial" w:cs="Arial" w:eastAsia="Arial" w:hAnsi="Arial"/>
          <w:color w:val="1B2430"/>
          <w:sz w:val="19"/>
          <w:szCs w:val="19"/>
        </w:rPr>
        <w:t xml:space="preserve"> → expediente completo del Art. 12.</w:t>
      </w:r>
    </w:p>
    <w:p>
      <w:pPr>
        <w:pageBreakBefore/>
        <w:spacing w:after="40"/>
      </w:pPr>
      <w:r>
        <w:rPr>
          <w:rFonts w:ascii="Arial" w:cs="Arial" w:eastAsia="Arial" w:hAnsi="Arial"/>
          <w:b/>
          <w:bCs/>
          <w:color w:val="B07A12"/>
          <w:sz w:val="16"/>
          <w:szCs w:val="16"/>
        </w:rPr>
        <w:t xml:space="preserve">ALIMENTA B CLIENTE  ·  15 DE 18</w:t>
      </w:r>
    </w:p>
    <w:p>
      <w:pPr>
        <w:pStyle w:val="Heading2"/>
        <w:spacing w:after="30"/>
      </w:pPr>
      <w:r>
        <w:rPr>
          <w:rFonts w:ascii="Georgia" w:cs="Georgia" w:eastAsia="Georgia" w:hAnsi="Georgia"/>
          <w:b/>
          <w:bCs/>
          <w:color w:val="12224A"/>
          <w:sz w:val="30"/>
          <w:szCs w:val="30"/>
        </w:rPr>
        <w:t xml:space="preserve">PRODUCTOS</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El nivel de riesgo de lo que ofreces, medido y no supuesto.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8"/>
        </w:numPr>
        <w:spacing w:after="80" w:line="270"/>
      </w:pPr>
      <w:r>
        <w:rPr>
          <w:rFonts w:ascii="Arial" w:cs="Arial" w:eastAsia="Arial" w:hAnsi="Arial"/>
          <w:color w:val="1B2430"/>
          <w:sz w:val="20"/>
          <w:szCs w:val="20"/>
        </w:rPr>
        <w:t xml:space="preserve">Escribe un renglón por cada producto, servicio u operación que ofreces.</w:t>
      </w:r>
    </w:p>
    <w:p>
      <w:pPr>
        <w:pStyle w:val="ListParagraph"/>
        <w:numPr>
          <w:ilvl w:val="0"/>
          <w:numId w:val="18"/>
        </w:numPr>
        <w:spacing w:after="80" w:line="270"/>
      </w:pPr>
      <w:r>
        <w:rPr>
          <w:rFonts w:ascii="Arial" w:cs="Arial" w:eastAsia="Arial" w:hAnsi="Arial"/>
          <w:color w:val="1B2430"/>
          <w:sz w:val="20"/>
          <w:szCs w:val="20"/>
        </w:rPr>
        <w:t xml:space="preserve">Califica cada uno contra los </w:t>
      </w:r>
      <w:r>
        <w:rPr>
          <w:rFonts w:ascii="Arial" w:cs="Arial" w:eastAsia="Arial" w:hAnsi="Arial"/>
          <w:b/>
          <w:bCs/>
          <w:i w:val="false"/>
          <w:iCs w:val="false"/>
          <w:color w:val="1B2430"/>
          <w:sz w:val="20"/>
          <w:szCs w:val="20"/>
        </w:rPr>
        <w:t xml:space="preserve">seis indicadores en columna</w:t>
      </w:r>
      <w:r>
        <w:rPr>
          <w:rFonts w:ascii="Arial" w:cs="Arial" w:eastAsia="Arial" w:hAnsi="Arial"/>
          <w:color w:val="1B2430"/>
          <w:sz w:val="20"/>
          <w:szCs w:val="20"/>
        </w:rPr>
        <w:t xml:space="preserve">: valor, liquidez o convertibilidad, anonimato que permite, facilidad de transferir u ocultar valor, exposición al financiamiento al terrorismo y uso de efectivo asociado.</w:t>
      </w:r>
    </w:p>
    <w:p>
      <w:pPr>
        <w:pStyle w:val="ListParagraph"/>
        <w:numPr>
          <w:ilvl w:val="0"/>
          <w:numId w:val="18"/>
        </w:numPr>
        <w:spacing w:after="80" w:line="270"/>
      </w:pPr>
      <w:r>
        <w:rPr>
          <w:rFonts w:ascii="Arial" w:cs="Arial" w:eastAsia="Arial" w:hAnsi="Arial"/>
          <w:color w:val="1B2430"/>
          <w:sz w:val="20"/>
          <w:szCs w:val="20"/>
        </w:rPr>
        <w:t xml:space="preserve">El nivel del producto sale del </w:t>
      </w:r>
      <w:r>
        <w:rPr>
          <w:rFonts w:ascii="Arial" w:cs="Arial" w:eastAsia="Arial" w:hAnsi="Arial"/>
          <w:b/>
          <w:bCs/>
          <w:i w:val="false"/>
          <w:iCs w:val="false"/>
          <w:color w:val="1B2430"/>
          <w:sz w:val="20"/>
          <w:szCs w:val="20"/>
        </w:rPr>
        <w:t xml:space="preserve">promedio de sus indicadores</w:t>
      </w:r>
      <w:r>
        <w:rPr>
          <w:rFonts w:ascii="Arial" w:cs="Arial" w:eastAsia="Arial" w:hAnsi="Arial"/>
          <w:color w:val="1B2430"/>
          <w:sz w:val="20"/>
          <w:szCs w:val="20"/>
        </w:rPr>
        <w:t xml:space="preserve">. De ahí lo toma el factor «Producto o servicio contratado» de la hoja B CLIENTE.</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 a)   ·   CPF 400 Bis   ·   CPF 139 Quáter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escribas el nivel del producto a mano. Si lo tecleas, no hay manera de explicar de dónde salió.</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Todos tus productos están en la lista y ninguno tiene indicadores sin calificar.</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b/>
          <w:bCs/>
          <w:i w:val="false"/>
          <w:iCs w:val="false"/>
          <w:color w:val="1B2430"/>
          <w:sz w:val="19"/>
          <w:szCs w:val="19"/>
        </w:rPr>
        <w:t xml:space="preserve">El anonimato no es un atributo del Cliente: es del producto.</w:t>
      </w:r>
      <w:r>
        <w:rPr>
          <w:rFonts w:ascii="Arial" w:cs="Arial" w:eastAsia="Arial" w:hAnsi="Arial"/>
          <w:color w:val="1B2430"/>
          <w:sz w:val="19"/>
          <w:szCs w:val="19"/>
        </w:rPr>
        <w:t xml:space="preserve"> Un mismo cliente cambia de riesgo según lo que contrate. Por eso se mide aquí y no en B CLIENTE. Cinco de los seis son los del elemento 1 de la hoja A1, para que el producto se mida igual en los dos modelos; el sexto, uso de efectivo asociado, se apoya en el L 32.</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Seis productos de la inmobiliaria. El de mayor riesgo es la </w:t>
      </w:r>
      <w:r>
        <w:rPr>
          <w:rFonts w:ascii="Arial" w:cs="Arial" w:eastAsia="Arial" w:hAnsi="Arial"/>
          <w:b/>
          <w:bCs/>
          <w:i w:val="false"/>
          <w:iCs w:val="false"/>
          <w:color w:val="1B2430"/>
          <w:sz w:val="19"/>
          <w:szCs w:val="19"/>
        </w:rPr>
        <w:t xml:space="preserve">preventa con apartado reembolsable, 4.00 · ALTO</w:t>
      </w:r>
      <w:r>
        <w:rPr>
          <w:rFonts w:ascii="Arial" w:cs="Arial" w:eastAsia="Arial" w:hAnsi="Arial"/>
          <w:color w:val="1B2430"/>
          <w:sz w:val="19"/>
          <w:szCs w:val="19"/>
        </w:rPr>
        <w:t xml:space="preserve">: alta liquidez, permite anonimato y se paga en efectivo.</w:t>
      </w:r>
    </w:p>
    <w:p>
      <w:pPr>
        <w:pageBreakBefore/>
        <w:spacing w:after="40"/>
      </w:pPr>
      <w:r>
        <w:rPr>
          <w:rFonts w:ascii="Arial" w:cs="Arial" w:eastAsia="Arial" w:hAnsi="Arial"/>
          <w:b/>
          <w:bCs/>
          <w:color w:val="B07A12"/>
          <w:sz w:val="16"/>
          <w:szCs w:val="16"/>
        </w:rPr>
        <w:t xml:space="preserve">ALIMENTA B CLIENTE  ·  16 DE 18</w:t>
      </w:r>
    </w:p>
    <w:p>
      <w:pPr>
        <w:pStyle w:val="Heading2"/>
        <w:spacing w:after="30"/>
      </w:pPr>
      <w:r>
        <w:rPr>
          <w:rFonts w:ascii="Georgia" w:cs="Georgia" w:eastAsia="Georgia" w:hAnsi="Georgia"/>
          <w:b/>
          <w:bCs/>
          <w:color w:val="12224A"/>
          <w:sz w:val="30"/>
          <w:szCs w:val="30"/>
        </w:rPr>
        <w:t xml:space="preserve">VARIABLES</w:t>
      </w:r>
    </w:p>
    <w:p>
      <w:pPr>
        <w:spacing w:after="40"/>
      </w:pPr>
      <w:r>
        <w:rPr>
          <w:rFonts w:ascii="Arial" w:cs="Arial" w:eastAsia="Arial" w:hAnsi="Arial"/>
          <w:color w:val="5A6472"/>
          <w:sz w:val="17"/>
          <w:szCs w:val="17"/>
        </w:rPr>
        <w:t xml:space="preserve">Referencia y configuración</w:t>
      </w:r>
    </w:p>
    <w:p>
      <w:pPr>
        <w:spacing w:after="170"/>
      </w:pPr>
      <w:r>
        <w:rPr>
          <w:rFonts w:ascii="Georgia" w:cs="Georgia" w:eastAsia="Georgia" w:hAnsi="Georgia"/>
          <w:i/>
          <w:iCs/>
          <w:color w:val="12224A"/>
          <w:sz w:val="21"/>
          <w:szCs w:val="21"/>
        </w:rPr>
        <w:t xml:space="preserve">El catálogo del modelo de Cliente: qué cuenta como alto, medio y bajo.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9"/>
        </w:numPr>
        <w:spacing w:after="80" w:line="270"/>
      </w:pPr>
      <w:r>
        <w:rPr>
          <w:rFonts w:ascii="Arial" w:cs="Arial" w:eastAsia="Arial" w:hAnsi="Arial"/>
          <w:color w:val="1B2430"/>
          <w:sz w:val="20"/>
          <w:szCs w:val="20"/>
        </w:rPr>
        <w:t xml:space="preserve">Una fila por variable, con su factor, su nivel y </w:t>
      </w:r>
      <w:r>
        <w:rPr>
          <w:rFonts w:ascii="Arial" w:cs="Arial" w:eastAsia="Arial" w:hAnsi="Arial"/>
          <w:b/>
          <w:bCs/>
          <w:i w:val="false"/>
          <w:iCs w:val="false"/>
          <w:color w:val="1B2430"/>
          <w:sz w:val="20"/>
          <w:szCs w:val="20"/>
        </w:rPr>
        <w:t xml:space="preserve">la fuente del dato</w:t>
      </w:r>
      <w:r>
        <w:rPr>
          <w:rFonts w:ascii="Arial" w:cs="Arial" w:eastAsia="Arial" w:hAnsi="Arial"/>
          <w:color w:val="1B2430"/>
          <w:sz w:val="20"/>
          <w:szCs w:val="20"/>
        </w:rPr>
        <w:t xml:space="preserve">.</w:t>
      </w:r>
    </w:p>
    <w:p>
      <w:pPr>
        <w:pStyle w:val="ListParagraph"/>
        <w:numPr>
          <w:ilvl w:val="0"/>
          <w:numId w:val="19"/>
        </w:numPr>
        <w:spacing w:after="80" w:line="270"/>
      </w:pPr>
      <w:r>
        <w:rPr>
          <w:rFonts w:ascii="Arial" w:cs="Arial" w:eastAsia="Arial" w:hAnsi="Arial"/>
          <w:color w:val="1B2430"/>
          <w:sz w:val="20"/>
          <w:szCs w:val="20"/>
        </w:rPr>
        <w:t xml:space="preserve">Es la política escrita del modelo y va en el Manual: el Art. 23 Bis exige que el modelo de clasificación esté establecido ahí.</w:t>
      </w:r>
    </w:p>
    <w:p>
      <w:pPr>
        <w:pStyle w:val="ListParagraph"/>
        <w:numPr>
          <w:ilvl w:val="0"/>
          <w:numId w:val="19"/>
        </w:numPr>
        <w:spacing w:after="80" w:line="270"/>
      </w:pPr>
      <w:r>
        <w:rPr>
          <w:rFonts w:ascii="Arial" w:cs="Arial" w:eastAsia="Arial" w:hAnsi="Arial"/>
          <w:color w:val="1B2430"/>
          <w:sz w:val="20"/>
          <w:szCs w:val="20"/>
        </w:rPr>
        <w:t xml:space="preserve">Si agregas o cambias una variable, cámbiala también en el Manual: el archivo y el documento tienen que decir lo mismo.</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23 Bis   ·   RCG 23 Bis 2   ·   RCG 41 fr. IV</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conviertas en una hoja editable por cualquiera. El catálogo es tu política; lo que cambia de un Cliente a otro es qué variable le toca, no cuánto vale cada variable.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Cada uno de los 21 factores con lista propia tiene sus variables, y ninguna sin fuente del dato.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b/>
          <w:bCs/>
          <w:i w:val="false"/>
          <w:iCs w:val="false"/>
          <w:color w:val="1B2430"/>
          <w:sz w:val="19"/>
          <w:szCs w:val="19"/>
        </w:rPr>
        <w:t xml:space="preserve">La columna de fuente es la que sostiene todo.</w:t>
      </w:r>
      <w:r>
        <w:rPr>
          <w:rFonts w:ascii="Arial" w:cs="Arial" w:eastAsia="Arial" w:hAnsi="Arial"/>
          <w:color w:val="1B2430"/>
          <w:sz w:val="19"/>
          <w:szCs w:val="19"/>
        </w:rPr>
        <w:t xml:space="preserve"> Dice de qué anexo o de qué registro sale cada factor: la edad de A3 a) ii) y A4 a) ii), el giro de A3 a) v) y A4 a) iv), la condición PEP de la declaración del Cliente y de la consulta en Consulta PEP 2.0 (RCG 23 Quáter 1). El Anexo 10 no es la fuente de ese dato: es la información que las autoridades entregan a la UIF sobre servidores públicos (L 51 Ter · RCG 23 Quáter 2).</w:t>
      </w:r>
      <w:r>
        <w:rPr>
          <w:rFonts w:ascii="Arial" w:cs="Arial" w:eastAsia="Arial" w:hAnsi="Arial"/>
          <w:b/>
          <w:bCs/>
          <w:i w:val="false"/>
          <w:iCs w:val="false"/>
          <w:color w:val="1B2430"/>
          <w:sz w:val="19"/>
          <w:szCs w:val="19"/>
        </w:rPr>
      </w:r>
      <w:r>
        <w:rPr>
          <w:rFonts w:ascii="Arial" w:cs="Arial" w:eastAsia="Arial" w:hAnsi="Arial"/>
          <w:color w:val="1B2430"/>
          <w:sz w:val="19"/>
          <w:szCs w:val="19"/>
        </w:rPr>
        <w:t xml:space="preserve"> Si un factor no sale de ningún dato, sobra: es una corazonada disfrazada de modelo.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Cien variables en veintiún factores. El factor de producto no tiene lista propia: la toma de la hoja PRODUCTOS.</w:t>
      </w:r>
    </w:p>
    <w:p>
      <w:pPr>
        <w:pageBreakBefore/>
        <w:spacing w:after="40"/>
      </w:pPr>
      <w:r>
        <w:rPr>
          <w:rFonts w:ascii="Arial" w:cs="Arial" w:eastAsia="Arial" w:hAnsi="Arial"/>
          <w:b/>
          <w:bCs/>
          <w:color w:val="B07A12"/>
          <w:sz w:val="16"/>
          <w:szCs w:val="16"/>
        </w:rPr>
        <w:t xml:space="preserve">REFERENCIA  ·  17 DE 18</w:t>
      </w:r>
    </w:p>
    <w:p>
      <w:pPr>
        <w:pStyle w:val="Heading2"/>
        <w:spacing w:after="30"/>
      </w:pPr>
      <w:r>
        <w:rPr>
          <w:rFonts w:ascii="Georgia" w:cs="Georgia" w:eastAsia="Georgia" w:hAnsi="Georgia"/>
          <w:b/>
          <w:bCs/>
          <w:color w:val="12224A"/>
          <w:sz w:val="30"/>
          <w:szCs w:val="30"/>
        </w:rPr>
        <w:t xml:space="preserve">CATÁLOGO</w:t>
      </w:r>
    </w:p>
    <w:p>
      <w:pPr>
        <w:spacing w:after="40"/>
      </w:pPr>
      <w:r>
        <w:rPr>
          <w:rFonts w:ascii="Arial" w:cs="Arial" w:eastAsia="Arial" w:hAnsi="Arial"/>
          <w:color w:val="5A6472"/>
          <w:sz w:val="17"/>
          <w:szCs w:val="17"/>
        </w:rPr>
        <w:t xml:space="preserve">Referencia · no se edita</w:t>
      </w:r>
    </w:p>
    <w:p>
      <w:pPr>
        <w:spacing w:after="170"/>
      </w:pPr>
      <w:r>
        <w:rPr>
          <w:rFonts w:ascii="Georgia" w:cs="Georgia" w:eastAsia="Georgia" w:hAnsi="Georgia"/>
          <w:i/>
          <w:iCs/>
          <w:color w:val="12224A"/>
          <w:sz w:val="21"/>
          <w:szCs w:val="21"/>
        </w:rPr>
        <w:t>Las dieciséis fracciones del Art. 17, más la V Bis, con sus umbrales.</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20"/>
        </w:numPr>
        <w:spacing w:after="80" w:line="270"/>
      </w:pPr>
      <w:r>
        <w:rPr>
          <w:rFonts w:ascii="Arial" w:cs="Arial" w:eastAsia="Arial" w:hAnsi="Arial"/>
          <w:color w:val="1B2430"/>
          <w:sz w:val="20"/>
          <w:szCs w:val="20"/>
        </w:rPr>
        <w:t xml:space="preserve">No se llena. Alimenta a INICIO: cuando eliges tu Actividad Vulnerable, de aquí salen tu fracción, tus umbrales de identificación y de aviso en UMA, y su conversión a pesos con la UMA de PARÁMETROS.</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L 17   ·   L 17, penúltimo párr.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edites. Si un umbral cambia por reforma, se corrige aquí y se avisa; no se toca la celda de INICIO.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No aplica: es referencia.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Los umbrales en pesos </w:t>
      </w:r>
      <w:r>
        <w:rPr>
          <w:rFonts w:ascii="Arial" w:cs="Arial" w:eastAsia="Arial" w:hAnsi="Arial"/>
          <w:b/>
          <w:bCs/>
          <w:i w:val="false"/>
          <w:iCs w:val="false"/>
          <w:color w:val="1B2430"/>
          <w:sz w:val="19"/>
          <w:szCs w:val="19"/>
        </w:rPr>
        <w:t xml:space="preserve">se recalculan solos</w:t>
      </w:r>
      <w:r>
        <w:rPr>
          <w:rFonts w:ascii="Arial" w:cs="Arial" w:eastAsia="Arial" w:hAnsi="Arial"/>
          <w:color w:val="1B2430"/>
          <w:sz w:val="19"/>
          <w:szCs w:val="19"/>
        </w:rPr>
        <w:t xml:space="preserve"> al actualizar la UMA cada febrero. Por eso ese dato vive en PARÁMETROS y no aquí.</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Fracción V: no hay umbral de identificación —se identifica siempre— y el umbral de Aviso es de 8,025 UMA, que con la UMA de 117.31 son $941,412.75.</w:t>
      </w:r>
    </w:p>
    <w:p>
      <w:pPr>
        <w:pageBreakBefore/>
        <w:spacing w:after="40"/>
      </w:pPr>
      <w:r>
        <w:rPr>
          <w:rFonts w:ascii="Arial" w:cs="Arial" w:eastAsia="Arial" w:hAnsi="Arial"/>
          <w:b/>
          <w:bCs/>
          <w:color w:val="B07A12"/>
          <w:sz w:val="16"/>
          <w:szCs w:val="16"/>
        </w:rPr>
        <w:t xml:space="preserve">REFERENCIA  ·  18 DE 18</w:t>
      </w:r>
    </w:p>
    <w:p>
      <w:pPr>
        <w:pStyle w:val="Heading2"/>
        <w:spacing w:after="30"/>
      </w:pPr>
      <w:r>
        <w:rPr>
          <w:rFonts w:ascii="Georgia" w:cs="Georgia" w:eastAsia="Georgia" w:hAnsi="Georgia"/>
          <w:b/>
          <w:bCs/>
          <w:color w:val="12224A"/>
          <w:sz w:val="30"/>
          <w:szCs w:val="30"/>
        </w:rPr>
        <w:t xml:space="preserve">BASE</w:t>
      </w:r>
    </w:p>
    <w:p>
      <w:pPr>
        <w:spacing w:after="40"/>
      </w:pPr>
      <w:r>
        <w:rPr>
          <w:rFonts w:ascii="Arial" w:cs="Arial" w:eastAsia="Arial" w:hAnsi="Arial"/>
          <w:color w:val="5A6472"/>
          <w:sz w:val="17"/>
          <w:szCs w:val="17"/>
        </w:rPr>
        <w:t xml:space="preserve">Referencia · no se edita</w:t>
      </w:r>
    </w:p>
    <w:p>
      <w:pPr>
        <w:spacing w:after="170"/>
      </w:pPr>
      <w:r>
        <w:rPr>
          <w:rFonts w:ascii="Georgia" w:cs="Georgia" w:eastAsia="Georgia" w:hAnsi="Georgia"/>
          <w:i/>
          <w:iCs/>
          <w:color w:val="12224A"/>
          <w:sz w:val="21"/>
          <w:szCs w:val="21"/>
        </w:rPr>
        <w:t xml:space="preserve">Treinta actividades × veinticinco indicadores: los textos de guía.</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21"/>
        </w:numPr>
        <w:spacing w:after="80" w:line="270"/>
      </w:pPr>
      <w:r>
        <w:rPr>
          <w:rFonts w:ascii="Arial" w:cs="Arial" w:eastAsia="Arial" w:hAnsi="Arial"/>
          <w:color w:val="1B2430"/>
          <w:sz w:val="20"/>
          <w:szCs w:val="20"/>
        </w:rPr>
        <w:t xml:space="preserve">No se llena. Es la tabla de la que A1 saca las columnas «Guía ALTO», «Guía MEDIO» y «Guía BAJO» para tu fracción concreta.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edites salvo que quieras adaptar la guía de tu propia actividad, y en ese caso documenta el cambio.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No aplica: es referencia.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Es lo que hace que la matriz sirva para </w:t>
      </w:r>
      <w:r>
        <w:rPr>
          <w:rFonts w:ascii="Arial" w:cs="Arial" w:eastAsia="Arial" w:hAnsi="Arial"/>
          <w:b/>
          <w:bCs/>
          <w:i w:val="false"/>
          <w:iCs w:val="false"/>
          <w:color w:val="1B2430"/>
          <w:sz w:val="19"/>
          <w:szCs w:val="19"/>
        </w:rPr>
        <w:t xml:space="preserve">cualquiera</w:t>
      </w:r>
      <w:r>
        <w:rPr>
          <w:rFonts w:ascii="Arial" w:cs="Arial" w:eastAsia="Arial" w:hAnsi="Arial"/>
          <w:color w:val="1B2430"/>
          <w:sz w:val="19"/>
          <w:szCs w:val="19"/>
        </w:rPr>
        <w:t xml:space="preserve"> de las actividades del Art. 17 y no sólo para una: al cambiar la fracción en INICIO, los 25 textos de guía cambian solos.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Para la fracción V, el perfil Alto del indicador 18 describe el cobro con componente en efectivo.</w:t>
      </w:r>
    </w:p>
    <w:p>
      <w:pPr>
        <w:pageBreakBefore/>
        <w:spacing w:after="150" w:before="200"/>
      </w:pPr>
      <w:r>
        <w:rPr>
          <w:rFonts w:ascii="Georgia" w:cs="Georgia" w:eastAsia="Georgia" w:hAnsi="Georgia"/>
          <w:b/>
          <w:bCs/>
          <w:color w:val="12224A"/>
          <w:sz w:val="26"/>
          <w:szCs w:val="26"/>
        </w:rPr>
        <w:t xml:space="preserve">Una última cosa</w:t>
      </w:r>
    </w:p>
    <w:p>
      <w:pPr>
        <w:spacing w:after="130" w:before="0" w:line="280"/>
      </w:pPr>
      <w:r>
        <w:rPr>
          <w:rFonts w:ascii="Arial" w:cs="Arial" w:eastAsia="Arial" w:hAnsi="Arial"/>
          <w:color w:val="1B2430"/>
          <w:sz w:val="20"/>
          <w:szCs w:val="20"/>
        </w:rPr>
        <w:t xml:space="preserve">Esta herramienta no te dice si tu negocio está bien o mal. Te da un número y, sobre todo, </w:t>
      </w:r>
      <w:r>
        <w:rPr>
          <w:rFonts w:ascii="Arial" w:cs="Arial" w:eastAsia="Arial" w:hAnsi="Arial"/>
          <w:b/>
          <w:bCs/>
          <w:i w:val="false"/>
          <w:iCs w:val="false"/>
          <w:color w:val="1B2430"/>
          <w:sz w:val="20"/>
          <w:szCs w:val="20"/>
        </w:rPr>
        <w:t xml:space="preserve">te da el camino por el que llegaste a él</w:t>
      </w:r>
      <w:r>
        <w:rPr>
          <w:rFonts w:ascii="Arial" w:cs="Arial" w:eastAsia="Arial" w:hAnsi="Arial"/>
          <w:color w:val="1B2430"/>
          <w:sz w:val="20"/>
          <w:szCs w:val="20"/>
        </w:rPr>
        <w:t xml:space="preserve">. Eso es lo que se revisa.</w:t>
      </w:r>
    </w:p>
    <w:p>
      <w:pPr>
        <w:spacing w:after="130" w:before="0" w:line="280"/>
      </w:pPr>
      <w:r>
        <w:rPr>
          <w:rFonts w:ascii="Arial" w:cs="Arial" w:eastAsia="Arial" w:hAnsi="Arial"/>
          <w:color w:val="1B2430"/>
          <w:sz w:val="20"/>
          <w:szCs w:val="20"/>
        </w:rPr>
        <w:t xml:space="preserve">Un riesgo alto documentado, con su plan de acción y su evidencia, es una evaluación que funciona. Un riesgo bajo que nadie puede explicar es una evaluación que no existe.</w:t>
      </w:r>
    </w:p>
    <w:p>
      <w:pPr>
        <w:spacing w:before="400"/>
      </w:pPr>
      <w:r>
        <w:rPr>
          <w:rFonts w:ascii="Arial" w:cs="Arial" w:eastAsia="Arial" w:hAnsi="Arial"/>
          <w:i/>
          <w:iCs/>
          <w:color w:val="5A6472"/>
          <w:sz w:val="17"/>
          <w:szCs w:val="17"/>
        </w:rPr>
        <w:t xml:space="preserve">Formación continua. Este material no otorga certificación alguna.</w:t>
      </w:r>
    </w:p>
    <w:p>
      <w:pPr>
        <w:spacing w:after="130" w:before="0" w:line="280"/>
      </w:pPr>
      <w:r>
        <w:rPr>
          <w:rFonts w:ascii="Arial" w:cs="Arial" w:eastAsia="Arial" w:hAnsi="Arial"/>
          <w:color w:val="5A6472"/>
          <w:sz w:val="17"/>
          <w:szCs w:val="17"/>
        </w:rPr>
        <w:t>Las citas corresponden a la Ley (última reforma DOF 16-07-2025), su Reglamento (DOF 27-03-2026) y las Reglas de Carácter General en su texto compilado con el ACUERDO 115/2026 (DOF 07-08-2026), en vigor el 30 de noviembre de 2026 con vigencias escalonadas: la evaluación del Capítulo II Quáter debe estar a disposición de la autoridad desde el 1 de marzo de 2027 (Transitorio Segundo), el Manual debe incluir la metodología desde esa misma fecha (Transitorio Tercero), y los Capítulos III Bis, III Ter y III Quinquies aplican a las operaciones realizadas a partir del 1 de marzo de 2027 (Transitorio Cuarto).</w:t>
      </w:r>
    </w:p>
    <w:sectPr>
      <w:footerReference w:type="default" r:id="rId7"/>
      <w:pgSz w:w="12240" w:h="15840" w:orient="portrait"/>
      <w:pgMar w:top="11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6"/>
        <w:szCs w:val="16"/>
      </w:rPr>
      <w:t xml:space="preserve">Antilavado 360 · Guía de uso de la Matriz de Riesgo EBR · página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de la Matriz de Riesgo EBR</dc:title>
  <dc:creator>360Educa</dc:creator>
  <cp:lastModifiedBy>Un-named</cp:lastModifiedBy>
  <cp:revision>1</cp:revision>
  <dcterms:created xsi:type="dcterms:W3CDTF">2026-09-01T14:59:51.763Z</dcterms:created>
  <dcterms:modified xsi:type="dcterms:W3CDTF">2026-09-01T14:59:51.763Z</dcterms:modified>
</cp:coreProperties>
</file>

<file path=docProps/custom.xml><?xml version="1.0" encoding="utf-8"?>
<Properties xmlns="http://schemas.openxmlformats.org/officeDocument/2006/custom-properties" xmlns:vt="http://schemas.openxmlformats.org/officeDocument/2006/docPropsVTypes"/>
</file>