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 Ligation,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2*</w:t>
      </w:r>
      <w:r>
        <w:rPr>
          <w:rFonts w:cs="Times New Roman"/>
          <w:szCs w:val="24"/>
        </w:rPr>
        <w:tab/>
        <w:t>5.0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8.0**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142819" w:rsidRPr="00AC3751" w:rsidTr="00ED2D2D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  <w:tr w:rsidR="00ED2D2D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Pr="00AC3751" w:rsidRDefault="00ED2D2D" w:rsidP="00ED2D2D">
            <w:pPr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C148DB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C148DB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</w:tr>
    </w:tbl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ED2D2D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ED2D2D" w:rsidRDefault="00ED2D2D" w:rsidP="007B7F1E"/>
    <w:p w:rsid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p w:rsidR="00ED2D2D" w:rsidRDefault="00ED2D2D" w:rsidP="00ED2D2D">
      <w:pPr>
        <w:pStyle w:val="Heading2"/>
      </w:pPr>
      <w:r>
        <w:t>RE Digest #2, Ligation #2, Transformation into E. coli (02/01)</w:t>
      </w:r>
    </w:p>
    <w:p w:rsidR="00ED2D2D" w:rsidRDefault="00AE4577" w:rsidP="00ED2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431A1" wp14:editId="6B80C347">
            <wp:simplePos x="0" y="0"/>
            <wp:positionH relativeFrom="column">
              <wp:posOffset>4013835</wp:posOffset>
            </wp:positionH>
            <wp:positionV relativeFrom="paragraph">
              <wp:posOffset>94615</wp:posOffset>
            </wp:positionV>
            <wp:extent cx="2166620" cy="28555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2D">
        <w:t>I have 6 reactions from PCR last Thursday, 3 of 1:5 ratio and 3 of 1:10 ratio. First step is to PCR purify both sets</w:t>
      </w:r>
      <w:r w:rsidR="008D2922">
        <w:t xml:space="preserve">, which I did while reserving 10 </w:t>
      </w:r>
      <w:proofErr w:type="spellStart"/>
      <w:r w:rsidR="008D2922">
        <w:t>uL</w:t>
      </w:r>
      <w:proofErr w:type="spellEnd"/>
      <w:r w:rsidR="008D2922">
        <w:t xml:space="preserve"> of each for a gel. Gel image showed 1 band for each (Tom says they’re at 2 kb, so it looks good). Gel image follows:</w:t>
      </w:r>
    </w:p>
    <w:p w:rsidR="008D2922" w:rsidRDefault="008D2922" w:rsidP="00ED2D2D"/>
    <w:p w:rsidR="008D2922" w:rsidRDefault="008D2922" w:rsidP="00ED2D2D">
      <w:r>
        <w:t xml:space="preserve">With the 12 </w:t>
      </w:r>
      <w:proofErr w:type="spellStart"/>
      <w:r>
        <w:t>uL</w:t>
      </w:r>
      <w:proofErr w:type="spellEnd"/>
      <w:r>
        <w:t xml:space="preserve"> </w:t>
      </w:r>
      <w:proofErr w:type="spellStart"/>
      <w:r>
        <w:t>elutions</w:t>
      </w:r>
      <w:proofErr w:type="spellEnd"/>
      <w:r>
        <w:t xml:space="preserve"> of each and the </w:t>
      </w:r>
      <w:proofErr w:type="spellStart"/>
      <w:r>
        <w:t>pcruptNeoR</w:t>
      </w:r>
      <w:proofErr w:type="spellEnd"/>
      <w:r>
        <w:t xml:space="preserve"> plasmid, I setup more RE digestions with </w:t>
      </w:r>
      <w:proofErr w:type="spellStart"/>
      <w:r>
        <w:t>NotI</w:t>
      </w:r>
      <w:proofErr w:type="spellEnd"/>
      <w:r>
        <w:t>-HF; table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580"/>
        <w:gridCol w:w="1580"/>
        <w:gridCol w:w="1580"/>
      </w:tblGrid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1:5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1:10 Volumes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</w:tr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</w:tr>
    </w:tbl>
    <w:p w:rsidR="008D2922" w:rsidRDefault="008D2922" w:rsidP="00ED2D2D">
      <w:r>
        <w:t xml:space="preserve">As per RE digest procedure, I allowed the reactions to proceed at 37°C for 1 hour, then inactivated the enzymes for 20 min at 80°C. </w:t>
      </w:r>
    </w:p>
    <w:p w:rsidR="00B509FE" w:rsidRDefault="00AA03F7" w:rsidP="00ED2D2D">
      <w:r>
        <w:t xml:space="preserve">Following the digest, </w:t>
      </w:r>
      <w:r w:rsidR="00B509FE">
        <w:t xml:space="preserve">I gel purified including the </w:t>
      </w:r>
      <w:proofErr w:type="spellStart"/>
      <w:r w:rsidR="00B509FE">
        <w:t>MinElute</w:t>
      </w:r>
      <w:proofErr w:type="spellEnd"/>
      <w:r w:rsidR="00B509FE">
        <w:t xml:space="preserve"> steps, ending with 12 </w:t>
      </w:r>
      <w:proofErr w:type="spellStart"/>
      <w:r w:rsidR="00B509FE">
        <w:t>uL</w:t>
      </w:r>
      <w:proofErr w:type="spellEnd"/>
      <w:r w:rsidR="00B509FE">
        <w:t xml:space="preserve"> each of 1:5, 1:10, and vector. Next was the ligation, where Tom stated that I wanted 50 </w:t>
      </w:r>
      <w:proofErr w:type="spellStart"/>
      <w:r w:rsidR="00B509FE">
        <w:t>fmol</w:t>
      </w:r>
      <w:proofErr w:type="spellEnd"/>
      <w:r w:rsidR="00B509FE">
        <w:t xml:space="preserve"> of vector and 8x that (400 </w:t>
      </w:r>
      <w:proofErr w:type="spellStart"/>
      <w:r w:rsidR="00B509FE">
        <w:t>fmol</w:t>
      </w:r>
      <w:proofErr w:type="spellEnd"/>
      <w:r w:rsidR="00B509FE">
        <w:t>) of insert. I measured my DNA samples and got the following numbers:</w:t>
      </w:r>
    </w:p>
    <w:p w:rsidR="00B509FE" w:rsidRDefault="00B509FE" w:rsidP="00ED2D2D">
      <w:r>
        <w:lastRenderedPageBreak/>
        <w:t>Vector DNA:</w:t>
      </w:r>
      <w:r w:rsidR="00F439E8">
        <w:t xml:space="preserve"> </w:t>
      </w:r>
      <w:proofErr w:type="gramStart"/>
      <w:r w:rsidR="00336307">
        <w:t>109.3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1:5 DNA: </w:t>
      </w:r>
      <w:proofErr w:type="gramStart"/>
      <w:r w:rsidR="00336307">
        <w:t>153.9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1:10 DNA: </w:t>
      </w:r>
      <w:proofErr w:type="gramStart"/>
      <w:r w:rsidR="00336307">
        <w:t>130.4 ng/</w:t>
      </w:r>
      <w:proofErr w:type="spellStart"/>
      <w:r w:rsidR="00336307">
        <w:t>uL</w:t>
      </w:r>
      <w:proofErr w:type="spellEnd"/>
      <w:proofErr w:type="gramEnd"/>
    </w:p>
    <w:p w:rsidR="008C7640" w:rsidRDefault="008C7640" w:rsidP="00ED2D2D">
      <w:r>
        <w:t xml:space="preserve">Calculations of the DNA amounts in </w:t>
      </w:r>
      <w:proofErr w:type="spellStart"/>
      <w:r>
        <w:t>fmol</w:t>
      </w:r>
      <w:proofErr w:type="spellEnd"/>
      <w:r>
        <w:t xml:space="preserve"> were as follows:</w:t>
      </w:r>
    </w:p>
    <w:p w:rsidR="008C7640" w:rsidRDefault="008C7640" w:rsidP="00ED2D2D"/>
    <w:p w:rsidR="00AA03F7" w:rsidRDefault="008C7640" w:rsidP="00ED2D2D">
      <w:r>
        <w:t>Based on this, I performed ligations using only the 1:5 insert DNA dilution as follows:</w:t>
      </w:r>
      <w:r w:rsidR="00AA03F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8C7640">
            <w:pPr>
              <w:jc w:val="center"/>
            </w:pPr>
            <w:r>
              <w:t>Volume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5.0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Digested 1:5 DNA Prep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4.5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Digested </w:t>
            </w:r>
            <w:proofErr w:type="spellStart"/>
            <w:r>
              <w:t>pcruptNeoR</w:t>
            </w:r>
            <w:proofErr w:type="spellEnd"/>
          </w:p>
        </w:tc>
        <w:tc>
          <w:tcPr>
            <w:tcW w:w="3192" w:type="dxa"/>
          </w:tcPr>
          <w:p w:rsidR="008C7640" w:rsidRDefault="008C7640" w:rsidP="008C7640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1.0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incubating these at room temperature, inactivating at 75°C, and bringing back to room temperature, I transformed two tubes of 70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E. coli </w:t>
      </w:r>
      <w:r>
        <w:rPr>
          <w:rFonts w:cs="Times New Roman"/>
          <w:szCs w:val="24"/>
        </w:rPr>
        <w:t xml:space="preserve">cells (one plastic for Tom, one glass for Eli) with 2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of ligation mixture each. </w:t>
      </w: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After allowing for 1 hour of outgrowth in S</w:t>
      </w:r>
      <w:r w:rsidR="00B406D5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C media for each, during whic</w:t>
      </w:r>
      <w:r w:rsidR="00B406D5">
        <w:rPr>
          <w:rFonts w:cs="Times New Roman"/>
          <w:szCs w:val="24"/>
        </w:rPr>
        <w:t>h I poured plates with LB + Kan.</w:t>
      </w:r>
      <w:r>
        <w:rPr>
          <w:rFonts w:cs="Times New Roman"/>
          <w:szCs w:val="24"/>
        </w:rPr>
        <w:t xml:space="preserve"> </w:t>
      </w:r>
      <w:r w:rsidR="00B406D5">
        <w:rPr>
          <w:rFonts w:cs="Times New Roman"/>
          <w:szCs w:val="24"/>
        </w:rPr>
        <w:t xml:space="preserve">I plated my cells on the plates </w:t>
      </w:r>
      <w:r w:rsidR="003B1A2A">
        <w:rPr>
          <w:rFonts w:cs="Times New Roman"/>
          <w:szCs w:val="24"/>
        </w:rPr>
        <w:t xml:space="preserve">at 2.5, 10, and 50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volumes from each of the 2 tubes for 6 plates total and brought total plated volume to 100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with SOC medium. I</w:t>
      </w:r>
      <w:r w:rsidR="00B406D5">
        <w:rPr>
          <w:rFonts w:cs="Times New Roman"/>
          <w:szCs w:val="24"/>
        </w:rPr>
        <w:t xml:space="preserve"> left them overnight to grow. </w:t>
      </w:r>
      <w:r>
        <w:rPr>
          <w:rFonts w:cs="Times New Roman"/>
          <w:szCs w:val="24"/>
        </w:rPr>
        <w:t xml:space="preserve"> </w:t>
      </w:r>
    </w:p>
    <w:p w:rsidR="000F4789" w:rsidRDefault="000F4789" w:rsidP="000F4789">
      <w:pPr>
        <w:pStyle w:val="Heading2"/>
      </w:pPr>
      <w:r>
        <w:t>Screening and Pouring Anaerobic Plates (2/02)</w:t>
      </w:r>
    </w:p>
    <w:p w:rsidR="000F4789" w:rsidRDefault="000F4789" w:rsidP="000F4789">
      <w:r>
        <w:t xml:space="preserve">Cells in all plates grew a whole bunch. I selected 15 colonies from the “plastic” plate with 2.5 </w:t>
      </w:r>
      <w:proofErr w:type="spellStart"/>
      <w:r>
        <w:t>uL</w:t>
      </w:r>
      <w:proofErr w:type="spellEnd"/>
      <w:r>
        <w:t xml:space="preserve"> and dissolved each in 100 </w:t>
      </w:r>
      <w:proofErr w:type="spellStart"/>
      <w:r>
        <w:t>uL</w:t>
      </w:r>
      <w:proofErr w:type="spellEnd"/>
      <w:r>
        <w:t xml:space="preserve"> of LB (</w:t>
      </w:r>
      <w:proofErr w:type="spellStart"/>
      <w:r>
        <w:t>Kan</w:t>
      </w:r>
      <w:proofErr w:type="spellEnd"/>
      <w:r>
        <w:t>). Then I made a master mix for PCR screening. Mix as follows:</w:t>
      </w:r>
    </w:p>
    <w:tbl>
      <w:tblPr>
        <w:tblStyle w:val="TableGrid"/>
        <w:tblW w:w="12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</w:tblGrid>
      <w:tr w:rsidR="000F4789" w:rsidTr="000F4789"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Volume</w:t>
            </w:r>
            <w:r>
              <w:t xml:space="preserve">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Volume</w:t>
            </w:r>
            <w:r>
              <w:t xml:space="preserve"> (16X)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  <w:tcBorders>
              <w:top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0F4789" w:rsidRDefault="000F4789" w:rsidP="000F4789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552.0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</w:tcPr>
          <w:p w:rsidR="000F4789" w:rsidRDefault="000F4789" w:rsidP="000F4789">
            <w:pPr>
              <w:jc w:val="center"/>
            </w:pPr>
            <w:r>
              <w:t>5</w:t>
            </w:r>
            <w:r>
              <w:t xml:space="preserve">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160.0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16.0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-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0F4789" w:rsidRDefault="000F4789" w:rsidP="000F4789">
            <w:pPr>
              <w:jc w:val="center"/>
            </w:pPr>
            <w:r>
              <w:t>1.</w:t>
            </w:r>
            <w:r>
              <w:t>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16</w:t>
            </w:r>
            <w:r>
              <w:t>.</w:t>
            </w:r>
            <w:r>
              <w:t>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  <w:r>
              <w:t>16.0</w:t>
            </w:r>
          </w:p>
        </w:tc>
        <w:tc>
          <w:tcPr>
            <w:tcW w:w="3192" w:type="dxa"/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0F4789">
            <w:pPr>
              <w:jc w:val="center"/>
            </w:pPr>
            <w:r>
              <w:t>8.0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</w:p>
        </w:tc>
      </w:tr>
      <w:tr w:rsidR="000F4789" w:rsidTr="000F4789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5</w:t>
            </w:r>
            <w:r>
              <w:t>0</w:t>
            </w:r>
            <w:r>
              <w:t xml:space="preserve">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>768</w:t>
            </w:r>
            <w:r>
              <w:t xml:space="preserve">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0F4789" w:rsidRDefault="000F4789" w:rsidP="001F3F91">
            <w:pPr>
              <w:jc w:val="center"/>
            </w:pPr>
            <w:r>
              <w:t xml:space="preserve">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0F4789" w:rsidRDefault="000F4789" w:rsidP="000F4789"/>
    <w:p w:rsidR="000F4789" w:rsidRDefault="000F4789" w:rsidP="000F4789">
      <w:r>
        <w:t>Ran PCR with slightly longer extension time: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0”</w:t>
      </w:r>
    </w:p>
    <w:p w:rsidR="000F4789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F4789" w:rsidRDefault="000F4789" w:rsidP="000F4789"/>
    <w:p w:rsidR="000F4789" w:rsidRDefault="000F4789" w:rsidP="000F4789">
      <w:r>
        <w:t xml:space="preserve">In the meantime, I mixed up and autoclaved media for pouring anaerobic plates. </w:t>
      </w:r>
      <w:r w:rsidR="00FC37D7">
        <w:t xml:space="preserve">Following my screening PCR, I loaded all 15 samples into a gel and </w:t>
      </w:r>
      <w:r w:rsidR="00B63F9E">
        <w:t>ran it…gel is below</w:t>
      </w:r>
    </w:p>
    <w:p w:rsidR="00B63F9E" w:rsidRDefault="00B63F9E" w:rsidP="000F4789">
      <w:r>
        <w:rPr>
          <w:noProof/>
        </w:rPr>
        <w:drawing>
          <wp:inline distT="0" distB="0" distL="0" distR="0">
            <wp:extent cx="5742432" cy="2896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16" cy="29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A" w:rsidRPr="000F4789" w:rsidRDefault="007A347A" w:rsidP="000F4789">
      <w:r>
        <w:t>Got nothing, will re-do using boil preps</w:t>
      </w:r>
      <w:r w:rsidR="0093402B">
        <w:t xml:space="preserve"> and a vector control</w:t>
      </w:r>
      <w:bookmarkStart w:id="0" w:name="_GoBack"/>
      <w:bookmarkEnd w:id="0"/>
      <w:r>
        <w:t xml:space="preserve">. </w:t>
      </w:r>
    </w:p>
    <w:sectPr w:rsidR="007A347A" w:rsidRPr="000F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B28CE"/>
    <w:rsid w:val="000F4789"/>
    <w:rsid w:val="00142819"/>
    <w:rsid w:val="001C46ED"/>
    <w:rsid w:val="00336307"/>
    <w:rsid w:val="003B1A2A"/>
    <w:rsid w:val="005373A3"/>
    <w:rsid w:val="00587374"/>
    <w:rsid w:val="00631574"/>
    <w:rsid w:val="006E46A2"/>
    <w:rsid w:val="006E6D63"/>
    <w:rsid w:val="006F3C3A"/>
    <w:rsid w:val="00704163"/>
    <w:rsid w:val="007A347A"/>
    <w:rsid w:val="007B7F1E"/>
    <w:rsid w:val="008C7640"/>
    <w:rsid w:val="008D2922"/>
    <w:rsid w:val="0093402B"/>
    <w:rsid w:val="00AA03F7"/>
    <w:rsid w:val="00AC3DFE"/>
    <w:rsid w:val="00AE4577"/>
    <w:rsid w:val="00B406D5"/>
    <w:rsid w:val="00B509FE"/>
    <w:rsid w:val="00B560CB"/>
    <w:rsid w:val="00B63F9E"/>
    <w:rsid w:val="00ED2D2D"/>
    <w:rsid w:val="00F439E8"/>
    <w:rsid w:val="00F77E5A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13</cp:revision>
  <dcterms:created xsi:type="dcterms:W3CDTF">2016-01-27T01:26:00Z</dcterms:created>
  <dcterms:modified xsi:type="dcterms:W3CDTF">2016-02-03T02:53:00Z</dcterms:modified>
</cp:coreProperties>
</file>