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002FC5DB"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Thomas J. Lie</w:t>
      </w:r>
      <w:r w:rsidR="00A562C0">
        <w:rPr>
          <w:rFonts w:cs="Times New Roman"/>
          <w:b/>
          <w:vertAlign w:val="superscript"/>
        </w:rPr>
        <w:t>3</w:t>
      </w:r>
      <w:r w:rsidRPr="003B14E8">
        <w:rPr>
          <w:rFonts w:cs="Times New Roman"/>
          <w:b/>
        </w:rPr>
        <w:t xml:space="preserve">, </w:t>
      </w:r>
      <w:r w:rsidR="00A562C0">
        <w:rPr>
          <w:rFonts w:cs="Times New Roman"/>
          <w:b/>
        </w:rPr>
        <w:t>Juan Zhang</w:t>
      </w:r>
      <w:r w:rsidR="00A562C0">
        <w:rPr>
          <w:rFonts w:cs="Times New Roman"/>
          <w:b/>
          <w:vertAlign w:val="superscript"/>
        </w:rPr>
        <w:t>4</w:t>
      </w:r>
      <w:r w:rsidR="00A562C0" w:rsidRPr="003B14E8">
        <w:rPr>
          <w:rFonts w:cs="Times New Roman"/>
          <w:b/>
        </w:rPr>
        <w:t xml:space="preserve">, </w:t>
      </w:r>
      <w:r>
        <w:rPr>
          <w:rFonts w:cs="Times New Roman"/>
          <w:b/>
        </w:rPr>
        <w:t>John A. Leigh</w:t>
      </w:r>
      <w:r w:rsidR="00A562C0">
        <w:rPr>
          <w:rFonts w:cs="Times New Roman"/>
          <w:b/>
          <w:vertAlign w:val="superscript"/>
        </w:rPr>
        <w:t>3</w:t>
      </w:r>
      <w:r>
        <w:rPr>
          <w:rFonts w:cs="Times New Roman"/>
          <w:b/>
        </w:rPr>
        <w:t>*</w:t>
      </w:r>
      <w:r w:rsidRPr="003B14E8">
        <w:rPr>
          <w:rFonts w:cs="Times New Roman"/>
          <w:b/>
        </w:rPr>
        <w:t>,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37137109"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sidR="00A562C0">
        <w:rPr>
          <w:rFonts w:cs="Times New Roman"/>
          <w:color w:val="000000"/>
          <w:sz w:val="20"/>
          <w:szCs w:val="20"/>
          <w:shd w:val="clear" w:color="auto" w:fill="FFFFFF"/>
        </w:rPr>
        <w:t>Department of Microbiology, University of Washington, Seattle, WA, USA</w:t>
      </w:r>
    </w:p>
    <w:p w14:paraId="2595660C" w14:textId="1E4879B8" w:rsidR="00A562C0" w:rsidRDefault="00BF524A" w:rsidP="00A562C0">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sidR="00A562C0">
        <w:rPr>
          <w:rFonts w:cs="Times New Roman"/>
          <w:color w:val="000000"/>
          <w:sz w:val="20"/>
          <w:szCs w:val="20"/>
          <w:shd w:val="clear" w:color="auto" w:fill="FFFFFF"/>
        </w:rPr>
        <w:t>Jiangnan University, China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2D58CF34"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CF00B2">
        <w:t>s for 540</w:t>
      </w:r>
      <w:r w:rsidR="00651B46">
        <w:t xml:space="preserve">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19A0B783"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r w:rsidR="00F748AF">
        <w:t>a large amount of</w:t>
      </w:r>
      <w:r w:rsidR="009E4183">
        <w:t xml:space="preserve"> </w:t>
      </w:r>
      <w:r>
        <w:t xml:space="preserve">biological methane is </w:t>
      </w:r>
      <w:r>
        <w:lastRenderedPageBreak/>
        <w:t xml:space="preserve">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4D13A17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571EEA">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B65741" w:rsidRPr="00B65741">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B65741" w:rsidRPr="00B65741">
        <w:rPr>
          <w:rFonts w:cs="Times New Roman"/>
        </w:rPr>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B65741" w:rsidRPr="00B65741">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571EEA">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B65741" w:rsidRPr="00B65741">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571EEA">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B65741" w:rsidRPr="00B65741">
        <w:rPr>
          <w:rFonts w:cs="Times New Roman"/>
        </w:rPr>
        <w:t>(5, 6)</w:t>
      </w:r>
      <w:r w:rsidR="00527D1A">
        <w:fldChar w:fldCharType="end"/>
      </w:r>
      <w:r w:rsidR="00527D1A">
        <w:t xml:space="preserve"> </w:t>
      </w:r>
      <w:r w:rsidR="002F7577">
        <w:t xml:space="preserve">using enzymes containing </w:t>
      </w:r>
      <w:r w:rsidR="00941981">
        <w:t xml:space="preserve">unique biological co-factors </w:t>
      </w:r>
      <w:r w:rsidR="000D65D3">
        <w:fldChar w:fldCharType="begin"/>
      </w:r>
      <w:r w:rsidR="00FB245F">
        <w:instrText xml:space="preserve"> ADDIN ZOTERO_ITEM CSL_CITATION {"citationID":"1604hrr439","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0D65D3">
        <w:fldChar w:fldCharType="separate"/>
      </w:r>
      <w:r w:rsidR="00FB245F" w:rsidRPr="00FB245F">
        <w:rPr>
          <w:rFonts w:cs="Times New Roman"/>
        </w:rPr>
        <w:t>(4)</w:t>
      </w:r>
      <w:r w:rsidR="000D65D3">
        <w:fldChar w:fldCharType="end"/>
      </w:r>
      <w:r w:rsidR="00941981">
        <w:t>(</w:t>
      </w:r>
      <w:proofErr w:type="spellStart"/>
      <w:r w:rsidR="00941981" w:rsidRPr="00F748AF">
        <w:rPr>
          <w:highlight w:val="yellow"/>
        </w:rPr>
        <w:t>Sh</w:t>
      </w:r>
      <w:r w:rsidR="002F7577" w:rsidRPr="00F748AF">
        <w:rPr>
          <w:highlight w:val="yellow"/>
        </w:rPr>
        <w:t>ima</w:t>
      </w:r>
      <w:proofErr w:type="spellEnd"/>
      <w:r w:rsidR="002F7577" w:rsidRPr="00F748AF">
        <w:rPr>
          <w:highlight w:val="yellow"/>
        </w:rPr>
        <w:t xml:space="preserve"> ref</w:t>
      </w:r>
      <w:r w:rsidR="002F7577">
        <w:t>)</w:t>
      </w:r>
      <w:r w:rsidR="00073EBE">
        <w:t xml:space="preserve">. </w:t>
      </w:r>
    </w:p>
    <w:p w14:paraId="179584D6" w14:textId="322CE14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571EEA">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B65741" w:rsidRPr="00B65741">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0D65D3">
        <w:fldChar w:fldCharType="begin"/>
      </w:r>
      <w:r w:rsidR="000D65D3">
        <w:instrText xml:space="preserve"> ADDIN ZOTERO_ITEM CSL_CITATION {"citationID":"1smnbq8uta","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0D65D3">
        <w:fldChar w:fldCharType="separate"/>
      </w:r>
      <w:r w:rsidR="000D65D3" w:rsidRPr="000D65D3">
        <w:rPr>
          <w:rFonts w:cs="Times New Roman"/>
        </w:rPr>
        <w:t>(7)</w:t>
      </w:r>
      <w:r w:rsidR="000D65D3">
        <w:fldChar w:fldCharType="end"/>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0EA093D7"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0D65D3">
        <w:instrText xml:space="preserve"> ADDIN ZOTERO_ITEM CSL_CITATION {"citationID":"CkepUHRZ","properties":{"formattedCitation":"(4, 8)","plainCitation":"(4, 8)"},"citationItems":[{"id":366,"uris":["http://zotero.org/users/2565720/items/HQ625M4X"],"uri":["http://zotero.org/users/2565720/items/HQ625M4X"],"itemData":{"id":366,"type":"article-journal","title":"Purification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0D65D3" w:rsidRPr="000D65D3">
        <w:rPr>
          <w:rFonts w:cs="Times New Roman"/>
        </w:rPr>
        <w:t>(4, 8)</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0D65D3">
        <w:fldChar w:fldCharType="begin"/>
      </w:r>
      <w:r w:rsidR="000D65D3">
        <w:instrText xml:space="preserve"> ADDIN ZOTERO_ITEM CSL_CITATION {"citationID":"3l37u891c","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0D65D3">
        <w:fldChar w:fldCharType="separate"/>
      </w:r>
      <w:r w:rsidR="000D65D3" w:rsidRPr="000D65D3">
        <w:rPr>
          <w:rFonts w:cs="Times New Roman"/>
        </w:rPr>
        <w:t>(9)</w:t>
      </w:r>
      <w:r w:rsidR="000D65D3">
        <w:fldChar w:fldCharType="end"/>
      </w:r>
      <w:r w:rsidR="000D65D3">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0D65D3">
        <w:fldChar w:fldCharType="begin"/>
      </w:r>
      <w:r w:rsidR="000D65D3">
        <w:instrText xml:space="preserve"> ADDIN ZOTERO_ITEM CSL_CITATION {"citationID":"29nijhtdeq","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instrText>
      </w:r>
      <w:r w:rsidR="000D65D3">
        <w:fldChar w:fldCharType="separate"/>
      </w:r>
      <w:r w:rsidR="000D65D3" w:rsidRPr="000D65D3">
        <w:rPr>
          <w:rFonts w:cs="Times New Roman"/>
        </w:rPr>
        <w:t>(10)</w:t>
      </w:r>
      <w:r w:rsidR="000D65D3">
        <w:fldChar w:fldCharType="end"/>
      </w:r>
      <w:r w:rsidR="000D65D3">
        <w:t>, alleviating the need for membrane-associated</w:t>
      </w:r>
      <w:r w:rsidR="00941ECA">
        <w:t xml:space="preserve"> </w:t>
      </w:r>
      <w:r w:rsidR="000D65D3">
        <w:t>energy conservation.</w:t>
      </w:r>
    </w:p>
    <w:p w14:paraId="73B5D656" w14:textId="3935BDC1"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0D65D3">
        <w:instrText xml:space="preserve"> ADDIN ZOTERO_ITEM CSL_CITATION {"citationID":"RAdXQ6hK","properties":{"formattedCitation":"(11)","plainCitation":"(11)"},"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0D65D3" w:rsidRPr="000D65D3">
        <w:rPr>
          <w:rFonts w:cs="Times New Roman"/>
        </w:rPr>
        <w:t>(11)</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0D65D3">
        <w:instrText xml:space="preserve"> ADDIN ZOTERO_ITEM CSL_CITATION {"citationID":"1egc061ljo","properties":{"formattedCitation":"(12)","plainCitation":"(12)"},"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0D65D3" w:rsidRPr="000D65D3">
        <w:rPr>
          <w:rFonts w:cs="Times New Roman"/>
        </w:rPr>
        <w:t>(12)</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0D65D3">
        <w:instrText xml:space="preserve"> ADDIN ZOTERO_ITEM CSL_CITATION {"citationID":"fm08jrqff","properties":{"formattedCitation":"(11)","plainCitation":"(11)"},"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0D65D3" w:rsidRPr="000D65D3">
        <w:rPr>
          <w:rFonts w:cs="Times New Roman"/>
        </w:rPr>
        <w:t>(11)</w:t>
      </w:r>
      <w:r w:rsidR="007A2B72">
        <w:fldChar w:fldCharType="end"/>
      </w:r>
      <w:r w:rsidR="00DA124D">
        <w:t xml:space="preserve"> </w:t>
      </w:r>
      <w:r w:rsidR="00D11FBC">
        <w:t xml:space="preserve">and </w:t>
      </w:r>
      <w:r w:rsidR="00DA124D">
        <w:t xml:space="preserve">is genetically tractable </w:t>
      </w:r>
      <w:r w:rsidR="00E1148F">
        <w:fldChar w:fldCharType="begin"/>
      </w:r>
      <w:r w:rsidR="000D65D3">
        <w:instrText xml:space="preserve"> ADDIN ZOTERO_ITEM CSL_CITATION {"citationID":"ji534o37v","properties":{"formattedCitation":"(13)","plainCitation":"(13)"},"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0D65D3" w:rsidRPr="000D65D3">
        <w:rPr>
          <w:rFonts w:cs="Times New Roman"/>
        </w:rPr>
        <w:t>(13)</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0D65D3">
        <w:fldChar w:fldCharType="begin"/>
      </w:r>
      <w:r w:rsidR="000D65D3">
        <w:instrText xml:space="preserve"> ADDIN ZOTERO_ITEM CSL_CITATION {"citationID":"q5dvammug","properties":{"formattedCitation":"(14)","plainCitation":"(14)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0D65D3">
        <w:fldChar w:fldCharType="separate"/>
      </w:r>
      <w:r w:rsidR="000D65D3" w:rsidRPr="000D65D3">
        <w:rPr>
          <w:rFonts w:cs="Times New Roman"/>
        </w:rPr>
        <w:t>(14)</w:t>
      </w:r>
      <w:r w:rsidR="000D65D3">
        <w:fldChar w:fldCharType="end"/>
      </w:r>
      <w:r w:rsidR="00D11FBC">
        <w:t xml:space="preserve">, </w:t>
      </w:r>
      <w:r w:rsidR="00EB3C27">
        <w:t xml:space="preserve">and </w:t>
      </w:r>
      <w:r w:rsidR="00D11FBC">
        <w:t>novel systems of gene regulation (</w:t>
      </w:r>
      <w:r w:rsidR="00D11FBC" w:rsidRPr="002F28F6">
        <w:rPr>
          <w:highlight w:val="yellow"/>
        </w:rPr>
        <w:t xml:space="preserve">reference </w:t>
      </w:r>
      <w:r w:rsidR="00552A03">
        <w:rPr>
          <w:highlight w:val="yellow"/>
        </w:rPr>
        <w:t>to</w:t>
      </w:r>
      <w:r w:rsidR="00D11FBC" w:rsidRPr="002F28F6">
        <w:rPr>
          <w:highlight w:val="yellow"/>
        </w:rPr>
        <w:t xml:space="preserve">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0D65D3">
        <w:rPr>
          <w:i/>
        </w:rPr>
        <w:instrText xml:space="preserve"> ADDIN ZOTERO_ITEM CSL_CITATION {"citationID":"vpeo3racb","properties":{"formattedCitation":"(15)","plainCitation":"(15)"},"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0D65D3" w:rsidRPr="000D65D3">
        <w:rPr>
          <w:rFonts w:cs="Times New Roman"/>
        </w:rPr>
        <w:t>(15)</w:t>
      </w:r>
      <w:r w:rsidR="00552A03">
        <w:rPr>
          <w:i/>
        </w:rPr>
        <w:fldChar w:fldCharType="end"/>
      </w:r>
      <w:r w:rsidR="00EB3C27">
        <w:t xml:space="preserve"> has been established for steady state transcriptomic </w:t>
      </w:r>
      <w:r w:rsidR="000D65D3">
        <w:fldChar w:fldCharType="begin"/>
      </w:r>
      <w:r w:rsidR="000D65D3">
        <w:instrText xml:space="preserve"> ADDIN ZOTERO_ITEM CSL_CITATION {"citationID":"2ksars81k9","properties":{"formattedCitation":"(16)","plainCitation":"(16)"},"citationItems":[{"id":157,"uris":["http://zotero.org/users/2565720/items/FTQQZUTD"],"uri":["http://zotero.org/users/2565720/items/FTQQZUTD"],"itemData":{"id":157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1549-5469","note":"PMID: 24089473","journalAbbreviation":"Genome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S."}],"issued":{"date-parts":[["2013",11,1]]},"PMID":"24089473"}}],"schema":"https://github.com/citation-style-language/schema/raw/master/csl-citation.json"} </w:instrText>
      </w:r>
      <w:r w:rsidR="000D65D3">
        <w:fldChar w:fldCharType="separate"/>
      </w:r>
      <w:r w:rsidR="000D65D3" w:rsidRPr="000D65D3">
        <w:rPr>
          <w:rFonts w:cs="Times New Roman"/>
        </w:rPr>
        <w:t>(16)</w:t>
      </w:r>
      <w:r w:rsidR="000D65D3">
        <w:fldChar w:fldCharType="end"/>
      </w:r>
      <w:r w:rsidR="000D65D3">
        <w:t xml:space="preserve"> and</w:t>
      </w:r>
      <w:r w:rsidR="00EB3C27">
        <w:t xml:space="preserve"> proteomic </w:t>
      </w:r>
      <w:r w:rsidR="000D65D3">
        <w:fldChar w:fldCharType="begin"/>
      </w:r>
      <w:r w:rsidR="000D65D3">
        <w:instrText xml:space="preserve"> ADDIN ZOTERO_ITEM CSL_CITATION {"citationID":"2nh0n6kp8n","properties":{"formattedCitation":"(17)","plainCitation":"(17)"},"citationItems":[{"id":350,"uris":["http://zotero.org/users/2565720/items/RJM2BIUV"],"uri":["http://zotero.org/users/2565720/items/RJM2BIUV"],"itemData":{"id":350,"type":"article-journal","title":"Quantitative proteomics of nutrient limitation in the hydrogenotrophic methanogen &lt;i&gt;Methanococcus maripaludis&lt;/i&gt;","container-title":"BMC Microbiology","page":"149","volume":"9","issue":"1","source":"www.biomedcentral.com","abstract":"PMID: 19627604","DOI":"10.1186/1471-2180-9-149","ISSN":"1471-2180","note":"PMID: 19627604","language":"en","author":[{"family":"Xia","given":"Qiangwei"},{"family":"Wang","given":"Tiansong"},{"family":"Hendrickson","given":"Erik L."},{"family":"Lie","given":"Thomas J."},{"family":"Hackett","given":"Murray"},{"family":"Leigh","given":"John A."}],"issued":{"date-parts":[["2009",7,23]]},"PMID":"19627604"}}],"schema":"https://github.com/citation-style-language/schema/raw/master/csl-citation.json"} </w:instrText>
      </w:r>
      <w:r w:rsidR="000D65D3">
        <w:fldChar w:fldCharType="separate"/>
      </w:r>
      <w:r w:rsidR="000D65D3" w:rsidRPr="000D65D3">
        <w:rPr>
          <w:rFonts w:cs="Times New Roman"/>
        </w:rPr>
        <w:t>(17)</w:t>
      </w:r>
      <w:r w:rsidR="000D65D3">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552A03">
        <w:t xml:space="preserve"> (</w:t>
      </w:r>
      <w:r w:rsidR="00552A03" w:rsidRPr="002F28F6">
        <w:rPr>
          <w:highlight w:val="yellow"/>
        </w:rPr>
        <w:t>refs</w:t>
      </w:r>
      <w:r w:rsidR="00552A03">
        <w:t>)</w:t>
      </w:r>
      <w:r w:rsidR="0003090D">
        <w:t>.</w:t>
      </w:r>
      <w:r w:rsidR="00673E4C">
        <w:t xml:space="preserve"> </w:t>
      </w:r>
      <w:r w:rsidR="0003090D">
        <w:t xml:space="preserve">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0B9D7DD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0D65D3">
        <w:instrText xml:space="preserve"> ADDIN ZOTERO_ITEM CSL_CITATION {"citationID":"23mmrtdbtu","properties":{"formattedCitation":"(18)","plainCitation":"(18)"},"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0D65D3" w:rsidRPr="000D65D3">
        <w:rPr>
          <w:rFonts w:cs="Times New Roman"/>
        </w:rPr>
        <w:t>(18)</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0D65D3">
        <w:instrText xml:space="preserve"> ADDIN ZOTERO_ITEM CSL_CITATION {"citationID":"gMaZT752","properties":{"formattedCitation":"(19, 20)","plainCitation":"(19, 20)"},"citationItems":[{"id":378,"uris":["http://zotero.org/users/2565720/items/BTGH8QW4"],"uri":["http://zotero.org/users/2565720/items/BTGH8QW4"],"itemData":{"id":378,"type":"article-journal","title":"Genome-scale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0D65D3" w:rsidRPr="000D65D3">
        <w:rPr>
          <w:rFonts w:cs="Times New Roman"/>
        </w:rPr>
        <w:t>(19, 20)</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0D65D3">
        <w:rPr>
          <w:i/>
        </w:rPr>
        <w:instrText xml:space="preserve"> ADDIN ZOTERO_ITEM CSL_CITATION {"citationID":"1af40venu5","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0D65D3" w:rsidRPr="000D65D3">
        <w:rPr>
          <w:rFonts w:cs="Times New Roman"/>
        </w:rPr>
        <w:t>(21)</w:t>
      </w:r>
      <w:r w:rsidR="00DD75BA">
        <w:rPr>
          <w:i/>
        </w:rPr>
        <w:fldChar w:fldCharType="end"/>
      </w:r>
      <w:r w:rsidR="00E76580">
        <w:rPr>
          <w:i/>
        </w:rPr>
        <w:t xml:space="preserve"> </w:t>
      </w:r>
      <w:r w:rsidR="00BA12DD">
        <w:t>and under axenic conditions</w:t>
      </w:r>
      <w:r w:rsidR="00CB5F53">
        <w:t xml:space="preserve"> </w:t>
      </w:r>
      <w:r w:rsidR="00586344">
        <w:fldChar w:fldCharType="begin"/>
      </w:r>
      <w:r w:rsidR="000D65D3">
        <w:instrText xml:space="preserve"> ADDIN ZOTERO_ITEM CSL_CITATION {"citationID":"Kogtrvcl","properties":{"formattedCitation":"(22)","plainCitation":"(22)"},"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0D65D3" w:rsidRPr="000D65D3">
        <w:rPr>
          <w:rFonts w:cs="Times New Roman"/>
        </w:rPr>
        <w:t>(22)</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0D65D3">
        <w:instrText xml:space="preserve"> ADDIN ZOTERO_ITEM CSL_CITATION {"citationID":"1dltmdo1v","properties":{"formattedCitation":"(21)","plainCitation":"(21)"},"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0D65D3" w:rsidRPr="000D65D3">
        <w:rPr>
          <w:rFonts w:cs="Times New Roman"/>
        </w:rPr>
        <w:t>(21)</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0D65D3">
        <w:instrText xml:space="preserve"> ADDIN ZOTERO_ITEM CSL_CITATION {"citationID":"1sdk81auok","properties":{"formattedCitation":"(22)","plainCitation":"(22)"},"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0D65D3" w:rsidRPr="000D65D3">
        <w:rPr>
          <w:rFonts w:cs="Times New Roman"/>
        </w:rPr>
        <w:t>(22)</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626FFC59"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B245F">
        <w:fldChar w:fldCharType="begin"/>
      </w:r>
      <w:r w:rsidR="00FB245F">
        <w:instrText xml:space="preserve"> ADDIN ZOTERO_ITEM CSL_CITATION {"citationID":"IathRqIP","properties":{"formattedCitation":"(4, 9)","plainCitation":"(4, 9)"},"citationItems":[{"id":178,"uris":["http://zotero.org/users/2565720/items/ZD6TWET9"],"uri":["http://zotero.org/users/2565720/items/ZD6TWET9"],"itemData":{"id":178,"type":"article-journal","title":"Methanogenic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B245F">
        <w:fldChar w:fldCharType="separate"/>
      </w:r>
      <w:r w:rsidR="00FB245F" w:rsidRPr="00FB245F">
        <w:rPr>
          <w:rFonts w:cs="Times New Roman"/>
        </w:rPr>
        <w:t>(4, 9)</w:t>
      </w:r>
      <w:r w:rsidR="00FB245F">
        <w:fldChar w:fldCharType="end"/>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571EEA">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B65741" w:rsidRPr="00B65741">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0D65D3">
        <w:instrText xml:space="preserve"> ADDIN ZOTERO_ITEM CSL_CITATION {"citationID":"1h3qdse1eh","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0D65D3" w:rsidRPr="000D65D3">
        <w:rPr>
          <w:rFonts w:cs="Times New Roman"/>
        </w:rPr>
        <w:t>(23)</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0D65D3">
        <w:instrText xml:space="preserve"> ADDIN ZOTERO_ITEM CSL_CITATION {"citationID":"27j6dj3qma","properties":{"formattedCitation":"(14)","plainCitation":"(14)"},"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0D65D3" w:rsidRPr="000D65D3">
        <w:rPr>
          <w:rFonts w:cs="Times New Roman"/>
        </w:rPr>
        <w:t>(14)</w:t>
      </w:r>
      <w:r w:rsidR="00166CBF">
        <w:fldChar w:fldCharType="end"/>
      </w:r>
      <w:r w:rsidR="00166CBF">
        <w:t xml:space="preserve">. </w:t>
      </w:r>
      <w:r w:rsidR="00037BDF">
        <w:t xml:space="preserve">We </w:t>
      </w:r>
      <w:r w:rsidR="00FD7D2E">
        <w:t xml:space="preserve">also </w:t>
      </w:r>
      <w:r w:rsidR="00037BDF">
        <w:t xml:space="preserve">increased genome </w:t>
      </w:r>
      <w:r w:rsidR="00037BDF">
        <w:lastRenderedPageBreak/>
        <w:t>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0D65D3">
        <w:instrText xml:space="preserve"> ADDIN ZOTERO_ITEM CSL_CITATION {"citationID":"25fukdkllf","properties":{"formattedCitation":"(24)","plainCitation":"(24)"},"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0D65D3" w:rsidRPr="000D65D3">
        <w:rPr>
          <w:rFonts w:cs="Times New Roman"/>
        </w:rPr>
        <w:t>(24)</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0D65D3">
        <w:instrText xml:space="preserve"> ADDIN ZOTERO_ITEM CSL_CITATION {"citationID":"3ufgh9csi","properties":{"formattedCitation":"(25)","plainCitation":"(25)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0D65D3" w:rsidRPr="000D65D3">
        <w:rPr>
          <w:rFonts w:cs="Times New Roman"/>
        </w:rPr>
        <w:t>(25)</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0D65D3">
        <w:instrText xml:space="preserve"> ADDIN ZOTERO_ITEM CSL_CITATION {"citationID":"bifkhgkpm","properties":{"formattedCitation":"(26, 27)","plainCitation":"(26, 27)"},"citationItems":[{"id":147,"uris":["http://zotero.org/users/2565720/items/K56TQDNQ"],"uri":["http://zotero.org/users/2565720/items/K56TQDNQ"],"itemData":{"id":147,"type":"article-journal","title":"Thermodynamics-Based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0D65D3" w:rsidRPr="000D65D3">
        <w:rPr>
          <w:rFonts w:cs="Times New Roman"/>
        </w:rPr>
        <w:t>(26, 27)</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6340957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0D65D3">
        <w:instrText xml:space="preserve"> ADDIN ZOTERO_ITEM CSL_CITATION {"citationID":"s5ikv23n5","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0D65D3" w:rsidRPr="000D65D3">
        <w:rPr>
          <w:rFonts w:cs="Times New Roman"/>
        </w:rPr>
        <w:t>(28)</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0D65D3">
        <w:instrText xml:space="preserve"> ADDIN ZOTERO_ITEM CSL_CITATION {"citationID":"1p04ht0slc","properties":{"formattedCitation":"{\\rtf (29\\uc0\\u8211{}31)}","plainCitation":"(29–31)"},"citationItems":[{"id":100,"uris":["http://zotero.org/users/2565720/items/NMEMK8QT"],"uri":["http://zotero.org/users/2565720/items/NMEMK8QT"],"itemData":{"id":100,"type":"article-journal","title":"KEGG: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0D65D3" w:rsidRPr="000D65D3">
        <w:rPr>
          <w:rFonts w:cs="Times New Roman"/>
          <w:szCs w:val="24"/>
        </w:rPr>
        <w:t>(29–31)</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0D65D3">
        <w:instrText xml:space="preserve"> ADDIN ZOTERO_ITEM CSL_CITATION {"citationID":"fi08jgict","properties":{"formattedCitation":"(31)","plainCitation":"(31)"},"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0D65D3" w:rsidRPr="000D65D3">
        <w:rPr>
          <w:rFonts w:cs="Times New Roman"/>
        </w:rPr>
        <w:t>(31)</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w:t>
      </w:r>
      <w:r w:rsidR="004862FB">
        <w:lastRenderedPageBreak/>
        <w:t xml:space="preserve">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6495A884"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xml:space="preserve">” format. Comprehensive information on the reactions, metabolites, and genes in our reconstruction can be found in </w:t>
      </w:r>
      <w:r w:rsidR="00C65A4F">
        <w:t>Supplemental Material</w:t>
      </w:r>
      <w:r w:rsidR="004A10CC">
        <w:t>.</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lastRenderedPageBreak/>
        <w:t>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442DE7BC"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0D65D3">
        <w:instrText xml:space="preserve"> ADDIN ZOTERO_ITEM CSL_CITATION {"citationID":"2d9n7esulj","properties":{"formattedCitation":"(32)","plainCitation":"(32)"},"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0D65D3" w:rsidRPr="000D65D3">
        <w:rPr>
          <w:rFonts w:cs="Times New Roman"/>
        </w:rPr>
        <w:t>(32)</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962DCA"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6D982096"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0D65D3">
        <w:instrText xml:space="preserve"> ADDIN ZOTERO_ITEM CSL_CITATION {"citationID":"22fl0p9qes","properties":{"formattedCitation":"(33)","plainCitation":"(33)"},"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0D65D3" w:rsidRPr="000D65D3">
        <w:rPr>
          <w:rFonts w:cs="Times New Roman"/>
        </w:rPr>
        <w:t>(33)</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0D65D3">
        <w:instrText xml:space="preserve"> ADDIN ZOTERO_ITEM CSL_CITATION {"citationID":"1bn2iq8r9d","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0D65D3" w:rsidRPr="000D65D3">
        <w:rPr>
          <w:rFonts w:cs="Times New Roman"/>
        </w:rPr>
        <w:t>(34)</w:t>
      </w:r>
      <w:r w:rsidR="00643EEA">
        <w:fldChar w:fldCharType="end"/>
      </w:r>
      <w:r w:rsidR="00650EC2">
        <w:t xml:space="preserve"> in </w:t>
      </w:r>
      <w:r w:rsidR="00643EEA">
        <w:t>MATLAB [7.14.0.739] (The MathWorks Inc., Natick, MA)</w:t>
      </w:r>
      <w:r w:rsidR="00650EC2">
        <w:t>.</w:t>
      </w:r>
      <w:r w:rsidR="00467AD6">
        <w:t xml:space="preserve"> </w:t>
      </w:r>
    </w:p>
    <w:p w14:paraId="13DF49D2" w14:textId="2D46BCF9" w:rsidR="00467AD6" w:rsidRDefault="00D057B6" w:rsidP="007A2129">
      <w:pPr>
        <w:spacing w:line="480" w:lineRule="auto"/>
      </w:pPr>
      <w:r>
        <w:t xml:space="preserve">To encourage model transparency </w:t>
      </w:r>
      <w:r>
        <w:fldChar w:fldCharType="begin"/>
      </w:r>
      <w:r w:rsidR="000D65D3">
        <w:instrText xml:space="preserve"> ADDIN ZOTERO_ITEM CSL_CITATION {"citationID":"1h957cjtvu","properties":{"formattedCitation":"(35)","plainCitation":"(35)"},"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0D65D3" w:rsidRPr="000D65D3">
        <w:rPr>
          <w:rFonts w:cs="Times New Roman"/>
        </w:rPr>
        <w:t>(35)</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C65A4F">
        <w:t>Supplemental Material</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w:t>
      </w:r>
      <w:r w:rsidR="00C61E65">
        <w:lastRenderedPageBreak/>
        <w:t xml:space="preserve">toolbox </w:t>
      </w:r>
      <w:r w:rsidR="00C61E65">
        <w:fldChar w:fldCharType="begin"/>
      </w:r>
      <w:r w:rsidR="000D65D3">
        <w:instrText xml:space="preserve"> ADDIN ZOTERO_ITEM CSL_CITATION {"citationID":"r4kr1jhdr","properties":{"formattedCitation":"(36)","plainCitation":"(36)"},"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0D65D3" w:rsidRPr="000D65D3">
        <w:rPr>
          <w:rFonts w:cs="Times New Roman"/>
        </w:rPr>
        <w:t>(36)</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C65A4F">
        <w:t>Supplemental Material</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75A42D25"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C65A4F">
        <w:t>Supplemental Material</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0D65D3">
        <w:instrText xml:space="preserve"> ADDIN ZOTERO_ITEM CSL_CITATION {"citationID":"23arsu02dt","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0D65D3" w:rsidRPr="000D65D3">
        <w:rPr>
          <w:rFonts w:cs="Times New Roman"/>
        </w:rPr>
        <w:t>(34)</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0D65D3">
        <w:instrText xml:space="preserve"> ADDIN ZOTERO_ITEM CSL_CITATION {"citationID":"5q8b5tpu8","properties":{"formattedCitation":"{\\rtf (37\\uc0\\u8211{}42)}","plainCitation":"(37–42)"},"citationItems":[{"id":358,"uris":["http://zotero.org/users/2565720/items/7SS9Q56S"],"uri":["http://zotero.org/users/2565720/items/7SS9Q56S"],"itemData":{"id":358,"type":"article-journal","title":"Disruption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0D65D3" w:rsidRPr="000D65D3">
        <w:rPr>
          <w:rFonts w:cs="Times New Roman"/>
          <w:szCs w:val="24"/>
        </w:rPr>
        <w:t>(37–42)</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0D65D3">
        <w:instrText xml:space="preserve"> ADDIN ZOTERO_ITEM CSL_CITATION {"citationID":"2l8nkmudm4","properties":{"formattedCitation":"(43)","plainCitation":"(43)"},"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0D65D3" w:rsidRPr="000D65D3">
        <w:rPr>
          <w:rFonts w:cs="Times New Roman"/>
        </w:rPr>
        <w:t>(43)</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t xml:space="preserve">Thermodynamic </w:t>
      </w:r>
      <w:r w:rsidR="00643EEA">
        <w:t>Calculations</w:t>
      </w:r>
    </w:p>
    <w:p w14:paraId="56300E09" w14:textId="549C429B"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0D65D3">
        <w:instrText xml:space="preserve"> ADDIN ZOTERO_ITEM CSL_CITATION {"citationID":"1qrgs5kigv","properties":{"formattedCitation":"(44)","plainCitation":"(44)"},"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0D65D3" w:rsidRPr="000D65D3">
        <w:rPr>
          <w:rFonts w:cs="Times New Roman"/>
        </w:rPr>
        <w:t>(44)</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w:t>
      </w:r>
      <w:r w:rsidR="00650EC2">
        <w:lastRenderedPageBreak/>
        <w:t xml:space="preserve">calculated via </w:t>
      </w:r>
      <w:r w:rsidR="00643EEA">
        <w:t xml:space="preserve">the </w:t>
      </w:r>
      <w:r w:rsidR="00650EC2">
        <w:t>group contributi</w:t>
      </w:r>
      <w:r w:rsidR="007A2129">
        <w:t xml:space="preserve">on </w:t>
      </w:r>
      <w:r w:rsidR="00643EEA">
        <w:t xml:space="preserve">method </w:t>
      </w:r>
      <w:r w:rsidR="00643EEA">
        <w:fldChar w:fldCharType="begin"/>
      </w:r>
      <w:r w:rsidR="000D65D3">
        <w:instrText xml:space="preserve"> ADDIN ZOTERO_ITEM CSL_CITATION {"citationID":"2deksjdola","properties":{"formattedCitation":"(45)","plainCitation":"(45)"},"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0D65D3" w:rsidRPr="000D65D3">
        <w:rPr>
          <w:rFonts w:cs="Times New Roman"/>
        </w:rPr>
        <w:t>(45)</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C65A4F">
        <w:t>Supplemental Material</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0D65D3">
        <w:instrText xml:space="preserve"> ADDIN ZOTERO_ITEM CSL_CITATION {"citationID":"25t4h6jo3r","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0D65D3" w:rsidRPr="000D65D3">
        <w:rPr>
          <w:rFonts w:cs="Times New Roman"/>
        </w:rPr>
        <w:t>(34)</w:t>
      </w:r>
      <w:r>
        <w:fldChar w:fldCharType="end"/>
      </w:r>
      <w:r>
        <w:t xml:space="preserve">. </w:t>
      </w:r>
      <w:r w:rsidR="00266387">
        <w:t xml:space="preserve">Our </w:t>
      </w:r>
      <w:r w:rsidR="00F5100D">
        <w:t>script</w:t>
      </w:r>
      <w:r w:rsidR="00266387">
        <w:t xml:space="preserv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962DCA"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962DCA"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m:t>dG⇌</m:t>
          </m:r>
        </m:oMath>
      </m:oMathPara>
    </w:p>
    <w:p w14:paraId="66299F5D" w14:textId="5C8F6DF7" w:rsidR="0077549E" w:rsidRDefault="0077549E" w:rsidP="007A2129">
      <w:pPr>
        <w:spacing w:line="480" w:lineRule="auto"/>
      </w:pPr>
      <w:r>
        <w:rPr>
          <w:rFonts w:eastAsiaTheme="minorEastAsia"/>
        </w:rPr>
        <w:lastRenderedPageBreak/>
        <w:t>Measuring the total</w:t>
      </w:r>
      <w:r w:rsidR="001A5358">
        <w:rPr>
          <w:rFonts w:eastAsiaTheme="minorEastAsia"/>
        </w:rPr>
        <w:t xml:space="preserve"> flux of the exchange reaction </w:t>
      </w:r>
      <w:r>
        <w:rPr>
          <w:rFonts w:eastAsiaTheme="minorEastAsia"/>
        </w:rPr>
        <w:t>gives us an estimation of total free energy being generated in an FBA solution on a per cell mass basis. We have incorporated this thermodynamic calculation into all of our available model simulations (</w:t>
      </w:r>
      <w:r w:rsidR="00C65A4F">
        <w:rPr>
          <w:rFonts w:eastAsiaTheme="minorEastAsia"/>
        </w:rPr>
        <w:t>Supplemental Material</w:t>
      </w:r>
      <w:r>
        <w:rPr>
          <w:rFonts w:eastAsiaTheme="minorEastAsia"/>
        </w:rPr>
        <w:t xml:space="preserve">);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06FDF47C" w:rsidR="00FB6A81" w:rsidRDefault="00464CF2" w:rsidP="00FB6A81">
      <w:pPr>
        <w:pStyle w:val="Heading2"/>
      </w:pPr>
      <w:r>
        <w:t xml:space="preserve">Dry Cell Weight </w:t>
      </w:r>
      <w:r w:rsidR="00FB6A81">
        <w:t>Measurements</w:t>
      </w:r>
    </w:p>
    <w:p w14:paraId="14C1A5CE" w14:textId="48991463"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w:t>
      </w:r>
      <w:r w:rsidR="00C65A4F">
        <w:t>Supplemental Material</w:t>
      </w:r>
      <w:r w:rsidR="00FB6A81">
        <w:t>) using a 1-L</w:t>
      </w:r>
      <w:r w:rsidR="00650EC2">
        <w:t xml:space="preserve"> chemostat</w:t>
      </w:r>
      <w:r w:rsidR="00FB6A81">
        <w:t xml:space="preserve"> under anaerobic conditions</w:t>
      </w:r>
      <w:r w:rsidR="001056FA">
        <w:t xml:space="preserve"> as described previously </w:t>
      </w:r>
      <w:r w:rsidR="00DC05CC">
        <w:fldChar w:fldCharType="begin"/>
      </w:r>
      <w:r w:rsidR="000D65D3">
        <w:instrText xml:space="preserve"> ADDIN ZOTERO_ITEM CSL_CITATION {"citationID":"1i23cacc4p","properties":{"formattedCitation":"(15)","plainCitation":"(15)"},"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0D65D3" w:rsidRPr="000D65D3">
        <w:rPr>
          <w:rFonts w:cs="Times New Roman"/>
        </w:rPr>
        <w:t>(15)</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662CC28" w14:textId="6D9ACCE8" w:rsidR="00883773" w:rsidRDefault="00883773" w:rsidP="00883773">
      <w:pPr>
        <w:pStyle w:val="Heading2"/>
      </w:pPr>
      <w:r>
        <w:t>ATP Maintenance</w:t>
      </w:r>
      <w:r w:rsidR="00887D9C">
        <w:t xml:space="preserve"> and Predicted Growth Yields</w:t>
      </w:r>
    </w:p>
    <w:p w14:paraId="1038EA99" w14:textId="171CCFA7"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0D65D3">
        <w:instrText xml:space="preserve"> ADDIN ZOTERO_ITEM CSL_CITATION {"citationID":"fk9tj3jkj","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0D65D3" w:rsidRPr="000D65D3">
        <w:rPr>
          <w:rFonts w:cs="Times New Roman"/>
        </w:rPr>
        <w:t>(28)</w:t>
      </w:r>
      <w:r>
        <w:fldChar w:fldCharType="end"/>
      </w:r>
      <w:r>
        <w:t xml:space="preserve">. </w:t>
      </w:r>
      <w:r w:rsidR="001D1107">
        <w:t xml:space="preserve">In </w:t>
      </w:r>
      <w:r w:rsidR="00D414E0">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lastRenderedPageBreak/>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02D238DD" w:rsid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0D65D3">
        <w:instrText xml:space="preserve"> ADDIN ZOTERO_ITEM CSL_CITATION {"citationID":"2qram37clk","properties":{"formattedCitation":"(28)","plainCitation":"(28)"},"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0D65D3" w:rsidRPr="000D65D3">
        <w:rPr>
          <w:rFonts w:cs="Times New Roman"/>
        </w:rPr>
        <w:t>(28)</w:t>
      </w:r>
      <w:r>
        <w:fldChar w:fldCharType="end"/>
      </w:r>
      <w:r w:rsidR="00F55A92">
        <w:t xml:space="preserve">. </w:t>
      </w:r>
      <w:r w:rsidR="001D1107">
        <w:rPr>
          <w:i/>
        </w:rPr>
        <w:t xml:space="preserve"> </w:t>
      </w:r>
      <w:r w:rsidR="00BC4B5C">
        <w:rPr>
          <w:rFonts w:eastAsiaTheme="minorEastAsia"/>
        </w:rPr>
        <w:t xml:space="preserve">The resulting plot can be found in </w:t>
      </w:r>
      <w:r w:rsidR="00C65A4F">
        <w:rPr>
          <w:rFonts w:eastAsiaTheme="minorEastAsia"/>
        </w:rPr>
        <w:t>Supplemental Material</w:t>
      </w:r>
      <w:r w:rsidR="00BC4B5C">
        <w:rPr>
          <w:rFonts w:eastAsiaTheme="minorEastAsia"/>
        </w:rPr>
        <w:t xml:space="preserve">. </w:t>
      </w:r>
    </w:p>
    <w:p w14:paraId="71386B37" w14:textId="2F66857C" w:rsidR="00915E06" w:rsidRDefault="00887D9C" w:rsidP="00E124F1">
      <w:pPr>
        <w:spacing w:line="480" w:lineRule="auto"/>
        <w:rPr>
          <w:rFonts w:eastAsiaTheme="minorEastAsia"/>
        </w:rPr>
      </w:pPr>
      <w:r>
        <w:rPr>
          <w:rFonts w:eastAsiaTheme="minorEastAsia"/>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Pr>
          <w:rFonts w:eastAsiaTheme="minorEastAsia"/>
        </w:rPr>
        <w:t xml:space="preserve">Growth yields were calculated </w:t>
      </w:r>
      <w:r w:rsidR="00F5100D">
        <w:rPr>
          <w:rFonts w:eastAsiaTheme="minorEastAsia"/>
        </w:rPr>
        <w:t>based on doubling time (t</w:t>
      </w:r>
      <w:r w:rsidR="00F5100D" w:rsidRPr="00F5100D">
        <w:rPr>
          <w:rFonts w:eastAsiaTheme="minorEastAsia"/>
          <w:vertAlign w:val="subscript"/>
        </w:rPr>
        <w:t>d</w:t>
      </w:r>
      <w:r w:rsidR="00F5100D">
        <w:rPr>
          <w:rFonts w:eastAsiaTheme="minorEastAsia"/>
        </w:rPr>
        <w:t xml:space="preserve">) </w:t>
      </w:r>
      <w:r w:rsidR="00915E06">
        <w:rPr>
          <w:rFonts w:eastAsiaTheme="minorEastAsia"/>
        </w:rPr>
        <w:t>as describe previously</w:t>
      </w:r>
      <w:r w:rsidR="00F5100D">
        <w:rPr>
          <w:rFonts w:eastAsiaTheme="minorEastAsia"/>
        </w:rPr>
        <w:t xml:space="preserve"> </w:t>
      </w:r>
      <w:r w:rsidR="00F5100D">
        <w:rPr>
          <w:rFonts w:eastAsiaTheme="minorEastAsia"/>
        </w:rPr>
        <w:fldChar w:fldCharType="begin"/>
      </w:r>
      <w:r w:rsidR="000D65D3">
        <w:rPr>
          <w:rFonts w:eastAsiaTheme="minorEastAsia"/>
        </w:rPr>
        <w:instrText xml:space="preserve"> ADDIN ZOTERO_ITEM CSL_CITATION {"citationID":"53r13qfhr","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F5100D">
        <w:rPr>
          <w:rFonts w:eastAsiaTheme="minorEastAsia"/>
        </w:rPr>
        <w:fldChar w:fldCharType="separate"/>
      </w:r>
      <w:r w:rsidR="000D65D3" w:rsidRPr="000D65D3">
        <w:rPr>
          <w:rFonts w:cs="Times New Roman"/>
        </w:rPr>
        <w:t>(7)</w:t>
      </w:r>
      <w:r w:rsidR="00F5100D">
        <w:rPr>
          <w:rFonts w:eastAsiaTheme="minorEastAsia"/>
        </w:rPr>
        <w:fldChar w:fldCharType="end"/>
      </w:r>
      <w:r w:rsidR="00915E06">
        <w:rPr>
          <w:rFonts w:eastAsiaTheme="minorEastAsia"/>
        </w:rPr>
        <w:t>, but with our measured conversion between OD</w:t>
      </w:r>
      <w:r w:rsidR="00915E06" w:rsidRPr="00915E06">
        <w:rPr>
          <w:rFonts w:eastAsiaTheme="minorEastAsia"/>
          <w:vertAlign w:val="subscript"/>
        </w:rPr>
        <w:t>660</w:t>
      </w:r>
      <w:r w:rsidR="00915E06">
        <w:rPr>
          <w:rFonts w:eastAsiaTheme="minorEastAsia"/>
        </w:rPr>
        <w:t xml:space="preserve"> and cell density:</w:t>
      </w:r>
    </w:p>
    <w:p w14:paraId="3F06E046" w14:textId="416B6C8C" w:rsidR="00915E06" w:rsidRDefault="00962DCA" w:rsidP="00E124F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GDW/CH4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OD</m:t>
                  </m:r>
                </m:e>
                <m:sub>
                  <m:r>
                    <w:rPr>
                      <w:rFonts w:ascii="Cambria Math" w:eastAsiaTheme="minorEastAsia" w:hAnsi="Cambria Math"/>
                    </w:rPr>
                    <m:t>660</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min</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0.49g/L</m:t>
              </m:r>
            </m:num>
            <m:den>
              <m:r>
                <w:rPr>
                  <w:rFonts w:ascii="Cambria Math" w:eastAsiaTheme="minorEastAsia" w:hAnsi="Cambria Math"/>
                </w:rPr>
                <m:t>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660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22,400 mL</m:t>
              </m:r>
            </m:num>
            <m:den>
              <m:r>
                <w:rPr>
                  <w:rFonts w:ascii="Cambria Math" w:eastAsiaTheme="minorEastAsia" w:hAnsi="Cambria Math"/>
                </w:rPr>
                <m:t>mol</m:t>
              </m:r>
            </m:den>
          </m:f>
        </m:oMath>
      </m:oMathPara>
    </w:p>
    <w:p w14:paraId="0DEC4195" w14:textId="221E1BB4" w:rsidR="00692E06" w:rsidRPr="001D1107" w:rsidRDefault="00887D9C" w:rsidP="00E124F1">
      <w:pPr>
        <w:spacing w:line="480" w:lineRule="auto"/>
        <w:rPr>
          <w:rFonts w:eastAsiaTheme="minorEastAsia"/>
        </w:rPr>
      </w:pPr>
      <w:r>
        <w:rPr>
          <w:rFonts w:eastAsiaTheme="minorEastAsia"/>
        </w:rPr>
        <w:t>All simulations were performed using the default H</w:t>
      </w:r>
      <w:r w:rsidRPr="00887D9C">
        <w:rPr>
          <w:rFonts w:eastAsiaTheme="minorEastAsia"/>
          <w:vertAlign w:val="subscript"/>
        </w:rPr>
        <w:t>2</w:t>
      </w:r>
      <w:r>
        <w:rPr>
          <w:rFonts w:eastAsiaTheme="minorEastAsia"/>
        </w:rPr>
        <w:t xml:space="preserve"> + CO</w:t>
      </w:r>
      <w:r w:rsidRPr="00887D9C">
        <w:rPr>
          <w:rFonts w:eastAsiaTheme="minorEastAsia"/>
          <w:vertAlign w:val="subscript"/>
        </w:rPr>
        <w:t>2</w:t>
      </w:r>
      <w:r>
        <w:rPr>
          <w:rFonts w:eastAsiaTheme="minorEastAsia"/>
        </w:rPr>
        <w:t xml:space="preserve"> media formulation</w:t>
      </w:r>
      <w:r w:rsidR="00F5100D">
        <w:rPr>
          <w:rFonts w:eastAsiaTheme="minorEastAsia"/>
        </w:rPr>
        <w:t xml:space="preserve"> supplemented with acetate (</w:t>
      </w:r>
      <w:proofErr w:type="spellStart"/>
      <w:r w:rsidR="00F5100D">
        <w:rPr>
          <w:rFonts w:eastAsiaTheme="minorEastAsia"/>
        </w:rPr>
        <w:t>McNA</w:t>
      </w:r>
      <w:proofErr w:type="spellEnd"/>
      <w:r w:rsidR="00F5100D">
        <w:rPr>
          <w:rFonts w:eastAsiaTheme="minorEastAsia"/>
        </w:rPr>
        <w:t xml:space="preserve"> medium)</w:t>
      </w:r>
      <w:r>
        <w:rPr>
          <w:rFonts w:eastAsiaTheme="minorEastAsia"/>
        </w:rPr>
        <w:t xml:space="preserve">.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1"/>
      <w:r>
        <w:t xml:space="preserve">Reconstruction </w:t>
      </w:r>
      <w:r w:rsidR="00920B05">
        <w:t>Statistics</w:t>
      </w:r>
      <w:commentRangeEnd w:id="1"/>
      <w:r w:rsidR="008270DA">
        <w:rPr>
          <w:rStyle w:val="CommentReference"/>
          <w:rFonts w:asciiTheme="minorHAnsi" w:eastAsiaTheme="minorHAnsi" w:hAnsiTheme="minorHAnsi" w:cstheme="minorBidi"/>
          <w:b w:val="0"/>
          <w:bCs w:val="0"/>
          <w:color w:val="auto"/>
        </w:rPr>
        <w:commentReference w:id="1"/>
      </w:r>
    </w:p>
    <w:p w14:paraId="180FA53C" w14:textId="1D8E725F"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2B42BB27" w14:textId="75F7CE59"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w:t>
      </w:r>
      <w:r w:rsidR="003730CF">
        <w:lastRenderedPageBreak/>
        <w:t>association</w:t>
      </w:r>
      <w:r w:rsidR="00650EC2">
        <w:t>. Th</w:t>
      </w:r>
      <w:r w:rsidR="00D43FEF">
        <w:t>i</w:t>
      </w:r>
      <w:r w:rsidR="00650EC2">
        <w:t xml:space="preserve">s </w:t>
      </w:r>
      <w:r w:rsidR="00D43FEF">
        <w:t xml:space="preserve">indicates </w:t>
      </w:r>
      <w:r w:rsidR="00F5100D">
        <w:t>that there is genetic evidence supporting the presence 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0116A5B6" w14:textId="0620E1D6"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1AE06626" w:rsidR="004F28CF" w:rsidRDefault="00F52200" w:rsidP="007A2129">
      <w:pPr>
        <w:spacing w:line="480" w:lineRule="auto"/>
      </w:pPr>
      <w:r>
        <w:lastRenderedPageBreak/>
        <w:t>As an additional feature of our reconstruction, o</w:t>
      </w:r>
      <w:r w:rsidR="003730CF">
        <w:t>ur</w:t>
      </w:r>
      <w:r w:rsidR="00516D83">
        <w:t xml:space="preserve"> use of likelihood based gap filling not only </w:t>
      </w:r>
      <w:r>
        <w:t>filled network gaps</w:t>
      </w:r>
      <w:r w:rsidR="00516D83">
        <w:t xml:space="preserve"> but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rsidR="003730CF">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1EBA111B"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w:t>
      </w:r>
      <w:proofErr w:type="spellStart"/>
      <w:r w:rsidR="008C0DD5">
        <w:t>HdrDE</w:t>
      </w:r>
      <w:proofErr w:type="spellEnd"/>
      <w:r w:rsidR="008C0DD5">
        <w:t xml:space="preserve"> </w:t>
      </w:r>
      <w:r>
        <w:t xml:space="preserve">of methylotrophic methanogens, </w:t>
      </w:r>
      <w:r w:rsidRPr="00A47448">
        <w:rPr>
          <w:i/>
        </w:rPr>
        <w:t>M. maripaludis</w:t>
      </w:r>
      <w:r>
        <w:rPr>
          <w:i/>
        </w:rPr>
        <w:t xml:space="preserve"> </w:t>
      </w:r>
      <w:r>
        <w:t xml:space="preserve">lacks one critical energetic coupling site to generate energy for growth. However, it has a cytoplasmic heterodisulfide reductase that conserves energy by an increasingly recognized form of energy conservation in strict anaerobes involving electron bifurcation. As described above, this </w:t>
      </w:r>
      <w:r w:rsidR="008C0DD5">
        <w:t xml:space="preserve">bifurcation </w:t>
      </w:r>
      <w:r>
        <w:t xml:space="preserve">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00FB245F">
        <w:fldChar w:fldCharType="begin"/>
      </w:r>
      <w:r w:rsidR="00FB245F">
        <w:instrText xml:space="preserve"> ADDIN ZOTERO_ITEM CSL_CITATION {"citationID":"1kddiadho","properties":{"formattedCitation":"(9)","plainCitation":"(9)"},"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instrText>
      </w:r>
      <w:r w:rsidR="00FB245F">
        <w:fldChar w:fldCharType="separate"/>
      </w:r>
      <w:r w:rsidR="00FB245F" w:rsidRPr="00FB245F">
        <w:rPr>
          <w:rFonts w:cs="Times New Roman"/>
        </w:rPr>
        <w:t>(9)</w:t>
      </w:r>
      <w:r w:rsidR="00FB245F">
        <w:fldChar w:fldCharType="end"/>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0F96AB16"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w:t>
      </w:r>
      <w:r>
        <w:lastRenderedPageBreak/>
        <w:t xml:space="preserve">absent from </w:t>
      </w:r>
      <w:r>
        <w:rPr>
          <w:i/>
        </w:rPr>
        <w:t>M. maripaludis</w:t>
      </w:r>
      <w:r>
        <w:t xml:space="preserve"> and other hydrogenotrophic methanogens. We replaced the 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2"/>
      <w:r>
        <w:t xml:space="preserve">This </w:t>
      </w:r>
      <w:r w:rsidR="007816D0">
        <w:t xml:space="preserve">illustrates </w:t>
      </w:r>
      <w:r>
        <w:t xml:space="preserve">a commonly-encountered reconstruction pitfall, in which information available in annotation databases does not sufficiently represent known biochemical phenomena. </w:t>
      </w:r>
      <w:r w:rsidR="001A7871">
        <w:t>Thus, e</w:t>
      </w:r>
      <w:r>
        <w:t>ven as automated reconstruction methods improve, we</w:t>
      </w:r>
      <w:r w:rsidR="001A7871">
        <w:t xml:space="preserve"> must necessarily</w:t>
      </w:r>
      <w:r>
        <w:t xml:space="preserve"> take the time to carefully evaluate biochemical literature maximize consistency of the reconstruction with experimentally-verified pathways.</w:t>
      </w:r>
      <w:commentRangeEnd w:id="2"/>
      <w:r w:rsidR="004C3845">
        <w:rPr>
          <w:rStyle w:val="CommentReference"/>
          <w:rFonts w:asciiTheme="minorHAnsi" w:hAnsiTheme="minorHAnsi"/>
        </w:rPr>
        <w:commentReference w:id="2"/>
      </w:r>
    </w:p>
    <w:p w14:paraId="61B6AC86" w14:textId="65A21469" w:rsidR="00713837" w:rsidRDefault="00EF5BC0" w:rsidP="00EF5BC0">
      <w:pPr>
        <w:spacing w:line="480" w:lineRule="auto"/>
      </w:pPr>
      <w:r>
        <w:t>To demonstrate the importance of ferredoxin reduction v</w:t>
      </w:r>
      <w:r w:rsidR="00713837">
        <w:t xml:space="preserve">ia bifurcation, we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5EE803B7" w:rsidR="00EF5BC0" w:rsidRPr="00713837" w:rsidRDefault="00713837" w:rsidP="00EF5BC0">
      <w:pPr>
        <w:spacing w:line="480" w:lineRule="auto"/>
        <w:rPr>
          <w:rFonts w:eastAsiaTheme="minorEastAsia"/>
        </w:rPr>
      </w:pPr>
      <w:r>
        <w:t xml:space="preserve">We removed </w:t>
      </w:r>
      <w:r w:rsidR="008C0DD5">
        <w:t xml:space="preserve">bifurcation from this reaction by removing ferredoxin, </w:t>
      </w:r>
      <w:r>
        <w:t>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11BCC76D"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w:t>
      </w:r>
      <w:r w:rsidR="00105926">
        <w:lastRenderedPageBreak/>
        <w:t>gradient to r</w:t>
      </w:r>
      <w:r w:rsidR="00853534">
        <w:t>educe ferredoxin on a 1:1 basis. S</w:t>
      </w:r>
      <w:r w:rsidR="00105926">
        <w:t xml:space="preserve">imilarly, </w:t>
      </w:r>
      <w:r w:rsidR="0080785B">
        <w:t>CO2 reduction to methane requires reduced ferredoxin and pumps out sodium ions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0D65D3">
        <w:instrText xml:space="preserve"> ADDIN ZOTERO_ITEM CSL_CITATION {"citationID":"2dljuucmmq","properties":{"formattedCitation":"(38)","plainCitation":"(38)"},"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0D65D3" w:rsidRPr="000D65D3">
        <w:rPr>
          <w:rFonts w:cs="Times New Roman"/>
        </w:rPr>
        <w:t>(38)</w:t>
      </w:r>
      <w:r w:rsidR="00853534">
        <w:fldChar w:fldCharType="end"/>
      </w:r>
      <w:r w:rsidR="00853534">
        <w:t xml:space="preserve">. </w:t>
      </w:r>
    </w:p>
    <w:p w14:paraId="1DE19B1E" w14:textId="180F5065" w:rsidR="00F877E6" w:rsidRPr="005C4FC4" w:rsidRDefault="00F877E6" w:rsidP="00EF5BC0">
      <w:pPr>
        <w:spacing w:line="480" w:lineRule="auto"/>
      </w:pPr>
      <w:commentRangeStart w:id="3"/>
      <w:r>
        <w:t>Taking</w:t>
      </w:r>
      <w:commentRangeEnd w:id="3"/>
      <w:r>
        <w:rPr>
          <w:rStyle w:val="CommentReference"/>
          <w:rFonts w:asciiTheme="minorHAnsi" w:hAnsiTheme="minorHAnsi"/>
        </w:rPr>
        <w:commentReference w:id="3"/>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822F57">
        <w:instrText xml:space="preserve"> ADDIN ZOTERO_ITEM CSL_CITATION {"citationID":"mg5us3ref","properties":{"formattedCitation":"(46)","plainCitation":"(46)"},"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822F57" w:rsidRPr="00822F57">
        <w:rPr>
          <w:rFonts w:cs="Times New Roman"/>
        </w:rPr>
        <w:t>(46)</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822F57">
        <w:instrText xml:space="preserve"> ADDIN ZOTERO_ITEM CSL_CITATION {"citationID":"1bs1pkv7m0","properties":{"formattedCitation":"(47)","plainCitation":"(47)"},"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822F57" w:rsidRPr="00822F57">
        <w:rPr>
          <w:rFonts w:cs="Times New Roman"/>
        </w:rPr>
        <w:t>(47)</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barkeri, </w:t>
      </w:r>
      <w:r w:rsidR="005C4FC4">
        <w:t xml:space="preserve">the aceticlastic 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as a sink for reduced ferredoxin, thus thrusting this reaction into a central role rather than an anaplerotic one. Indeed, when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w:t>
      </w:r>
      <w:r w:rsidR="008C0DD5">
        <w:t xml:space="preserve"> of bifurcation 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w:t>
      </w:r>
      <w:r w:rsidR="005C4FC4">
        <w:lastRenderedPageBreak/>
        <w:t xml:space="preserve">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p>
    <w:p w14:paraId="7511EAEE" w14:textId="41FEA38A" w:rsidR="00EF5BC0" w:rsidRPr="00EF5BC0" w:rsidRDefault="00EF5BC0" w:rsidP="00853534">
      <w:pPr>
        <w:spacing w:line="480" w:lineRule="auto"/>
      </w:pPr>
      <w:commentRangeStart w:id="4"/>
      <w:r>
        <w:t>Interestingly</w:t>
      </w:r>
      <w:commentRangeEnd w:id="4"/>
      <w:r w:rsidR="00853534">
        <w:rPr>
          <w:rStyle w:val="CommentReference"/>
          <w:rFonts w:asciiTheme="minorHAnsi" w:hAnsiTheme="minorHAnsi"/>
        </w:rPr>
        <w:commentReference w:id="4"/>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822F57">
        <w:instrText xml:space="preserve"> ADDIN ZOTERO_ITEM CSL_CITATION {"citationID":"Nv4S2f0P","properties":{"formattedCitation":"(38, 48)","plainCitation":"(38, 48)"},"citationItems":[{"id":377,"uris":["http://zotero.org/users/2565720/items/V9R7CQTA"],"uri":["http://zotero.org/users/2565720/items/V9R7CQTA"],"itemData":{"id":377,"type":"article-journal","title":"More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fldChar w:fldCharType="separate"/>
      </w:r>
      <w:r w:rsidR="00822F57" w:rsidRPr="00822F57">
        <w:rPr>
          <w:rFonts w:cs="Times New Roman"/>
        </w:rPr>
        <w:t>(38, 48)</w:t>
      </w:r>
      <w:r>
        <w:fldChar w:fldCharType="end"/>
      </w:r>
      <w:r>
        <w:t>. Presently, the full extent of this phenomenon is not well understood and requires more experimental investigation. However, in an effort to represent ferredoxin specificity in our model, we have included a func</w:t>
      </w:r>
      <w:r w:rsidR="00C65A4F">
        <w:t>tion (see Supplemental Material</w:t>
      </w:r>
      <w:r>
        <w:t xml:space="preserve">)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5"/>
      <w:r w:rsidR="00CF5D54">
        <w:t>ref</w:t>
      </w:r>
      <w:commentRangeEnd w:id="5"/>
      <w:r w:rsidR="00CF5D54">
        <w:rPr>
          <w:rStyle w:val="CommentReference"/>
          <w:rFonts w:asciiTheme="minorHAnsi" w:hAnsiTheme="minorHAnsi"/>
        </w:rPr>
        <w:commentReference w:id="5"/>
      </w:r>
      <w:r w:rsidR="00CF5D54">
        <w:t>}</w:t>
      </w:r>
      <w:r w:rsidR="00853534">
        <w:t>. Using this function</w:t>
      </w:r>
      <w:r>
        <w:t xml:space="preserve"> tightens the coupling between the aforementioned reactions by restricting them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3A78D39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571EEA">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B65741" w:rsidRPr="00B65741">
        <w:rPr>
          <w:rFonts w:cs="Times New Roman"/>
        </w:rPr>
        <w:t>(5)</w:t>
      </w:r>
      <w:r w:rsidR="00943D68">
        <w:fldChar w:fldCharType="end"/>
      </w:r>
      <w:r>
        <w:t xml:space="preserve">. </w:t>
      </w:r>
      <w:r w:rsidR="00F45312">
        <w:t xml:space="preserve">It also </w:t>
      </w:r>
      <w:r w:rsidR="00BF0803">
        <w:t>contains recently characterized pathways for synthesizing</w:t>
      </w:r>
      <w:r w:rsidR="00F45312">
        <w:t xml:space="preserve">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822F57">
        <w:instrText xml:space="preserve"> ADDIN ZOTERO_ITEM CSL_CITATION {"citationID":"2i84i863d3","properties":{"formattedCitation":"(49)","plainCitation":"(49)"},"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822F57" w:rsidRPr="00822F57">
        <w:rPr>
          <w:rFonts w:cs="Times New Roman"/>
        </w:rPr>
        <w:t>(49)</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822F57">
        <w:instrText xml:space="preserve"> ADDIN ZOTERO_ITEM CSL_CITATION {"citationID":"1v1bfrvejb","properties":{"formattedCitation":"(50)","plainCitation":"(50)"},"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822F57" w:rsidRPr="00822F57">
        <w:rPr>
          <w:rFonts w:cs="Times New Roman"/>
        </w:rPr>
        <w:t>(50)</w:t>
      </w:r>
      <w:r w:rsidR="00F45312">
        <w:fldChar w:fldCharType="end"/>
      </w:r>
      <w:r w:rsidR="00F45312">
        <w:t xml:space="preserve">. </w:t>
      </w:r>
      <w:r w:rsidR="00BF0803">
        <w:t xml:space="preserve">None of these pathways were included in our draft reconstruction and few were completely present in </w:t>
      </w:r>
      <w:r w:rsidR="00BF0803">
        <w:lastRenderedPageBreak/>
        <w:t xml:space="preserve">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3A127E2B" w14:textId="6BD2E6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822F57">
        <w:instrText xml:space="preserve"> ADDIN ZOTERO_ITEM CSL_CITATION {"citationID":"1pmtfiqdui","properties":{"formattedCitation":"(51)","plainCitation":"(51)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822F57" w:rsidRPr="00822F57">
        <w:rPr>
          <w:rFonts w:cs="Times New Roman"/>
        </w:rPr>
        <w:t>(51)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pathway to utilize environmental</w:t>
      </w:r>
      <w:r w:rsidR="008E0E07">
        <w:t xml:space="preserve"> sulfide,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0D65D3">
        <w:instrText xml:space="preserve"> ADDIN ZOTERO_ITEM CSL_CITATION {"citationID":"b0qbtb0ku","properties":{"formattedCitation":"(23)","plainCitation":"(23)"},"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0D65D3" w:rsidRPr="000D65D3">
        <w:rPr>
          <w:rFonts w:cs="Times New Roman"/>
        </w:rPr>
        <w:t>(23)</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3A0A049C" w14:textId="1A6CA3B2" w:rsidR="00B36C33" w:rsidRDefault="00B36C33" w:rsidP="00B36C33">
      <w:pPr>
        <w:pStyle w:val="Heading2"/>
      </w:pPr>
      <w:r>
        <w:t>Model Validation</w:t>
      </w:r>
    </w:p>
    <w:p w14:paraId="137EFBCF" w14:textId="1864EA7A"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w:t>
      </w:r>
      <w:r>
        <w:lastRenderedPageBreak/>
        <w:t>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0D65D3">
        <w:instrText xml:space="preserve"> ADDIN ZOTERO_ITEM CSL_CITATION {"citationID":"vqfbkr6og","properties":{"formattedCitation":"(7)","plainCitation":"(7)"},"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0D65D3" w:rsidRPr="000D65D3">
        <w:rPr>
          <w:rFonts w:cs="Times New Roman"/>
        </w:rPr>
        <w:t>(7)</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w:t>
      </w:r>
      <w:r w:rsidR="00966C6C">
        <w:rPr>
          <w:rFonts w:cs="Times New Roman"/>
        </w:rPr>
        <w:t>∙</w:t>
      </w:r>
      <w:r w:rsidR="00966C6C">
        <w:t>ml</w:t>
      </w:r>
      <w:r w:rsidR="00966C6C" w:rsidRPr="006A723F">
        <w:rPr>
          <w:vertAlign w:val="superscript"/>
        </w:rPr>
        <w:t>-1</w:t>
      </w:r>
      <w:r w:rsidR="00966C6C">
        <w:t xml:space="preserve"> </w:t>
      </w:r>
      <w:r w:rsidR="00966C6C">
        <w:fldChar w:fldCharType="begin"/>
      </w:r>
      <w:r w:rsidR="000D65D3">
        <w:instrText xml:space="preserve"> ADDIN ZOTERO_ITEM CSL_CITATION {"citationID":"asci2795q","properties":{"formattedCitation":"(39)","plainCitation":"(39)"},"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0D65D3" w:rsidRPr="000D65D3">
        <w:rPr>
          <w:rFonts w:cs="Times New Roman"/>
        </w:rPr>
        <w:t>(39)</w:t>
      </w:r>
      <w:r w:rsidR="00966C6C">
        <w:fldChar w:fldCharType="end"/>
      </w:r>
      <w:r w:rsidR="00966C6C">
        <w:t>. W</w:t>
      </w:r>
      <w:r w:rsidR="00D56916">
        <w:t>e</w:t>
      </w:r>
      <w:r w:rsidR="00966C6C">
        <w:t xml:space="preserve"> were unsure of the efficacy of this value, </w:t>
      </w:r>
      <w:r w:rsidR="00492B43">
        <w:t xml:space="preserve">particularly because we measured at 660 nm rather than 600 nm. </w:t>
      </w:r>
      <w:r w:rsidR="00FF158A">
        <w:t>W</w:t>
      </w:r>
      <w:r w:rsidR="00966C6C">
        <w:t>e re-measured the correlation</w:t>
      </w:r>
      <w:r w:rsidR="00D56916">
        <w:t xml:space="preserve"> using a combination of centrifugation and</w:t>
      </w:r>
      <w:r w:rsidR="00FF158A">
        <w:t xml:space="preserve"> vacuum filtering (</w:t>
      </w:r>
      <w:r w:rsidR="00D52762">
        <w:t>Methods</w:t>
      </w:r>
      <w:r w:rsidR="00FF158A">
        <w:t xml:space="preserve">) and plotted a new </w:t>
      </w:r>
      <w:r w:rsidR="00D52762">
        <w:t>calibration curve (</w:t>
      </w:r>
      <w:commentRangeStart w:id="6"/>
      <w:r w:rsidR="00966C6C">
        <w:t xml:space="preserve">Supplementary </w:t>
      </w:r>
      <w:commentRangeEnd w:id="6"/>
      <w:r w:rsidR="00966C6C">
        <w:rPr>
          <w:rStyle w:val="CommentReference"/>
          <w:rFonts w:asciiTheme="minorHAnsi" w:hAnsiTheme="minorHAnsi"/>
        </w:rPr>
        <w:commentReference w:id="6"/>
      </w:r>
      <w:r w:rsidR="00D52762">
        <w:t xml:space="preserve"> Materials</w:t>
      </w:r>
      <w:r w:rsidR="00966C6C">
        <w:t>)</w:t>
      </w:r>
      <w:r w:rsidR="00FF158A">
        <w:t>, determining</w:t>
      </w:r>
      <w:r w:rsidR="00966C6C">
        <w:t xml:space="preserve"> that OD</w:t>
      </w:r>
      <w:r w:rsidR="00966C6C" w:rsidRPr="00966C6C">
        <w:rPr>
          <w:vertAlign w:val="subscript"/>
        </w:rPr>
        <w:t>660</w:t>
      </w:r>
      <w:r w:rsidR="005E5154">
        <w:t xml:space="preserve">=1 corresponded to 0.465 </w:t>
      </w:r>
      <w:r w:rsidR="005E5154">
        <w:rPr>
          <w:rFonts w:cs="Times New Roman"/>
        </w:rPr>
        <w:t>±</w:t>
      </w:r>
      <w:r w:rsidR="009F042C">
        <w:t xml:space="preserve"> 0.15</w:t>
      </w:r>
      <w:r w:rsidR="00966C6C">
        <w:t xml:space="preserve"> </w:t>
      </w:r>
      <w:proofErr w:type="gramStart"/>
      <w:r w:rsidR="00966C6C">
        <w:t>mg(</w:t>
      </w:r>
      <w:proofErr w:type="gramEnd"/>
      <w:r w:rsidR="00966C6C">
        <w:t>dry weight)</w:t>
      </w:r>
      <w:r w:rsidR="00966C6C">
        <w:rPr>
          <w:rFonts w:cs="Times New Roman"/>
        </w:rPr>
        <w:t>∙</w:t>
      </w:r>
      <w:r w:rsidR="00966C6C">
        <w:t>ml</w:t>
      </w:r>
      <w:r w:rsidR="00966C6C" w:rsidRPr="006A723F">
        <w:rPr>
          <w:vertAlign w:val="superscript"/>
        </w:rPr>
        <w:t>-1</w:t>
      </w:r>
      <w:r w:rsidR="00966C6C">
        <w:t xml:space="preserve">. </w:t>
      </w:r>
    </w:p>
    <w:p w14:paraId="5937D85C" w14:textId="19E4F1F0" w:rsidR="00C82E52" w:rsidRDefault="00966C6C" w:rsidP="007A2129">
      <w:pPr>
        <w:spacing w:line="480" w:lineRule="auto"/>
      </w:pPr>
      <w:r>
        <w:t xml:space="preserve">Using </w:t>
      </w:r>
      <w:r w:rsidR="00FF158A">
        <w:t>this</w:t>
      </w:r>
      <w:r>
        <w:t xml:space="preserve"> calibrated cell density value</w:t>
      </w:r>
      <w:r w:rsidR="00FF158A">
        <w:t xml:space="preserve"> with growth data from the chemostat experiments</w:t>
      </w:r>
      <w:r>
        <w:t>, we calculated me</w:t>
      </w:r>
      <w:r w:rsidR="00FF158A">
        <w:t>thane evolution and growth rate</w:t>
      </w:r>
      <w:r>
        <w:t xml:space="preserve"> during H</w:t>
      </w:r>
      <w:r w:rsidRPr="00966C6C">
        <w:rPr>
          <w:vertAlign w:val="subscript"/>
        </w:rPr>
        <w:t>2</w:t>
      </w:r>
      <w:r>
        <w:t>-limited growth</w:t>
      </w:r>
      <w:r w:rsidR="00FF158A">
        <w:t xml:space="preserve"> for 7 independent steady state time points</w:t>
      </w:r>
      <w:r>
        <w:t>.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vary considerably in response to model ATP maintenance energies </w:t>
      </w:r>
      <w:r w:rsidR="00B65741">
        <w:fldChar w:fldCharType="begin"/>
      </w:r>
      <w:r w:rsidR="00822F57">
        <w:instrText xml:space="preserve"> ADDIN ZOTERO_ITEM CSL_CITATION {"citationID":"uin4blve5","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822F57" w:rsidRPr="00822F57">
        <w:rPr>
          <w:rFonts w:cs="Times New Roman"/>
        </w:rPr>
        <w:t>(52)</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xml:space="preserve">). As shown by Figure 2, using this </w:t>
      </w:r>
      <w:r w:rsidR="00B65741">
        <w:lastRenderedPageBreak/>
        <w:t xml:space="preserve">method allowed us to essentially test our model’s growth yield predictions on 8 separate test points.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p>
    <w:p w14:paraId="0BEB1A4A" w14:textId="3E56ECE4"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822F57">
        <w:rPr>
          <w:i/>
        </w:rPr>
        <w:instrText xml:space="preserve"> ADDIN ZOTERO_ITEM CSL_CITATION {"citationID":"Bcn0Pkvz","properties":{"formattedCitation":"(53)","plainCitation":"(53)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822F57" w:rsidRPr="00822F57">
        <w:rPr>
          <w:rFonts w:cs="Times New Roman"/>
        </w:rPr>
        <w:t>(53)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B76237">
        <w:t>168.4 and 5.12</w:t>
      </w:r>
      <w:r w:rsidR="005B4979">
        <w:t xml:space="preserve"> (</w:t>
      </w:r>
      <w:proofErr w:type="spellStart"/>
      <w:r w:rsidR="005B4979">
        <w:t>mmol</w:t>
      </w:r>
      <w:proofErr w:type="spellEnd"/>
      <w:r w:rsidR="005B4979">
        <w:t xml:space="preserve"> per grams [cell mass]), respectively.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822F57">
        <w:instrText xml:space="preserve"> ADDIN ZOTERO_ITEM CSL_CITATION {"citationID":"e6tuams2n","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822F57" w:rsidRPr="00822F57">
        <w:rPr>
          <w:rFonts w:cs="Times New Roman"/>
        </w:rPr>
        <w:t>(52)</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822F57">
        <w:rPr>
          <w:i/>
        </w:rPr>
        <w:instrText xml:space="preserve"> ADDIN ZOTERO_ITEM CSL_CITATION {"citationID":"2n2e4ku1kr","properties":{"formattedCitation":"(52)","plainCitation":"(52)"},"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822F57" w:rsidRPr="00822F57">
        <w:rPr>
          <w:rFonts w:cs="Times New Roman"/>
        </w:rPr>
        <w:t>(52)</w:t>
      </w:r>
      <w:r w:rsidR="00676337">
        <w:rPr>
          <w:i/>
        </w:rPr>
        <w:fldChar w:fldCharType="end"/>
      </w:r>
      <w:r w:rsidR="00676337">
        <w:rPr>
          <w:i/>
        </w:rPr>
        <w:t xml:space="preserve">. </w:t>
      </w:r>
      <w:r w:rsidR="00676337">
        <w:t xml:space="preserve">Thus, though we calculated unusually </w:t>
      </w:r>
      <w:r w:rsidR="00D3056C">
        <w:t xml:space="preserve">high </w:t>
      </w:r>
      <w:r w:rsidR="00676337">
        <w:t xml:space="preserve">ATP maintenance requirements for growth, these high values </w:t>
      </w:r>
      <w:r w:rsidR="00B76237">
        <w:t xml:space="preserve">appear to have a biochemical basis when </w:t>
      </w:r>
      <w:r w:rsidR="00D3056C">
        <w:t>comparing to a methylotrophic methanogen</w:t>
      </w:r>
      <w:r w:rsidR="00676337">
        <w:t xml:space="preserve"> growing on the same substrates</w:t>
      </w:r>
      <w:r w:rsidR="00D3056C">
        <w:t xml:space="preserve">. </w:t>
      </w:r>
    </w:p>
    <w:p w14:paraId="353B564A" w14:textId="3F702DB7" w:rsidR="00243CF0" w:rsidRDefault="00AD6208" w:rsidP="00C65A4F">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w:t>
      </w:r>
      <w:r>
        <w:lastRenderedPageBreak/>
        <w:t>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822F57">
        <w:rPr>
          <w:i/>
        </w:rPr>
        <w:instrText xml:space="preserve"> ADDIN ZOTERO_ITEM CSL_CITATION {"citationID":"26th8g5t52","properties":{"formattedCitation":"(54)","plainCitation":"(54)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822F57" w:rsidRPr="00822F57">
        <w:rPr>
          <w:rFonts w:cs="Times New Roman"/>
        </w:rPr>
        <w:t>(54)</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822F57">
        <w:rPr>
          <w:i/>
        </w:rPr>
        <w:instrText xml:space="preserve"> ADDIN ZOTERO_ITEM CSL_CITATION {"citationID":"289b8k3usl","properties":{"formattedCitation":"(55)","plainCitation":"(55)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822F57" w:rsidRPr="00822F57">
        <w:rPr>
          <w:rFonts w:cs="Times New Roman"/>
        </w:rPr>
        <w:t>(55)</w:t>
      </w:r>
      <w:r w:rsidR="001E6ABD">
        <w:rPr>
          <w:i/>
        </w:rPr>
        <w:fldChar w:fldCharType="end"/>
      </w:r>
      <w:r w:rsidR="00676337">
        <w:rPr>
          <w:i/>
        </w:rPr>
        <w:t>.</w:t>
      </w:r>
      <w:r w:rsidR="00243CF0">
        <w:t xml:space="preserve"> </w:t>
      </w:r>
      <w:r w:rsidR="00C65A4F">
        <w:t xml:space="preserve">However, essentiality index is </w:t>
      </w:r>
      <w:r w:rsidR="00C65A4F">
        <w:t xml:space="preserve">itself a model for predicting </w:t>
      </w:r>
      <w:r w:rsidR="00C65A4F">
        <w:t xml:space="preserve">gene knockout </w:t>
      </w:r>
      <w:r w:rsidR="00C65A4F">
        <w:t>lethality</w:t>
      </w:r>
      <w:r w:rsidR="00C65A4F">
        <w:t>, thus</w:t>
      </w:r>
      <w:r w:rsidR="00C65A4F">
        <w:t xml:space="preserve"> although we compared our model’s predictions to this dataset (see Supplemental Material)</w:t>
      </w:r>
      <w:r w:rsidR="00C65A4F">
        <w:t xml:space="preserve"> it </w:t>
      </w:r>
      <w:r w:rsidR="00C65A4F">
        <w:t>did</w:t>
      </w:r>
      <w:r w:rsidR="00C65A4F">
        <w:t xml:space="preserve"> not provide the same clear picture as actual knockout experiments.</w:t>
      </w:r>
    </w:p>
    <w:p w14:paraId="3A8609F4" w14:textId="0ACDD2F9"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0D65D3">
        <w:instrText xml:space="preserve"> ADDIN ZOTERO_ITEM CSL_CITATION {"citationID":"pNaGrqI1","properties":{"formattedCitation":"{\\rtf (37\\uc0\\u8211{}42)}","plainCitation":"(37–42)"},"citationItems":[{"id":358,"uris":["http://zotero.org/users/2565720/items/7SS9Q56S"],"uri":["http://zotero.org/users/2565720/items/7SS9Q56S"],"itemData":{"id":358,"type":"article-journal","title":"Disruption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0D65D3" w:rsidRPr="000D65D3">
        <w:rPr>
          <w:rFonts w:cs="Times New Roman"/>
          <w:szCs w:val="24"/>
        </w:rPr>
        <w:t>(37–42)</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as shown in Figure 4</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1243D35D" w:rsidR="00650EC2" w:rsidRDefault="00F42364" w:rsidP="007A2129">
      <w:pPr>
        <w:spacing w:line="480" w:lineRule="auto"/>
      </w:pPr>
      <w:commentRangeStart w:id="7"/>
      <w:r>
        <w:t xml:space="preserve">It is also worth noting that all </w:t>
      </w:r>
      <w:r w:rsidR="004D13B8">
        <w:t xml:space="preserve">3 incorrect predictions </w:t>
      </w:r>
      <w:r w:rsidR="005652C8">
        <w:t>have similar</w:t>
      </w:r>
      <w:r w:rsidR="004D13B8">
        <w:t xml:space="preserve"> bases</w:t>
      </w:r>
      <w:r w:rsidR="005652C8">
        <w:t xml:space="preserve"> in the model</w:t>
      </w:r>
      <w:r w:rsidR="004D13B8">
        <w:t xml:space="preserve">. In these cases, knockouts of 5 or 6 hydrogenases are </w:t>
      </w:r>
      <w:r w:rsidR="005652C8">
        <w:t xml:space="preserve">experimentally found to be </w:t>
      </w:r>
      <w:r w:rsidR="004D13B8">
        <w:t>lethal in formate-grown cells</w:t>
      </w:r>
      <w:r w:rsidR="005652C8">
        <w:t xml:space="preserve">, </w:t>
      </w:r>
      <w:r w:rsidR="00B76237">
        <w:t xml:space="preserve">or in formate + CO-grown cells lacking carbon monoxide dehydrogenase (CODH), </w:t>
      </w:r>
      <w:r w:rsidR="005652C8">
        <w:t xml:space="preserve">yet our </w:t>
      </w:r>
      <w:r w:rsidR="005652C8">
        <w:lastRenderedPageBreak/>
        <w:t xml:space="preserve">model predicts these knockouts to be non-lethal. The reason for this disagreement lies in acetyl-CoA synthase (ACS), which ordinarily works with </w:t>
      </w:r>
      <w:r w:rsidR="00B76237">
        <w:t>CODH</w:t>
      </w:r>
      <w:r w:rsidR="004D13B8">
        <w:t xml:space="preserve"> </w:t>
      </w:r>
      <w:r w:rsidR="005652C8">
        <w:t>to synthesize biosynthetic equivalents of acetyl-CoA from 5-Methyl-H</w:t>
      </w:r>
      <w:r w:rsidR="005652C8" w:rsidRPr="005652C8">
        <w:rPr>
          <w:vertAlign w:val="subscript"/>
        </w:rPr>
        <w:t>4</w:t>
      </w:r>
      <w:r w:rsidR="005652C8">
        <w:t xml:space="preserve">MPT using electrons from ferredoxin. During a 5- or 6-hydrogenase knockout, </w:t>
      </w:r>
      <w:r w:rsidR="005652C8">
        <w:rPr>
          <w:i/>
        </w:rPr>
        <w:t xml:space="preserve">M. maripaludis </w:t>
      </w:r>
      <w:r w:rsidR="005652C8">
        <w:t xml:space="preserve">loses its ability to generate anaplerotic ferredoxin from </w:t>
      </w:r>
      <w:proofErr w:type="spellStart"/>
      <w:r w:rsidR="005652C8">
        <w:t>Eha</w:t>
      </w:r>
      <w:proofErr w:type="spellEnd"/>
      <w:r w:rsidR="005652C8">
        <w:t>/</w:t>
      </w:r>
      <w:proofErr w:type="spellStart"/>
      <w:r w:rsidR="005652C8">
        <w:t>Ehb</w:t>
      </w:r>
      <w:proofErr w:type="spellEnd"/>
      <w:r w:rsidR="005652C8">
        <w:t xml:space="preserve"> hydrogenase, but in iMR540 this is supplemented by the ACS-CODH complex working in reverse to reduce ferredoxin by oxidizing acetyl-coA. </w:t>
      </w:r>
      <w:commentRangeStart w:id="8"/>
      <w:r w:rsidR="005652C8">
        <w:t xml:space="preserve">This reverse pathway is made possible by a predicted alternate acetyl-coA synthesis pathway </w:t>
      </w:r>
      <w:r w:rsidR="00557844">
        <w:t xml:space="preserve">from glycine, in which glycine can be converted to acetyl-coA through acetate. </w:t>
      </w:r>
      <w:commentRangeEnd w:id="8"/>
      <w:r w:rsidR="00F53CE5">
        <w:rPr>
          <w:rStyle w:val="CommentReference"/>
          <w:rFonts w:asciiTheme="minorHAnsi" w:hAnsiTheme="minorHAnsi"/>
        </w:rPr>
        <w:commentReference w:id="8"/>
      </w:r>
      <w:r w:rsidR="00C70679">
        <w:t>Notably,</w:t>
      </w:r>
      <w:r w:rsidR="00557844">
        <w:t xml:space="preserve"> this alternate route cannot provide the same growt</w:t>
      </w:r>
      <w:r w:rsidR="00C70679">
        <w:t xml:space="preserve">h yield as the wild type strain but is </w:t>
      </w:r>
      <w:r w:rsidR="00557844">
        <w:t>pre</w:t>
      </w:r>
      <w:r w:rsidR="00C70679">
        <w:t>dicted to be sufficient for preventing complete</w:t>
      </w:r>
      <w:r w:rsidR="00557844">
        <w:t xml:space="preserve"> lethality. This alternate pathway, which was added from </w:t>
      </w:r>
      <w:proofErr w:type="spellStart"/>
      <w:r w:rsidR="00557844">
        <w:t>Kbase</w:t>
      </w:r>
      <w:proofErr w:type="spellEnd"/>
      <w:r w:rsidR="00557844">
        <w:t xml:space="preserve"> during the automated reconstruction process, provides an interesting target for further experiments and we are currently investigating its potential as an alternative acetyl-coA synthesis pathway.</w:t>
      </w:r>
      <w:commentRangeEnd w:id="7"/>
      <w:r w:rsidR="00305B5A">
        <w:rPr>
          <w:rStyle w:val="CommentReference"/>
          <w:rFonts w:asciiTheme="minorHAnsi" w:hAnsiTheme="minorHAnsi"/>
        </w:rPr>
        <w:commentReference w:id="7"/>
      </w:r>
    </w:p>
    <w:p w14:paraId="5C3276FB" w14:textId="77777777" w:rsidR="00992E1B" w:rsidRDefault="00992E1B" w:rsidP="00992E1B">
      <w:pPr>
        <w:pStyle w:val="Heading2"/>
      </w:pPr>
      <w:r>
        <w:t>Thermodynamic Calculations</w:t>
      </w:r>
    </w:p>
    <w:p w14:paraId="328C7F12" w14:textId="793BC73F" w:rsidR="006D6FE3" w:rsidRDefault="00992E1B" w:rsidP="00992E1B">
      <w:pPr>
        <w:spacing w:line="480" w:lineRule="auto"/>
      </w:pPr>
      <w:r>
        <w:t xml:space="preserve">Free energy plays a key role in biochemistry as all biological systems must have a sufficiently low overall free energy to support </w:t>
      </w:r>
      <w:commentRangeStart w:id="9"/>
      <w:r>
        <w:t>growth</w:t>
      </w:r>
      <w:commentRangeEnd w:id="9"/>
      <w:r w:rsidR="005C589C">
        <w:rPr>
          <w:rStyle w:val="CommentReference"/>
          <w:rFonts w:asciiTheme="minorHAnsi" w:hAnsiTheme="minorHAnsi"/>
        </w:rPr>
        <w:commentReference w:id="9"/>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0D65D3">
        <w:instrText xml:space="preserve"> ADDIN ZOTERO_ITEM CSL_CITATION {"citationID":"2p3t5qv1lr","properties":{"formattedCitation":"(26)","plainCitation":"(26)"},"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0D65D3" w:rsidRPr="000D65D3">
        <w:rPr>
          <w:rFonts w:cs="Times New Roman"/>
        </w:rPr>
        <w:t>(26)</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0D65D3">
        <w:instrText xml:space="preserve"> ADDIN ZOTERO_ITEM CSL_CITATION {"citationID":"f23h5d5rc","properties":{"formattedCitation":"(27)","plainCitation":"(27)"},"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0D65D3" w:rsidRPr="000D65D3">
        <w:rPr>
          <w:rFonts w:cs="Times New Roman"/>
        </w:rPr>
        <w:t>(27)</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M. mari</w:t>
      </w:r>
      <w:bookmarkStart w:id="10" w:name="_GoBack"/>
      <w:bookmarkEnd w:id="10"/>
      <w:r w:rsidR="00111F78">
        <w:rPr>
          <w:i/>
        </w:rPr>
        <w:t xml:space="preserve">paludis, </w:t>
      </w:r>
      <w:r w:rsidR="00111F78">
        <w:t xml:space="preserve">we chose to represent free energy constraints in a </w:t>
      </w:r>
      <w:r w:rsidR="004B077E">
        <w:t xml:space="preserve">novel approach where we add free energies only to exchange reactions, the set of metabolites </w:t>
      </w:r>
      <w:r w:rsidR="004B077E">
        <w:lastRenderedPageBreak/>
        <w:t xml:space="preserve">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1"/>
      <w:r w:rsidR="006D6FE3">
        <w:t>itself</w:t>
      </w:r>
      <w:commentRangeEnd w:id="11"/>
      <w:r w:rsidR="00967F47">
        <w:rPr>
          <w:rStyle w:val="CommentReference"/>
          <w:rFonts w:asciiTheme="minorHAnsi" w:hAnsiTheme="minorHAnsi"/>
        </w:rPr>
        <w:commentReference w:id="11"/>
      </w:r>
      <w:r w:rsidR="006D6FE3">
        <w:t xml:space="preserve">. </w:t>
      </w:r>
    </w:p>
    <w:p w14:paraId="42919EC9" w14:textId="77862EAE"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0D65D3">
        <w:instrText xml:space="preserve"> ADDIN ZOTERO_ITEM CSL_CITATION {"citationID":"1dpvgoc3al","properties":{"formattedCitation":"(25)","plainCitation":"(25)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0D65D3" w:rsidRPr="000D65D3">
        <w:rPr>
          <w:rFonts w:cs="Times New Roman"/>
        </w:rPr>
        <w:t>(25)</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C65A4F">
        <w:t>Supplemental Material</w:t>
      </w:r>
      <w:r>
        <w:t>)</w:t>
      </w:r>
      <w:r w:rsidR="008946EC">
        <w:t>.</w:t>
      </w:r>
    </w:p>
    <w:p w14:paraId="4063BF53" w14:textId="6CA3AFC4" w:rsidR="00B36C33" w:rsidRDefault="00603980" w:rsidP="00B36C33">
      <w:pPr>
        <w:pStyle w:val="Heading2"/>
      </w:pPr>
      <w:r>
        <w:t>Reconstruction and Model</w:t>
      </w:r>
      <w:r w:rsidR="00B36C33">
        <w:t xml:space="preserve"> </w:t>
      </w:r>
      <w:r w:rsidR="001637CD">
        <w:t xml:space="preserve">Availability </w:t>
      </w:r>
      <w:r w:rsidR="00967F47">
        <w:rPr>
          <w:rStyle w:val="CommentReference"/>
          <w:rFonts w:asciiTheme="minorHAnsi" w:eastAsiaTheme="minorHAnsi" w:hAnsiTheme="minorHAnsi" w:cstheme="minorBidi"/>
          <w:b w:val="0"/>
          <w:bCs w:val="0"/>
          <w:color w:val="auto"/>
        </w:rPr>
        <w:commentReference w:id="12"/>
      </w:r>
    </w:p>
    <w:p w14:paraId="3F60C21B" w14:textId="7C6E5BE9"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0D65D3">
        <w:instrText xml:space="preserve"> ADDIN ZOTERO_ITEM CSL_CITATION {"citationID":"2q74n3gsc3","properties":{"formattedCitation":"(35)","plainCitation":"(35)"},"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0D65D3" w:rsidRPr="000D65D3">
        <w:rPr>
          <w:rFonts w:cs="Times New Roman"/>
        </w:rPr>
        <w:t>(35)</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822F57">
        <w:instrText xml:space="preserve"> ADDIN ZOTERO_ITEM CSL_CITATION {"citationID":"ousa9qvtq","properties":{"formattedCitation":"(56)","plainCitation":"(56)"},"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822F57" w:rsidRPr="00822F57">
        <w:rPr>
          <w:rFonts w:cs="Times New Roman"/>
        </w:rPr>
        <w:t>(56)</w:t>
      </w:r>
      <w:r w:rsidR="00557844">
        <w:fldChar w:fldCharType="end"/>
      </w:r>
      <w:r w:rsidR="00557844">
        <w:t xml:space="preserve"> and </w:t>
      </w:r>
      <w:r w:rsidR="00992E1B">
        <w:t>KEGG</w:t>
      </w:r>
      <w:r w:rsidR="00322F94">
        <w:t xml:space="preserve"> identifiers </w:t>
      </w:r>
      <w:r w:rsidR="00322F94">
        <w:fldChar w:fldCharType="begin"/>
      </w:r>
      <w:r w:rsidR="000D65D3">
        <w:instrText xml:space="preserve"> ADDIN ZOTERO_ITEM CSL_CITATION {"citationID":"1o8214b19b","properties":{"formattedCitation":"(29)","plainCitation":"(29)"},"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0D65D3" w:rsidRPr="000D65D3">
        <w:rPr>
          <w:rFonts w:cs="Times New Roman"/>
        </w:rPr>
        <w:t>(29)</w:t>
      </w:r>
      <w:r w:rsidR="00322F94">
        <w:fldChar w:fldCharType="end"/>
      </w:r>
      <w:r w:rsidR="00322F94">
        <w:t xml:space="preserve">, enzyme commission numbers, and reaction subsystems where available. Each </w:t>
      </w:r>
      <w:r w:rsidR="00322F94">
        <w:lastRenderedPageBreak/>
        <w:t xml:space="preserve">reaction and gene in the </w:t>
      </w:r>
      <w:r w:rsidR="00967F47">
        <w:t>reconstruction</w:t>
      </w:r>
      <w:r w:rsidR="00322F94">
        <w:t xml:space="preserve"> is justified and connected to its literature and/or database source (</w:t>
      </w:r>
      <w:r w:rsidR="00C65A4F">
        <w:t>Supplemental Material</w:t>
      </w:r>
      <w:r w:rsidR="00322F94">
        <w:t>).</w:t>
      </w:r>
      <w:r w:rsidR="00992E1B">
        <w:t xml:space="preserve"> </w:t>
      </w:r>
    </w:p>
    <w:p w14:paraId="0994C86E" w14:textId="4A83135E"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822F57">
        <w:instrText xml:space="preserve"> ADDIN ZOTERO_ITEM CSL_CITATION {"citationID":"mvn2s0n0e","properties":{"formattedCitation":"(57)","plainCitation":"(57)"},"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822F57" w:rsidRPr="00822F57">
        <w:rPr>
          <w:rFonts w:cs="Times New Roman"/>
        </w:rPr>
        <w:t>(57)</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0D65D3">
        <w:instrText xml:space="preserve"> ADDIN ZOTERO_ITEM CSL_CITATION {"citationID":"2or91em3fk","properties":{"formattedCitation":"(34)","plainCitation":"(34)"},"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0D65D3" w:rsidRPr="000D65D3">
        <w:rPr>
          <w:rFonts w:cs="Times New Roman"/>
        </w:rPr>
        <w:t>(34)</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C65A4F">
        <w:t>Supplemental Material</w:t>
      </w:r>
      <w:r w:rsidR="00322F94">
        <w:t xml:space="preserve">).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commentRangeStart w:id="13"/>
      <w:r>
        <w:t>Discussion</w:t>
      </w:r>
      <w:commentRangeEnd w:id="13"/>
      <w:r w:rsidR="003B00CF">
        <w:rPr>
          <w:rStyle w:val="CommentReference"/>
          <w:rFonts w:asciiTheme="minorHAnsi" w:eastAsiaTheme="minorHAnsi" w:hAnsiTheme="minorHAnsi" w:cstheme="minorBidi"/>
          <w:b w:val="0"/>
          <w:bCs w:val="0"/>
          <w:color w:val="auto"/>
        </w:rPr>
        <w:commentReference w:id="13"/>
      </w:r>
    </w:p>
    <w:p w14:paraId="237DF1D6" w14:textId="77684FB3"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  </w:t>
      </w:r>
    </w:p>
    <w:p w14:paraId="63E23DC8" w14:textId="3F176ACF" w:rsidR="00CF4E3A" w:rsidRDefault="00AD5AF1" w:rsidP="007A2129">
      <w:pPr>
        <w:spacing w:line="480" w:lineRule="auto"/>
      </w:pPr>
      <w:r>
        <w:lastRenderedPageBreak/>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chemiosmotic energy conservation </w:t>
      </w:r>
      <w:r w:rsidR="00571EEA">
        <w:fldChar w:fldCharType="begin"/>
      </w:r>
      <w:r w:rsidR="00822F57">
        <w:instrText xml:space="preserve"> ADDIN ZOTERO_ITEM CSL_CITATION {"citationID":"1dnlomru60","properties":{"formattedCitation":"(22, 52, 58)","plainCitation":"(22, 52, 58)"},"citationItems":[{"id":158,"uris":["http://zotero.org/users/2565720/items/RF9EGGTT"],"uri":["http://zotero.org/users/2565720/items/RF9EGGTT"],"itemData":{"id":158,"type":"article-journal","title":"Genome-Scale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822F57" w:rsidRPr="00822F57">
        <w:rPr>
          <w:rFonts w:cs="Times New Roman"/>
        </w:rPr>
        <w:t>(22, 52, 58)</w:t>
      </w:r>
      <w:r w:rsidR="00571EEA">
        <w:fldChar w:fldCharType="end"/>
      </w:r>
      <w:r>
        <w:t xml:space="preserve"> and greatly impacts the overall reconstruction. We have demonstrated that, in the absence of a membrane-bound </w:t>
      </w:r>
      <w:proofErr w:type="spellStart"/>
      <w:r>
        <w:t>HdrDE</w:t>
      </w:r>
      <w:proofErr w:type="spellEnd"/>
      <w:r>
        <w:t xml:space="preserve"> complex, </w:t>
      </w:r>
      <w:r w:rsidR="00BC5E1E">
        <w:t xml:space="preserve">ferredoxin reduction via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2111911F" w14:textId="496BC79F"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these reactions.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w:t>
      </w:r>
      <w:r>
        <w:lastRenderedPageBreak/>
        <w:t xml:space="preserve">data, suggesting a high propensity for generating predictions that are consistent with observed biology.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1C071728" w14:textId="5FF3FFE2"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existing limitations in our network. First, though we have attempted to address as many areas 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w:t>
      </w:r>
      <w:r w:rsidR="00FB02E8">
        <w:lastRenderedPageBreak/>
        <w:t xml:space="preserve">origins and likelihoods of our reactions, we can encourage exploration of these as-yet-unknown pathways. </w:t>
      </w:r>
    </w:p>
    <w:p w14:paraId="02D6D651" w14:textId="07520CAA"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752D4E">
        <w:t>To address this limitation</w:t>
      </w:r>
      <w:r w:rsidR="003E2C91">
        <w:t xml:space="preserve">, our stoichiometric predictions could be combined with those from other cellular processes, thus providing the tools to probe questions that include other cellular processes.  </w:t>
      </w:r>
    </w:p>
    <w:p w14:paraId="47FDE473" w14:textId="7DC5CEAB"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2DA253A2" w14:textId="77777777" w:rsidR="00414739" w:rsidRDefault="00414739" w:rsidP="00414739">
      <w:pPr>
        <w:pStyle w:val="Heading1"/>
      </w:pPr>
      <w:r>
        <w:lastRenderedPageBreak/>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26B16B9" w14:textId="77777777" w:rsidR="00822F57" w:rsidRDefault="00A40676" w:rsidP="00822F57">
      <w:pPr>
        <w:pStyle w:val="Bibliography"/>
      </w:pPr>
      <w:r>
        <w:fldChar w:fldCharType="begin"/>
      </w:r>
      <w:r w:rsidR="00571EEA">
        <w:instrText xml:space="preserve"> ADDIN ZOTERO_BIBL {"custom":[]} CSL_BIBLIOGRAPHY </w:instrText>
      </w:r>
      <w:r>
        <w:fldChar w:fldCharType="separate"/>
      </w:r>
      <w:r w:rsidR="00822F57">
        <w:t xml:space="preserve">1. </w:t>
      </w:r>
      <w:r w:rsidR="00822F57">
        <w:tab/>
      </w:r>
      <w:r w:rsidR="00822F57">
        <w:rPr>
          <w:b/>
          <w:bCs/>
        </w:rPr>
        <w:t>Haynes CA</w:t>
      </w:r>
      <w:r w:rsidR="00822F57">
        <w:t xml:space="preserve">, </w:t>
      </w:r>
      <w:r w:rsidR="00822F57">
        <w:rPr>
          <w:b/>
          <w:bCs/>
        </w:rPr>
        <w:t>Gonzalez R</w:t>
      </w:r>
      <w:r w:rsidR="00822F57">
        <w:t xml:space="preserve">. 2014. Rethinking biological activation of methane and conversion to liquid fuels. Nat Chem Biol </w:t>
      </w:r>
      <w:r w:rsidR="00822F57">
        <w:rPr>
          <w:b/>
          <w:bCs/>
        </w:rPr>
        <w:t>10</w:t>
      </w:r>
      <w:r w:rsidR="00822F57">
        <w:t>:331–339.</w:t>
      </w:r>
    </w:p>
    <w:p w14:paraId="015381FD" w14:textId="77777777" w:rsidR="00822F57" w:rsidRDefault="00822F57" w:rsidP="00822F57">
      <w:pPr>
        <w:pStyle w:val="Bibliography"/>
      </w:pPr>
      <w:r>
        <w:t xml:space="preserve">2. </w:t>
      </w:r>
      <w:r>
        <w:tab/>
      </w:r>
      <w:r>
        <w:rPr>
          <w:b/>
          <w:bCs/>
        </w:rPr>
        <w:t>Levi M</w:t>
      </w:r>
      <w:r>
        <w:t xml:space="preserve">. 2013. Climate consequences of natural gas as a bridge fuel. Clim Change </w:t>
      </w:r>
      <w:r>
        <w:rPr>
          <w:b/>
          <w:bCs/>
        </w:rPr>
        <w:t>118</w:t>
      </w:r>
      <w:r>
        <w:t>:609–623.</w:t>
      </w:r>
    </w:p>
    <w:p w14:paraId="7BAE8506" w14:textId="77777777" w:rsidR="00822F57" w:rsidRDefault="00822F57" w:rsidP="00822F57">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1322745" w14:textId="77777777" w:rsidR="00822F57" w:rsidRDefault="00822F57" w:rsidP="00822F57">
      <w:pPr>
        <w:pStyle w:val="Bibliography"/>
      </w:pPr>
      <w:r>
        <w:t xml:space="preserve">4.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2C19839E" w14:textId="77777777" w:rsidR="00822F57" w:rsidRDefault="00822F57" w:rsidP="00822F57">
      <w:pPr>
        <w:pStyle w:val="Bibliography"/>
      </w:pPr>
      <w:r>
        <w:t xml:space="preserve">5.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69DB207C" w14:textId="77777777" w:rsidR="00822F57" w:rsidRDefault="00822F57" w:rsidP="00822F57">
      <w:pPr>
        <w:pStyle w:val="Bibliography"/>
      </w:pPr>
      <w:r>
        <w:t xml:space="preserve">6. </w:t>
      </w:r>
      <w:r>
        <w:tab/>
      </w:r>
      <w:r>
        <w:rPr>
          <w:b/>
          <w:bCs/>
        </w:rPr>
        <w:t>Deppenmeier U</w:t>
      </w:r>
      <w:r>
        <w:t xml:space="preserve">. 2002. The unique biochemistry of methanogenesis. Prog Nucleic Acid Res Mol Biol </w:t>
      </w:r>
      <w:r>
        <w:rPr>
          <w:b/>
          <w:bCs/>
        </w:rPr>
        <w:t>71</w:t>
      </w:r>
      <w:r>
        <w:t>:223–283.</w:t>
      </w:r>
    </w:p>
    <w:p w14:paraId="167A17F5" w14:textId="77777777" w:rsidR="00822F57" w:rsidRDefault="00822F57" w:rsidP="00822F57">
      <w:pPr>
        <w:pStyle w:val="Bibliography"/>
      </w:pPr>
      <w:r>
        <w:lastRenderedPageBreak/>
        <w:t xml:space="preserve">7.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64F5BC7C" w14:textId="77777777" w:rsidR="00822F57" w:rsidRDefault="00822F57" w:rsidP="00822F57">
      <w:pPr>
        <w:pStyle w:val="Bibliography"/>
      </w:pPr>
      <w:r>
        <w:t xml:space="preserve">8.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424CE0E0" w14:textId="77777777" w:rsidR="00822F57" w:rsidRDefault="00822F57" w:rsidP="00822F57">
      <w:pPr>
        <w:pStyle w:val="Bibliography"/>
      </w:pPr>
      <w:r>
        <w:t xml:space="preserve">9.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1A5BC692" w14:textId="77777777" w:rsidR="00822F57" w:rsidRDefault="00822F57" w:rsidP="00822F57">
      <w:pPr>
        <w:pStyle w:val="Bibliography"/>
      </w:pPr>
      <w:r>
        <w:t xml:space="preserve">10. </w:t>
      </w:r>
      <w:r>
        <w:tab/>
      </w:r>
      <w:r>
        <w:rPr>
          <w:b/>
          <w:bCs/>
        </w:rPr>
        <w:t>Thauer RK</w:t>
      </w:r>
      <w:r>
        <w:t xml:space="preserve">. 2012. The Wolfe cycle comes full circle. Proc Natl Acad Sci </w:t>
      </w:r>
      <w:r>
        <w:rPr>
          <w:b/>
          <w:bCs/>
        </w:rPr>
        <w:t>109</w:t>
      </w:r>
      <w:r>
        <w:t>:15084–15085.</w:t>
      </w:r>
    </w:p>
    <w:p w14:paraId="4DDD96AC" w14:textId="77777777" w:rsidR="00822F57" w:rsidRDefault="00822F57" w:rsidP="00822F57">
      <w:pPr>
        <w:pStyle w:val="Bibliography"/>
      </w:pPr>
      <w:r>
        <w:t xml:space="preserve">11.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48EA10D6" w14:textId="77777777" w:rsidR="00822F57" w:rsidRDefault="00822F57" w:rsidP="00822F57">
      <w:pPr>
        <w:pStyle w:val="Bibliography"/>
      </w:pPr>
      <w:r>
        <w:t xml:space="preserve">12.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5694BF1A" w14:textId="77777777" w:rsidR="00822F57" w:rsidRDefault="00822F57" w:rsidP="00822F57">
      <w:pPr>
        <w:pStyle w:val="Bibliography"/>
      </w:pPr>
      <w:r>
        <w:lastRenderedPageBreak/>
        <w:t xml:space="preserve">13.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23742EB9" w14:textId="77777777" w:rsidR="00822F57" w:rsidRDefault="00822F57" w:rsidP="00822F57">
      <w:pPr>
        <w:pStyle w:val="Bibliography"/>
      </w:pPr>
      <w:r>
        <w:t xml:space="preserve">14.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3B3146B9" w14:textId="77777777" w:rsidR="00822F57" w:rsidRDefault="00822F57" w:rsidP="00822F57">
      <w:pPr>
        <w:pStyle w:val="Bibliography"/>
      </w:pPr>
      <w:r>
        <w:t xml:space="preserve">15.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6C73070A" w14:textId="77777777" w:rsidR="00822F57" w:rsidRDefault="00822F57" w:rsidP="00822F57">
      <w:pPr>
        <w:pStyle w:val="Bibliography"/>
      </w:pPr>
      <w:r>
        <w:t xml:space="preserve">16.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13E1F0B0" w14:textId="77777777" w:rsidR="00822F57" w:rsidRDefault="00822F57" w:rsidP="00822F57">
      <w:pPr>
        <w:pStyle w:val="Bibliography"/>
      </w:pPr>
      <w:r>
        <w:t xml:space="preserve">17.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w:t>
      </w:r>
      <w:r>
        <w:rPr>
          <w:i/>
          <w:iCs/>
        </w:rPr>
        <w:t>Methanococcus maripaludis</w:t>
      </w:r>
      <w:r>
        <w:t xml:space="preserve">. BMC Microbiol </w:t>
      </w:r>
      <w:r>
        <w:rPr>
          <w:b/>
          <w:bCs/>
        </w:rPr>
        <w:t>9</w:t>
      </w:r>
      <w:r>
        <w:t>:149.</w:t>
      </w:r>
    </w:p>
    <w:p w14:paraId="5DDB528C" w14:textId="77777777" w:rsidR="00822F57" w:rsidRDefault="00822F57" w:rsidP="00822F57">
      <w:pPr>
        <w:pStyle w:val="Bibliography"/>
      </w:pPr>
      <w:r>
        <w:t xml:space="preserve">18.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41FAB10E" w14:textId="77777777" w:rsidR="00822F57" w:rsidRDefault="00822F57" w:rsidP="00822F57">
      <w:pPr>
        <w:pStyle w:val="Bibliography"/>
      </w:pPr>
      <w:r>
        <w:t xml:space="preserve">19.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49674B04" w14:textId="77777777" w:rsidR="00822F57" w:rsidRDefault="00822F57" w:rsidP="00822F57">
      <w:pPr>
        <w:pStyle w:val="Bibliography"/>
      </w:pPr>
      <w:r>
        <w:lastRenderedPageBreak/>
        <w:t xml:space="preserve">20.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1AB5A5A2" w14:textId="77777777" w:rsidR="00822F57" w:rsidRDefault="00822F57" w:rsidP="00822F57">
      <w:pPr>
        <w:pStyle w:val="Bibliography"/>
      </w:pPr>
      <w:r>
        <w:t xml:space="preserve">21.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459FEEC6" w14:textId="77777777" w:rsidR="00822F57" w:rsidRDefault="00822F57" w:rsidP="00822F57">
      <w:pPr>
        <w:pStyle w:val="Bibliography"/>
      </w:pPr>
      <w:r>
        <w:t xml:space="preserve">22.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2398013E" w14:textId="77777777" w:rsidR="00822F57" w:rsidRDefault="00822F57" w:rsidP="00822F57">
      <w:pPr>
        <w:pStyle w:val="Bibliography"/>
      </w:pPr>
      <w:r>
        <w:t xml:space="preserve">23.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19745CCD" w14:textId="77777777" w:rsidR="00822F57" w:rsidRDefault="00822F57" w:rsidP="00822F57">
      <w:pPr>
        <w:pStyle w:val="Bibliography"/>
      </w:pPr>
      <w:r>
        <w:t xml:space="preserve">24.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2018DD92" w14:textId="77777777" w:rsidR="00822F57" w:rsidRDefault="00822F57" w:rsidP="00822F57">
      <w:pPr>
        <w:pStyle w:val="Bibliography"/>
      </w:pPr>
      <w:r>
        <w:t xml:space="preserve">25.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74F8ED3F" w14:textId="77777777" w:rsidR="00822F57" w:rsidRDefault="00822F57" w:rsidP="00822F57">
      <w:pPr>
        <w:pStyle w:val="Bibliography"/>
      </w:pPr>
      <w:r>
        <w:t xml:space="preserve">26.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0CB28778" w14:textId="77777777" w:rsidR="00822F57" w:rsidRDefault="00822F57" w:rsidP="00822F57">
      <w:pPr>
        <w:pStyle w:val="Bibliography"/>
      </w:pPr>
      <w:r>
        <w:t xml:space="preserve">27.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3803CA8E" w14:textId="77777777" w:rsidR="00822F57" w:rsidRDefault="00822F57" w:rsidP="00822F57">
      <w:pPr>
        <w:pStyle w:val="Bibliography"/>
      </w:pPr>
      <w:r>
        <w:lastRenderedPageBreak/>
        <w:t xml:space="preserve">28.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047E79C3" w14:textId="77777777" w:rsidR="00822F57" w:rsidRDefault="00822F57" w:rsidP="00822F57">
      <w:pPr>
        <w:pStyle w:val="Bibliography"/>
      </w:pPr>
      <w:r>
        <w:t xml:space="preserve">29. </w:t>
      </w:r>
      <w:r>
        <w:tab/>
      </w:r>
      <w:r>
        <w:rPr>
          <w:b/>
          <w:bCs/>
        </w:rPr>
        <w:t>Kanehisa M</w:t>
      </w:r>
      <w:r>
        <w:t xml:space="preserve">, </w:t>
      </w:r>
      <w:r>
        <w:rPr>
          <w:b/>
          <w:bCs/>
        </w:rPr>
        <w:t>Goto S</w:t>
      </w:r>
      <w:r>
        <w:t xml:space="preserve">. 2000. KEGG: Kyoto Encyclopedia of Genes and Genomes. Nucleic Acids Res </w:t>
      </w:r>
      <w:r>
        <w:rPr>
          <w:b/>
          <w:bCs/>
        </w:rPr>
        <w:t>28</w:t>
      </w:r>
      <w:r>
        <w:t>:27–30.</w:t>
      </w:r>
    </w:p>
    <w:p w14:paraId="0311EEF5" w14:textId="77777777" w:rsidR="00822F57" w:rsidRDefault="00822F57" w:rsidP="00822F57">
      <w:pPr>
        <w:pStyle w:val="Bibliography"/>
      </w:pPr>
      <w:r>
        <w:t xml:space="preserve">30.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6208DA8F" w14:textId="77777777" w:rsidR="00822F57" w:rsidRDefault="00822F57" w:rsidP="00822F57">
      <w:pPr>
        <w:pStyle w:val="Bibliography"/>
      </w:pPr>
      <w:r>
        <w:t xml:space="preserve">31.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08B58A94" w14:textId="77777777" w:rsidR="00822F57" w:rsidRDefault="00822F57" w:rsidP="00822F57">
      <w:pPr>
        <w:pStyle w:val="Bibliography"/>
      </w:pPr>
      <w:r>
        <w:t xml:space="preserve">32.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37920617" w14:textId="77777777" w:rsidR="00822F57" w:rsidRDefault="00822F57" w:rsidP="00822F57">
      <w:pPr>
        <w:pStyle w:val="Bibliography"/>
      </w:pPr>
      <w:r>
        <w:t xml:space="preserve">33. </w:t>
      </w:r>
      <w:r>
        <w:tab/>
      </w:r>
      <w:r>
        <w:rPr>
          <w:b/>
          <w:bCs/>
        </w:rPr>
        <w:t>Feist AM</w:t>
      </w:r>
      <w:r>
        <w:t xml:space="preserve">, </w:t>
      </w:r>
      <w:r>
        <w:rPr>
          <w:b/>
          <w:bCs/>
        </w:rPr>
        <w:t>Palsson BO</w:t>
      </w:r>
      <w:r>
        <w:t xml:space="preserve">. 2010. The biomass objective function. Curr Opin Microbiol </w:t>
      </w:r>
      <w:r>
        <w:rPr>
          <w:b/>
          <w:bCs/>
        </w:rPr>
        <w:t>13</w:t>
      </w:r>
      <w:r>
        <w:t>:344–349.</w:t>
      </w:r>
    </w:p>
    <w:p w14:paraId="78006E47" w14:textId="77777777" w:rsidR="00822F57" w:rsidRDefault="00822F57" w:rsidP="00822F57">
      <w:pPr>
        <w:pStyle w:val="Bibliography"/>
      </w:pPr>
      <w:r>
        <w:t xml:space="preserve">34.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43939666" w14:textId="77777777" w:rsidR="00822F57" w:rsidRDefault="00822F57" w:rsidP="00822F57">
      <w:pPr>
        <w:pStyle w:val="Bibliography"/>
      </w:pPr>
      <w:r>
        <w:lastRenderedPageBreak/>
        <w:t xml:space="preserve">35.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0FFDA398" w14:textId="77777777" w:rsidR="00822F57" w:rsidRDefault="00822F57" w:rsidP="00822F57">
      <w:pPr>
        <w:pStyle w:val="Bibliography"/>
      </w:pPr>
      <w:r>
        <w:t xml:space="preserve">36.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1079BE36" w14:textId="77777777" w:rsidR="00822F57" w:rsidRDefault="00822F57" w:rsidP="00822F57">
      <w:pPr>
        <w:pStyle w:val="Bibliography"/>
      </w:pPr>
      <w:r>
        <w:t xml:space="preserve">37.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2982D5BD" w14:textId="77777777" w:rsidR="00822F57" w:rsidRDefault="00822F57" w:rsidP="00822F57">
      <w:pPr>
        <w:pStyle w:val="Bibliography"/>
      </w:pPr>
      <w:r>
        <w:t xml:space="preserve">38.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1B4E8F60" w14:textId="77777777" w:rsidR="00822F57" w:rsidRDefault="00822F57" w:rsidP="00822F57">
      <w:pPr>
        <w:pStyle w:val="Bibliography"/>
      </w:pPr>
      <w:r>
        <w:t xml:space="preserve">39.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2FDF15F1" w14:textId="77777777" w:rsidR="00822F57" w:rsidRDefault="00822F57" w:rsidP="00822F57">
      <w:pPr>
        <w:pStyle w:val="Bibliography"/>
      </w:pPr>
      <w:r>
        <w:t xml:space="preserve">40.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1C597DA5" w14:textId="77777777" w:rsidR="00822F57" w:rsidRDefault="00822F57" w:rsidP="00822F57">
      <w:pPr>
        <w:pStyle w:val="Bibliography"/>
      </w:pPr>
      <w:r>
        <w:t xml:space="preserve">41.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3035D42C" w14:textId="77777777" w:rsidR="00822F57" w:rsidRDefault="00822F57" w:rsidP="00822F57">
      <w:pPr>
        <w:pStyle w:val="Bibliography"/>
      </w:pPr>
      <w:r>
        <w:lastRenderedPageBreak/>
        <w:t xml:space="preserve">42.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C195C6D" w14:textId="77777777" w:rsidR="00822F57" w:rsidRDefault="00822F57" w:rsidP="00822F57">
      <w:pPr>
        <w:pStyle w:val="Bibliography"/>
      </w:pPr>
      <w:r>
        <w:t xml:space="preserve">43. </w:t>
      </w:r>
      <w:r>
        <w:tab/>
      </w:r>
      <w:r>
        <w:rPr>
          <w:b/>
          <w:bCs/>
        </w:rPr>
        <w:t>Matthews BW</w:t>
      </w:r>
      <w:r>
        <w:t xml:space="preserve">. 1975. Comparison of the predicted and observed secondary structure of T4 phage lysozyme. Biochim Biophys Acta BBA - Protein Struct </w:t>
      </w:r>
      <w:r>
        <w:rPr>
          <w:b/>
          <w:bCs/>
        </w:rPr>
        <w:t>405</w:t>
      </w:r>
      <w:r>
        <w:t>:442–451.</w:t>
      </w:r>
    </w:p>
    <w:p w14:paraId="13FB7D2B" w14:textId="77777777" w:rsidR="00822F57" w:rsidRDefault="00822F57" w:rsidP="00822F57">
      <w:pPr>
        <w:pStyle w:val="Bibliography"/>
      </w:pPr>
      <w:r>
        <w:t xml:space="preserve">44.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31FD9D9C" w14:textId="77777777" w:rsidR="00822F57" w:rsidRDefault="00822F57" w:rsidP="00822F57">
      <w:pPr>
        <w:pStyle w:val="Bibliography"/>
      </w:pPr>
      <w:r>
        <w:t xml:space="preserve">45.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69942BFB" w14:textId="77777777" w:rsidR="00822F57" w:rsidRDefault="00822F57" w:rsidP="00822F57">
      <w:pPr>
        <w:pStyle w:val="Bibliography"/>
      </w:pPr>
      <w:r>
        <w:t xml:space="preserve">46.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746832DE" w14:textId="77777777" w:rsidR="00822F57" w:rsidRDefault="00822F57" w:rsidP="00822F57">
      <w:pPr>
        <w:pStyle w:val="Bibliography"/>
      </w:pPr>
      <w:r>
        <w:t xml:space="preserve">47.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5C74640F" w14:textId="77777777" w:rsidR="00822F57" w:rsidRDefault="00822F57" w:rsidP="00822F57">
      <w:pPr>
        <w:pStyle w:val="Bibliography"/>
      </w:pPr>
      <w:r>
        <w:t xml:space="preserve">48.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782F8590" w14:textId="77777777" w:rsidR="00822F57" w:rsidRDefault="00822F57" w:rsidP="00822F57">
      <w:pPr>
        <w:pStyle w:val="Bibliography"/>
      </w:pPr>
      <w:r>
        <w:lastRenderedPageBreak/>
        <w:t xml:space="preserve">49.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5223D7A7" w14:textId="77777777" w:rsidR="00822F57" w:rsidRDefault="00822F57" w:rsidP="00822F57">
      <w:pPr>
        <w:pStyle w:val="Bibliography"/>
      </w:pPr>
      <w:r>
        <w:t xml:space="preserve">50.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4415028D" w14:textId="77777777" w:rsidR="00822F57" w:rsidRDefault="00822F57" w:rsidP="00822F57">
      <w:pPr>
        <w:pStyle w:val="Bibliography"/>
      </w:pPr>
      <w:r>
        <w:t xml:space="preserve">51.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750FAFBD" w14:textId="77777777" w:rsidR="00822F57" w:rsidRDefault="00822F57" w:rsidP="00822F57">
      <w:pPr>
        <w:pStyle w:val="Bibliography"/>
      </w:pPr>
      <w:r>
        <w:t xml:space="preserve">52.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75D5E1AA" w14:textId="77777777" w:rsidR="00822F57" w:rsidRDefault="00822F57" w:rsidP="00822F57">
      <w:pPr>
        <w:pStyle w:val="Bibliography"/>
      </w:pPr>
      <w:r>
        <w:t xml:space="preserve">53.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293F2847" w14:textId="77777777" w:rsidR="00822F57" w:rsidRDefault="00822F57" w:rsidP="00822F57">
      <w:pPr>
        <w:pStyle w:val="Bibliography"/>
      </w:pPr>
      <w:r>
        <w:t xml:space="preserve">54.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76F8E675" w14:textId="77777777" w:rsidR="00822F57" w:rsidRDefault="00822F57" w:rsidP="00822F57">
      <w:pPr>
        <w:pStyle w:val="Bibliography"/>
      </w:pPr>
      <w:r>
        <w:lastRenderedPageBreak/>
        <w:t xml:space="preserve">55.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45AE1F53" w14:textId="77777777" w:rsidR="00822F57" w:rsidRDefault="00822F57" w:rsidP="00822F57">
      <w:pPr>
        <w:pStyle w:val="Bibliography"/>
      </w:pPr>
      <w:r>
        <w:t xml:space="preserve">56.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43F4808E" w14:textId="77777777" w:rsidR="00822F57" w:rsidRDefault="00822F57" w:rsidP="00822F57">
      <w:pPr>
        <w:pStyle w:val="Bibliography"/>
      </w:pPr>
      <w:r>
        <w:t xml:space="preserve">57.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15F4936B" w14:textId="77777777" w:rsidR="00822F57" w:rsidRDefault="00822F57" w:rsidP="00822F57">
      <w:pPr>
        <w:pStyle w:val="Bibliography"/>
      </w:pPr>
      <w:r>
        <w:t xml:space="preserve">58.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277AEFBD" w14:textId="00696FA7"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r w:rsidRPr="00B55FE2">
                    <w:rPr>
                      <w:rFonts w:ascii="Calibri" w:eastAsia="Times New Roman" w:hAnsi="Calibri" w:cs="Times New Roman"/>
                      <w:b/>
                      <w:bCs/>
                      <w:i/>
                      <w:iCs/>
                      <w:color w:val="000000"/>
                      <w:sz w:val="22"/>
                    </w:rPr>
                    <w:t>Methanococcus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32C1795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0A7BFC">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w:t>
      </w:r>
      <w:r w:rsidR="00C622FE">
        <w:rPr>
          <w:b w:val="0"/>
          <w:color w:val="auto"/>
          <w:sz w:val="20"/>
          <w:szCs w:val="20"/>
        </w:rPr>
        <w:t>Broad</w:t>
      </w:r>
      <w:r w:rsidRPr="0098443E">
        <w:rPr>
          <w:b w:val="0"/>
          <w:color w:val="auto"/>
          <w:sz w:val="20"/>
          <w:szCs w:val="20"/>
        </w:rPr>
        <w:t xml:space="preserve"> subsystem groupings of the 85 reactions in </w:t>
      </w:r>
      <w:r w:rsidR="00B25F12">
        <w:rPr>
          <w:b w:val="0"/>
          <w:color w:val="auto"/>
          <w:sz w:val="20"/>
          <w:szCs w:val="20"/>
        </w:rPr>
        <w:t>iMR540</w:t>
      </w:r>
      <w:r w:rsidR="0026382C" w:rsidRPr="0098443E">
        <w:rPr>
          <w:b w:val="0"/>
          <w:color w:val="auto"/>
          <w:sz w:val="20"/>
          <w:szCs w:val="20"/>
        </w:rPr>
        <w:t xml:space="preserve"> </w:t>
      </w:r>
      <w:proofErr w:type="gramStart"/>
      <w:r w:rsidRPr="0098443E">
        <w:rPr>
          <w:b w:val="0"/>
          <w:color w:val="auto"/>
          <w:sz w:val="20"/>
          <w:szCs w:val="20"/>
        </w:rPr>
        <w:t>that are</w:t>
      </w:r>
      <w:proofErr w:type="gramEnd"/>
      <w:r w:rsidRPr="0098443E">
        <w:rPr>
          <w:b w:val="0"/>
          <w:color w:val="auto"/>
          <w:sz w:val="20"/>
          <w:szCs w:val="20"/>
        </w:rPr>
        <w:t xml:space="preserve"> not associated with any genes. Reactions falling underneath the “None” subsystem grouping were present in the Model SEED database but had no subsystems listed there and no obvious membership in another subsystem. Reactions grouped within “Other” </w:t>
      </w:r>
      <w:r w:rsidR="00465CC5">
        <w:rPr>
          <w:b w:val="0"/>
          <w:color w:val="auto"/>
          <w:sz w:val="20"/>
          <w:szCs w:val="20"/>
        </w:rPr>
        <w:t>dis not merit the creation of additional categories because they were</w:t>
      </w:r>
      <w:r w:rsidR="0098443E" w:rsidRPr="0098443E">
        <w:rPr>
          <w:b w:val="0"/>
          <w:color w:val="auto"/>
          <w:sz w:val="20"/>
          <w:szCs w:val="20"/>
        </w:rPr>
        <w:t xml:space="preserve"> </w:t>
      </w:r>
      <w:r w:rsidR="00465CC5">
        <w:rPr>
          <w:b w:val="0"/>
          <w:color w:val="auto"/>
          <w:sz w:val="20"/>
          <w:szCs w:val="20"/>
        </w:rPr>
        <w:t xml:space="preserve">quite </w:t>
      </w:r>
      <w:r w:rsidR="0098443E" w:rsidRPr="0098443E">
        <w:rPr>
          <w:b w:val="0"/>
          <w:color w:val="auto"/>
          <w:sz w:val="20"/>
          <w:szCs w:val="20"/>
        </w:rPr>
        <w:t>dissimilar both from the other categories an</w:t>
      </w:r>
      <w:r w:rsidR="00465CC5">
        <w:rPr>
          <w:b w:val="0"/>
          <w:color w:val="auto"/>
          <w:sz w:val="20"/>
          <w:szCs w:val="20"/>
        </w:rPr>
        <w:t>d from one another.</w:t>
      </w:r>
      <w:r w:rsidR="0098443E" w:rsidRPr="0098443E">
        <w:rPr>
          <w:b w:val="0"/>
          <w:color w:val="auto"/>
          <w:sz w:val="20"/>
          <w:szCs w:val="20"/>
        </w:rPr>
        <w:t xml:space="preserve"> </w:t>
      </w:r>
    </w:p>
    <w:p w14:paraId="4DC6411F" w14:textId="489B1C20" w:rsidR="0098443E" w:rsidRDefault="008B38FA" w:rsidP="0098443E">
      <w:pPr>
        <w:keepNext/>
      </w:pPr>
      <w:r>
        <w:rPr>
          <w:noProof/>
        </w:rPr>
        <w:lastRenderedPageBreak/>
        <w:drawing>
          <wp:inline distT="0" distB="0" distL="0" distR="0" wp14:anchorId="0192CD1F" wp14:editId="59286F28">
            <wp:extent cx="7295120" cy="4649981"/>
            <wp:effectExtent l="825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3">
                      <a:extLst>
                        <a:ext uri="{28A0092B-C50C-407E-A947-70E740481C1C}">
                          <a14:useLocalDpi xmlns:a14="http://schemas.microsoft.com/office/drawing/2010/main" val="0"/>
                        </a:ext>
                      </a:extLst>
                    </a:blip>
                    <a:srcRect l="8549" t="6279" r="8690" b="2731"/>
                    <a:stretch/>
                  </pic:blipFill>
                  <pic:spPr bwMode="auto">
                    <a:xfrm rot="5400000">
                      <a:off x="0" y="0"/>
                      <a:ext cx="7340254" cy="4678750"/>
                    </a:xfrm>
                    <a:prstGeom prst="rect">
                      <a:avLst/>
                    </a:prstGeom>
                    <a:ln>
                      <a:noFill/>
                    </a:ln>
                    <a:extLst>
                      <a:ext uri="{53640926-AAD7-44D8-BBD7-CCE9431645EC}">
                        <a14:shadowObscured xmlns:a14="http://schemas.microsoft.com/office/drawing/2010/main"/>
                      </a:ext>
                    </a:extLst>
                  </pic:spPr>
                </pic:pic>
              </a:graphicData>
            </a:graphic>
          </wp:inline>
        </w:drawing>
      </w:r>
      <w:r w:rsidR="000A7BFC">
        <w:br w:type="textWrapping" w:clear="all"/>
      </w:r>
    </w:p>
    <w:p w14:paraId="479E28A4" w14:textId="67836604" w:rsidR="0098443E" w:rsidRDefault="0098443E" w:rsidP="000B43BF">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0A7BFC">
        <w:rPr>
          <w:b w:val="0"/>
          <w:noProof/>
          <w:color w:val="auto"/>
          <w:sz w:val="20"/>
          <w:szCs w:val="20"/>
        </w:rPr>
        <w:t>2</w:t>
      </w:r>
      <w:r w:rsidRPr="00DB27A6">
        <w:rPr>
          <w:b w:val="0"/>
          <w:color w:val="auto"/>
          <w:sz w:val="20"/>
          <w:szCs w:val="20"/>
        </w:rPr>
        <w:fldChar w:fldCharType="end"/>
      </w:r>
      <w:r w:rsidRPr="00DB27A6">
        <w:rPr>
          <w:b w:val="0"/>
          <w:color w:val="auto"/>
          <w:sz w:val="20"/>
          <w:szCs w:val="20"/>
        </w:rPr>
        <w:t xml:space="preserve">: Comparing growth yield predictions on hydrogen </w:t>
      </w:r>
      <w:r w:rsidR="005A743B">
        <w:rPr>
          <w:b w:val="0"/>
          <w:color w:val="auto"/>
          <w:sz w:val="20"/>
          <w:szCs w:val="20"/>
        </w:rPr>
        <w:t>to measured data using LOOCV (</w:t>
      </w:r>
      <w:r w:rsidR="00D52762">
        <w:rPr>
          <w:b w:val="0"/>
          <w:color w:val="auto"/>
          <w:sz w:val="20"/>
          <w:szCs w:val="20"/>
        </w:rPr>
        <w:t>Methods</w:t>
      </w:r>
      <w:r w:rsidR="005A743B">
        <w:rPr>
          <w:b w:val="0"/>
          <w:color w:val="auto"/>
          <w:sz w:val="20"/>
          <w:szCs w:val="20"/>
        </w:rPr>
        <w:t>). All but tw</w:t>
      </w:r>
      <w:r w:rsidR="0042348F">
        <w:rPr>
          <w:b w:val="0"/>
          <w:color w:val="auto"/>
          <w:sz w:val="20"/>
          <w:szCs w:val="20"/>
        </w:rPr>
        <w:t>o predicted growth rates</w:t>
      </w:r>
      <w:r w:rsidR="005A743B">
        <w:rPr>
          <w:b w:val="0"/>
          <w:color w:val="auto"/>
          <w:sz w:val="20"/>
          <w:szCs w:val="20"/>
        </w:rPr>
        <w:t xml:space="preserve"> fall within </w:t>
      </w:r>
      <w:r w:rsidR="00962DCA">
        <w:rPr>
          <w:b w:val="0"/>
          <w:color w:val="auto"/>
          <w:sz w:val="20"/>
          <w:szCs w:val="20"/>
        </w:rPr>
        <w:t xml:space="preserve">the 95% confidence interval </w:t>
      </w:r>
      <w:r w:rsidR="005A743B">
        <w:rPr>
          <w:b w:val="0"/>
          <w:color w:val="auto"/>
          <w:sz w:val="20"/>
          <w:szCs w:val="20"/>
        </w:rPr>
        <w:t xml:space="preserve">of </w:t>
      </w:r>
      <w:r w:rsidR="0042348F">
        <w:rPr>
          <w:b w:val="0"/>
          <w:color w:val="auto"/>
          <w:sz w:val="20"/>
          <w:szCs w:val="20"/>
        </w:rPr>
        <w:t xml:space="preserve">the measured values. </w:t>
      </w:r>
      <w:r w:rsidR="00B9569C">
        <w:rPr>
          <w:b w:val="0"/>
          <w:color w:val="auto"/>
          <w:sz w:val="20"/>
          <w:szCs w:val="20"/>
        </w:rPr>
        <w:t>Each of the</w:t>
      </w:r>
      <w:r w:rsidR="0042348F">
        <w:rPr>
          <w:b w:val="0"/>
          <w:color w:val="auto"/>
          <w:sz w:val="20"/>
          <w:szCs w:val="20"/>
        </w:rPr>
        <w:t xml:space="preserve"> two outlying points </w:t>
      </w:r>
      <w:proofErr w:type="gramStart"/>
      <w:r w:rsidR="0042348F">
        <w:rPr>
          <w:b w:val="0"/>
          <w:color w:val="auto"/>
          <w:sz w:val="20"/>
          <w:szCs w:val="20"/>
        </w:rPr>
        <w:t>are</w:t>
      </w:r>
      <w:proofErr w:type="gramEnd"/>
      <w:r w:rsidR="0042348F">
        <w:rPr>
          <w:b w:val="0"/>
          <w:color w:val="auto"/>
          <w:sz w:val="20"/>
          <w:szCs w:val="20"/>
        </w:rPr>
        <w:t xml:space="preserve"> </w:t>
      </w:r>
      <w:r w:rsidR="00B9569C">
        <w:rPr>
          <w:b w:val="0"/>
          <w:color w:val="auto"/>
          <w:sz w:val="20"/>
          <w:szCs w:val="20"/>
        </w:rPr>
        <w:t xml:space="preserve">predicted to grow to higher than measured growth yields. </w:t>
      </w:r>
    </w:p>
    <w:p w14:paraId="4A43E1B5" w14:textId="77777777" w:rsidR="000A7BFC" w:rsidRDefault="000A7BFC" w:rsidP="000A7BFC"/>
    <w:p w14:paraId="24670C12" w14:textId="77777777" w:rsidR="000A7BFC" w:rsidRDefault="000A7BFC" w:rsidP="000A7BFC"/>
    <w:p w14:paraId="44790BCC" w14:textId="77777777" w:rsidR="000A7BFC" w:rsidRPr="000A7BFC" w:rsidRDefault="000A7BFC" w:rsidP="000A7BFC"/>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386DAC8" w:rsidR="0098443E" w:rsidRPr="0098443E" w:rsidRDefault="000A7BFC" w:rsidP="0098443E">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20135D08" w:rsidR="0098443E" w:rsidRPr="0098443E" w:rsidRDefault="000A7BFC" w:rsidP="0098443E">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784A84B8" w:rsidR="0098443E" w:rsidRDefault="0098443E" w:rsidP="0098443E">
      <w:pPr>
        <w:pStyle w:val="Caption"/>
        <w:rPr>
          <w:b w:val="0"/>
          <w:color w:val="auto"/>
          <w:sz w:val="20"/>
          <w:szCs w:val="20"/>
        </w:rPr>
      </w:pPr>
      <w:r w:rsidRPr="00DB27A6">
        <w:rPr>
          <w:b w:val="0"/>
          <w:color w:val="auto"/>
          <w:sz w:val="20"/>
          <w:szCs w:val="20"/>
        </w:rPr>
        <w:t xml:space="preserve">Figure </w:t>
      </w:r>
      <w:r w:rsidR="00C65A4F">
        <w:rPr>
          <w:b w:val="0"/>
          <w:color w:val="auto"/>
          <w:sz w:val="20"/>
          <w:szCs w:val="20"/>
        </w:rPr>
        <w:t>3</w:t>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962DCA" w:rsidRDefault="00962DCA" w:rsidP="002670AD">
      <w:pPr>
        <w:pStyle w:val="CommentText"/>
      </w:pPr>
      <w:r>
        <w:rPr>
          <w:rStyle w:val="CommentReference"/>
        </w:rPr>
        <w:annotationRef/>
      </w:r>
      <w:r>
        <w:t>Still considering that this could use some smoothing out or re-wording</w:t>
      </w:r>
    </w:p>
  </w:comment>
  <w:comment w:id="1" w:author="Administrator" w:date="2015-11-16T10:23:00Z" w:initials="A">
    <w:p w14:paraId="510EDFC4" w14:textId="342A3A73" w:rsidR="00962DCA" w:rsidRDefault="00962DCA">
      <w:pPr>
        <w:pStyle w:val="CommentText"/>
      </w:pPr>
      <w:r>
        <w:rPr>
          <w:rStyle w:val="CommentReference"/>
        </w:rPr>
        <w:annotationRef/>
      </w:r>
      <w:r>
        <w:t>Nearly all of these numbers need to be slightly updated to reflect some recent changes</w:t>
      </w:r>
    </w:p>
  </w:comment>
  <w:comment w:id="2" w:author="Administrator" w:date="2015-12-08T14:10:00Z" w:initials="A">
    <w:p w14:paraId="5CB22C44" w14:textId="1569E398" w:rsidR="00962DCA" w:rsidRDefault="00962DCA">
      <w:pPr>
        <w:pStyle w:val="CommentText"/>
      </w:pPr>
      <w:r>
        <w:rPr>
          <w:rStyle w:val="CommentReference"/>
        </w:rPr>
        <w:annotationRef/>
      </w:r>
      <w:r>
        <w:t>This is discussion-</w:t>
      </w:r>
      <w:proofErr w:type="spellStart"/>
      <w:r>
        <w:t>esque</w:t>
      </w:r>
      <w:proofErr w:type="spellEnd"/>
    </w:p>
  </w:comment>
  <w:comment w:id="3" w:author="Matt" w:date="2015-12-10T17:40:00Z" w:initials="M">
    <w:p w14:paraId="2836E2D1" w14:textId="120BB0B7" w:rsidR="00962DCA" w:rsidRDefault="00962DCA">
      <w:pPr>
        <w:pStyle w:val="CommentText"/>
      </w:pPr>
      <w:r>
        <w:rPr>
          <w:rStyle w:val="CommentReference"/>
        </w:rPr>
        <w:annotationRef/>
      </w:r>
      <w:r>
        <w:t>New portion talking about acetate assimilation</w:t>
      </w:r>
    </w:p>
  </w:comment>
  <w:comment w:id="4" w:author="Administrator" w:date="2015-11-17T17:16:00Z" w:initials="A">
    <w:p w14:paraId="4B73E84E" w14:textId="259AF0B3" w:rsidR="00962DCA" w:rsidRDefault="00962DCA">
      <w:pPr>
        <w:pStyle w:val="CommentText"/>
      </w:pPr>
      <w:r>
        <w:rPr>
          <w:rStyle w:val="CommentReference"/>
        </w:rPr>
        <w:annotationRef/>
      </w:r>
      <w:r>
        <w:t xml:space="preserve">Need more meat in the specific ferredoxins; do another check on exactly what doing this shows. </w:t>
      </w:r>
    </w:p>
  </w:comment>
  <w:comment w:id="5" w:author="Administrator" w:date="2015-12-09T16:04:00Z" w:initials="A">
    <w:p w14:paraId="5574B46C" w14:textId="26758890" w:rsidR="00962DCA" w:rsidRDefault="00962DCA">
      <w:pPr>
        <w:pStyle w:val="CommentText"/>
      </w:pPr>
      <w:r>
        <w:rPr>
          <w:rStyle w:val="CommentReference"/>
        </w:rPr>
        <w:annotationRef/>
      </w:r>
      <w:r>
        <w:t>Whitman paper…need to look at which one</w:t>
      </w:r>
    </w:p>
  </w:comment>
  <w:comment w:id="6" w:author="Matt" w:date="2015-12-09T16:17:00Z" w:initials="M">
    <w:p w14:paraId="116FEC8D" w14:textId="586AB524" w:rsidR="00962DCA" w:rsidRDefault="00962DCA">
      <w:pPr>
        <w:pStyle w:val="CommentText"/>
      </w:pPr>
      <w:r>
        <w:rPr>
          <w:rStyle w:val="CommentReference"/>
        </w:rPr>
        <w:annotationRef/>
      </w:r>
      <w:r>
        <w:t>I think this is probably the best place for this curve, it’s not really a central figure</w:t>
      </w:r>
    </w:p>
  </w:comment>
  <w:comment w:id="8" w:author="Matt" w:date="2015-12-15T18:50:00Z" w:initials="M">
    <w:p w14:paraId="5F653053" w14:textId="47FBCC33" w:rsidR="00962DCA" w:rsidRDefault="00962DCA">
      <w:pPr>
        <w:pStyle w:val="CommentText"/>
      </w:pPr>
      <w:r>
        <w:rPr>
          <w:rStyle w:val="CommentReference"/>
        </w:rPr>
        <w:annotationRef/>
      </w:r>
      <w:r>
        <w:t>Perhaps I should make a figure here?</w:t>
      </w:r>
    </w:p>
  </w:comment>
  <w:comment w:id="7" w:author="Administrator" w:date="2015-12-22T17:43:00Z" w:initials="A">
    <w:p w14:paraId="5D5D8E70" w14:textId="27D85197" w:rsidR="00305B5A" w:rsidRDefault="00305B5A">
      <w:pPr>
        <w:pStyle w:val="CommentText"/>
      </w:pPr>
      <w:r>
        <w:rPr>
          <w:rStyle w:val="CommentReference"/>
        </w:rPr>
        <w:annotationRef/>
      </w:r>
      <w:r>
        <w:t xml:space="preserve">Need to rethink this whole thing, because it’s not ringing true right now. </w:t>
      </w:r>
      <w:proofErr w:type="spellStart"/>
      <w:r>
        <w:t>Eha</w:t>
      </w:r>
      <w:proofErr w:type="spellEnd"/>
      <w:r>
        <w:t>/</w:t>
      </w:r>
      <w:proofErr w:type="spellStart"/>
      <w:r>
        <w:t>Ehb</w:t>
      </w:r>
      <w:proofErr w:type="spellEnd"/>
      <w:r>
        <w:t xml:space="preserve"> still functions in all of these (not gone till 7H2ase), so what’s saving it? Should it not be saved?</w:t>
      </w:r>
    </w:p>
  </w:comment>
  <w:comment w:id="9" w:author="Administrator" w:date="2015-09-08T16:33:00Z" w:initials="A">
    <w:p w14:paraId="6B626597" w14:textId="0674677C" w:rsidR="00962DCA" w:rsidRDefault="00962DCA">
      <w:pPr>
        <w:pStyle w:val="CommentText"/>
      </w:pPr>
      <w:r>
        <w:rPr>
          <w:rStyle w:val="CommentReference"/>
        </w:rPr>
        <w:annotationRef/>
      </w:r>
      <w:r>
        <w:t>Is this common sense enough? Do I need a specific source here?</w:t>
      </w:r>
    </w:p>
  </w:comment>
  <w:comment w:id="11" w:author="Administrator" w:date="2015-09-09T12:16:00Z" w:initials="A">
    <w:p w14:paraId="2B29973C" w14:textId="18E14E10" w:rsidR="00962DCA" w:rsidRDefault="00962DCA">
      <w:pPr>
        <w:pStyle w:val="CommentText"/>
      </w:pPr>
      <w:r>
        <w:rPr>
          <w:rStyle w:val="CommentReference"/>
        </w:rPr>
        <w:annotationRef/>
      </w:r>
      <w:r>
        <w:t>Should I have a result and figure of running this code here? It seems like that might be missing right now</w:t>
      </w:r>
    </w:p>
  </w:comment>
  <w:comment w:id="12" w:author="Administrator" w:date="2015-09-09T12:18:00Z" w:initials="A">
    <w:p w14:paraId="49F11034" w14:textId="229FD3EA" w:rsidR="00962DCA" w:rsidRDefault="00962DCA">
      <w:pPr>
        <w:pStyle w:val="CommentText"/>
      </w:pPr>
      <w:r>
        <w:rPr>
          <w:rStyle w:val="CommentReference"/>
        </w:rPr>
        <w:annotationRef/>
      </w:r>
      <w:r>
        <w:t>This is very much a “Data Availability” type section; perhaps it deserves its own short section separate from Results?</w:t>
      </w:r>
    </w:p>
  </w:comment>
  <w:comment w:id="13" w:author="Matt" w:date="2015-12-09T17:23:00Z" w:initials="M">
    <w:p w14:paraId="6510C95B" w14:textId="5009A15E" w:rsidR="00962DCA" w:rsidRDefault="00962DCA">
      <w:pPr>
        <w:pStyle w:val="CommentText"/>
      </w:pPr>
      <w:r>
        <w:rPr>
          <w:rStyle w:val="CommentReference"/>
        </w:rPr>
        <w:annotationRef/>
      </w:r>
      <w:r>
        <w:t>Still needs an overhaul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8783B" w14:textId="77777777" w:rsidR="007062FB" w:rsidRDefault="007062FB" w:rsidP="00516D83">
      <w:pPr>
        <w:spacing w:after="0" w:line="240" w:lineRule="auto"/>
      </w:pPr>
      <w:r>
        <w:separator/>
      </w:r>
    </w:p>
  </w:endnote>
  <w:endnote w:type="continuationSeparator" w:id="0">
    <w:p w14:paraId="5711A13C" w14:textId="77777777" w:rsidR="007062FB" w:rsidRDefault="007062FB"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962DCA" w:rsidRDefault="00962DCA">
        <w:pPr>
          <w:pStyle w:val="Footer"/>
          <w:jc w:val="center"/>
        </w:pPr>
        <w:r>
          <w:fldChar w:fldCharType="begin"/>
        </w:r>
        <w:r>
          <w:instrText xml:space="preserve"> PAGE   \* MERGEFORMAT </w:instrText>
        </w:r>
        <w:r>
          <w:fldChar w:fldCharType="separate"/>
        </w:r>
        <w:r w:rsidR="00305B5A">
          <w:rPr>
            <w:noProof/>
          </w:rPr>
          <w:t>24</w:t>
        </w:r>
        <w:r>
          <w:rPr>
            <w:noProof/>
          </w:rPr>
          <w:fldChar w:fldCharType="end"/>
        </w:r>
      </w:p>
    </w:sdtContent>
  </w:sdt>
  <w:p w14:paraId="7DC31E85" w14:textId="77777777" w:rsidR="00962DCA" w:rsidRDefault="00962D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4EB05" w14:textId="77777777" w:rsidR="007062FB" w:rsidRDefault="007062FB" w:rsidP="00516D83">
      <w:pPr>
        <w:spacing w:after="0" w:line="240" w:lineRule="auto"/>
      </w:pPr>
      <w:r>
        <w:separator/>
      </w:r>
    </w:p>
  </w:footnote>
  <w:footnote w:type="continuationSeparator" w:id="0">
    <w:p w14:paraId="21CEEE69" w14:textId="77777777" w:rsidR="007062FB" w:rsidRDefault="007062FB"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157F8"/>
    <w:rsid w:val="00021362"/>
    <w:rsid w:val="0003090D"/>
    <w:rsid w:val="000315D0"/>
    <w:rsid w:val="00037BDF"/>
    <w:rsid w:val="000408FB"/>
    <w:rsid w:val="00046038"/>
    <w:rsid w:val="00066B7A"/>
    <w:rsid w:val="00070CFD"/>
    <w:rsid w:val="00073EBE"/>
    <w:rsid w:val="0007719F"/>
    <w:rsid w:val="00080C5F"/>
    <w:rsid w:val="00081E0C"/>
    <w:rsid w:val="0008303F"/>
    <w:rsid w:val="00091F35"/>
    <w:rsid w:val="000A7BFC"/>
    <w:rsid w:val="000B27FA"/>
    <w:rsid w:val="000B43BF"/>
    <w:rsid w:val="000B4992"/>
    <w:rsid w:val="000C35D5"/>
    <w:rsid w:val="000C75B4"/>
    <w:rsid w:val="000D63C1"/>
    <w:rsid w:val="000D65D3"/>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801A5"/>
    <w:rsid w:val="00185D86"/>
    <w:rsid w:val="001908F4"/>
    <w:rsid w:val="00197EC3"/>
    <w:rsid w:val="001A5358"/>
    <w:rsid w:val="001A7871"/>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372A9"/>
    <w:rsid w:val="00243CF0"/>
    <w:rsid w:val="00254F21"/>
    <w:rsid w:val="002607EE"/>
    <w:rsid w:val="0026382C"/>
    <w:rsid w:val="00266387"/>
    <w:rsid w:val="002670AD"/>
    <w:rsid w:val="00270704"/>
    <w:rsid w:val="00276128"/>
    <w:rsid w:val="0027696A"/>
    <w:rsid w:val="00277E47"/>
    <w:rsid w:val="0028794B"/>
    <w:rsid w:val="00292115"/>
    <w:rsid w:val="002A1B75"/>
    <w:rsid w:val="002A1DF2"/>
    <w:rsid w:val="002C5D66"/>
    <w:rsid w:val="002E4EC0"/>
    <w:rsid w:val="002E5B7E"/>
    <w:rsid w:val="002F28F6"/>
    <w:rsid w:val="002F7577"/>
    <w:rsid w:val="00305B5A"/>
    <w:rsid w:val="00313809"/>
    <w:rsid w:val="00314946"/>
    <w:rsid w:val="003153D3"/>
    <w:rsid w:val="0031618C"/>
    <w:rsid w:val="00322F94"/>
    <w:rsid w:val="00323D79"/>
    <w:rsid w:val="00334FFD"/>
    <w:rsid w:val="0034629A"/>
    <w:rsid w:val="00347F50"/>
    <w:rsid w:val="003512E9"/>
    <w:rsid w:val="00351533"/>
    <w:rsid w:val="003523DD"/>
    <w:rsid w:val="0036089A"/>
    <w:rsid w:val="00360C55"/>
    <w:rsid w:val="00364662"/>
    <w:rsid w:val="003730CF"/>
    <w:rsid w:val="00381A37"/>
    <w:rsid w:val="003840C4"/>
    <w:rsid w:val="003A2C43"/>
    <w:rsid w:val="003B00CF"/>
    <w:rsid w:val="003C13B2"/>
    <w:rsid w:val="003C6A45"/>
    <w:rsid w:val="003C7D79"/>
    <w:rsid w:val="003E12B1"/>
    <w:rsid w:val="003E2C91"/>
    <w:rsid w:val="003E4220"/>
    <w:rsid w:val="003F2775"/>
    <w:rsid w:val="003F49E1"/>
    <w:rsid w:val="004021BA"/>
    <w:rsid w:val="004105BE"/>
    <w:rsid w:val="00414739"/>
    <w:rsid w:val="00422297"/>
    <w:rsid w:val="0042348F"/>
    <w:rsid w:val="004345D8"/>
    <w:rsid w:val="00435253"/>
    <w:rsid w:val="00444242"/>
    <w:rsid w:val="00457A03"/>
    <w:rsid w:val="00464C5C"/>
    <w:rsid w:val="00464CF2"/>
    <w:rsid w:val="00465CC5"/>
    <w:rsid w:val="004677F8"/>
    <w:rsid w:val="00467AD6"/>
    <w:rsid w:val="004862FB"/>
    <w:rsid w:val="004913FB"/>
    <w:rsid w:val="00492B43"/>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6784"/>
    <w:rsid w:val="005A743B"/>
    <w:rsid w:val="005B2988"/>
    <w:rsid w:val="005B4979"/>
    <w:rsid w:val="005C4FC4"/>
    <w:rsid w:val="005C589C"/>
    <w:rsid w:val="005D6378"/>
    <w:rsid w:val="005E5154"/>
    <w:rsid w:val="005E58A9"/>
    <w:rsid w:val="005F2447"/>
    <w:rsid w:val="005F72FC"/>
    <w:rsid w:val="00603980"/>
    <w:rsid w:val="006118BA"/>
    <w:rsid w:val="00627847"/>
    <w:rsid w:val="006322C1"/>
    <w:rsid w:val="006331D1"/>
    <w:rsid w:val="00635FDE"/>
    <w:rsid w:val="00637BEF"/>
    <w:rsid w:val="00641032"/>
    <w:rsid w:val="00643EEA"/>
    <w:rsid w:val="00650EC2"/>
    <w:rsid w:val="00651B46"/>
    <w:rsid w:val="00655A28"/>
    <w:rsid w:val="006602A6"/>
    <w:rsid w:val="00665411"/>
    <w:rsid w:val="00666EBB"/>
    <w:rsid w:val="00673E4C"/>
    <w:rsid w:val="00676337"/>
    <w:rsid w:val="00681980"/>
    <w:rsid w:val="00692E06"/>
    <w:rsid w:val="006A3DF2"/>
    <w:rsid w:val="006A665D"/>
    <w:rsid w:val="006A723F"/>
    <w:rsid w:val="006B0C00"/>
    <w:rsid w:val="006B3255"/>
    <w:rsid w:val="006C011E"/>
    <w:rsid w:val="006C169C"/>
    <w:rsid w:val="006C2CF1"/>
    <w:rsid w:val="006D6FE3"/>
    <w:rsid w:val="006E2558"/>
    <w:rsid w:val="006F6FB4"/>
    <w:rsid w:val="007032A7"/>
    <w:rsid w:val="007062FB"/>
    <w:rsid w:val="00713837"/>
    <w:rsid w:val="00723D56"/>
    <w:rsid w:val="00735AAC"/>
    <w:rsid w:val="00737FF9"/>
    <w:rsid w:val="00752D4E"/>
    <w:rsid w:val="00756FF0"/>
    <w:rsid w:val="007643C9"/>
    <w:rsid w:val="0077549E"/>
    <w:rsid w:val="007816D0"/>
    <w:rsid w:val="0078784F"/>
    <w:rsid w:val="007A2129"/>
    <w:rsid w:val="007A2B72"/>
    <w:rsid w:val="007A60D0"/>
    <w:rsid w:val="007A7ECA"/>
    <w:rsid w:val="007C468E"/>
    <w:rsid w:val="007D1D19"/>
    <w:rsid w:val="007D68E6"/>
    <w:rsid w:val="007E1FB5"/>
    <w:rsid w:val="007F0F45"/>
    <w:rsid w:val="007F7F53"/>
    <w:rsid w:val="008007AD"/>
    <w:rsid w:val="0080785B"/>
    <w:rsid w:val="00815A63"/>
    <w:rsid w:val="00822F57"/>
    <w:rsid w:val="008270DA"/>
    <w:rsid w:val="00830150"/>
    <w:rsid w:val="008314CD"/>
    <w:rsid w:val="008367FA"/>
    <w:rsid w:val="00840E05"/>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38FA"/>
    <w:rsid w:val="008B6BDA"/>
    <w:rsid w:val="008C0862"/>
    <w:rsid w:val="008C0DD5"/>
    <w:rsid w:val="008C3354"/>
    <w:rsid w:val="008D38C6"/>
    <w:rsid w:val="008D7AE6"/>
    <w:rsid w:val="008E0E07"/>
    <w:rsid w:val="008E175F"/>
    <w:rsid w:val="008E6A11"/>
    <w:rsid w:val="008F57BB"/>
    <w:rsid w:val="0090081E"/>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2DCA"/>
    <w:rsid w:val="009657EA"/>
    <w:rsid w:val="00966787"/>
    <w:rsid w:val="00966C6C"/>
    <w:rsid w:val="00967F47"/>
    <w:rsid w:val="00973236"/>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042C"/>
    <w:rsid w:val="009F4214"/>
    <w:rsid w:val="009F4D6C"/>
    <w:rsid w:val="009F74B8"/>
    <w:rsid w:val="00A11C45"/>
    <w:rsid w:val="00A17493"/>
    <w:rsid w:val="00A24003"/>
    <w:rsid w:val="00A31547"/>
    <w:rsid w:val="00A31E1D"/>
    <w:rsid w:val="00A3471A"/>
    <w:rsid w:val="00A3475A"/>
    <w:rsid w:val="00A349E8"/>
    <w:rsid w:val="00A36979"/>
    <w:rsid w:val="00A40676"/>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3DA5"/>
    <w:rsid w:val="00B01108"/>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76237"/>
    <w:rsid w:val="00B806A5"/>
    <w:rsid w:val="00B844AB"/>
    <w:rsid w:val="00B92236"/>
    <w:rsid w:val="00B9569C"/>
    <w:rsid w:val="00B97142"/>
    <w:rsid w:val="00BA12DD"/>
    <w:rsid w:val="00BB4897"/>
    <w:rsid w:val="00BB5603"/>
    <w:rsid w:val="00BC4B5C"/>
    <w:rsid w:val="00BC5E1E"/>
    <w:rsid w:val="00BC613A"/>
    <w:rsid w:val="00BD54C7"/>
    <w:rsid w:val="00BF0803"/>
    <w:rsid w:val="00BF22C1"/>
    <w:rsid w:val="00BF524A"/>
    <w:rsid w:val="00C00B12"/>
    <w:rsid w:val="00C043B2"/>
    <w:rsid w:val="00C073FF"/>
    <w:rsid w:val="00C127EB"/>
    <w:rsid w:val="00C22736"/>
    <w:rsid w:val="00C22C00"/>
    <w:rsid w:val="00C24598"/>
    <w:rsid w:val="00C31A11"/>
    <w:rsid w:val="00C439E5"/>
    <w:rsid w:val="00C510BA"/>
    <w:rsid w:val="00C51ABC"/>
    <w:rsid w:val="00C540C6"/>
    <w:rsid w:val="00C54AA8"/>
    <w:rsid w:val="00C61E65"/>
    <w:rsid w:val="00C622FE"/>
    <w:rsid w:val="00C65346"/>
    <w:rsid w:val="00C65A4F"/>
    <w:rsid w:val="00C66F6F"/>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00B2"/>
    <w:rsid w:val="00CF3BCD"/>
    <w:rsid w:val="00CF3F81"/>
    <w:rsid w:val="00CF4E3A"/>
    <w:rsid w:val="00CF4F3E"/>
    <w:rsid w:val="00CF5D54"/>
    <w:rsid w:val="00D00DB1"/>
    <w:rsid w:val="00D01715"/>
    <w:rsid w:val="00D03A1C"/>
    <w:rsid w:val="00D057B6"/>
    <w:rsid w:val="00D063E5"/>
    <w:rsid w:val="00D10F79"/>
    <w:rsid w:val="00D11FBC"/>
    <w:rsid w:val="00D3056C"/>
    <w:rsid w:val="00D35B0B"/>
    <w:rsid w:val="00D414E0"/>
    <w:rsid w:val="00D43FEF"/>
    <w:rsid w:val="00D52762"/>
    <w:rsid w:val="00D53674"/>
    <w:rsid w:val="00D547AF"/>
    <w:rsid w:val="00D56916"/>
    <w:rsid w:val="00D64CB4"/>
    <w:rsid w:val="00D71AA7"/>
    <w:rsid w:val="00D74A8B"/>
    <w:rsid w:val="00D74FA7"/>
    <w:rsid w:val="00D926B5"/>
    <w:rsid w:val="00D93A73"/>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52EC2"/>
    <w:rsid w:val="00E76580"/>
    <w:rsid w:val="00E83121"/>
    <w:rsid w:val="00E83A7C"/>
    <w:rsid w:val="00E856C5"/>
    <w:rsid w:val="00E90ACA"/>
    <w:rsid w:val="00E922E9"/>
    <w:rsid w:val="00E93D59"/>
    <w:rsid w:val="00E95B31"/>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100D"/>
    <w:rsid w:val="00F52200"/>
    <w:rsid w:val="00F53CE5"/>
    <w:rsid w:val="00F55A92"/>
    <w:rsid w:val="00F748AF"/>
    <w:rsid w:val="00F819FC"/>
    <w:rsid w:val="00F846AE"/>
    <w:rsid w:val="00F877E6"/>
    <w:rsid w:val="00F8787B"/>
    <w:rsid w:val="00F9540D"/>
    <w:rsid w:val="00FA05D1"/>
    <w:rsid w:val="00FA45DE"/>
    <w:rsid w:val="00FA60EB"/>
    <w:rsid w:val="00FB02E8"/>
    <w:rsid w:val="00FB245F"/>
    <w:rsid w:val="00FB24B3"/>
    <w:rsid w:val="00FB6A81"/>
    <w:rsid w:val="00FC2331"/>
    <w:rsid w:val="00FC2DAB"/>
    <w:rsid w:val="00FC7166"/>
    <w:rsid w:val="00FD7D2E"/>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78045-C638-430D-8877-60B41AD2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41</Pages>
  <Words>38029</Words>
  <Characters>216766</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49</cp:revision>
  <cp:lastPrinted>2015-12-17T20:52:00Z</cp:lastPrinted>
  <dcterms:created xsi:type="dcterms:W3CDTF">2015-11-19T20:52:00Z</dcterms:created>
  <dcterms:modified xsi:type="dcterms:W3CDTF">2015-12-23T01:44:00Z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id="pcXw30Pl"/&gt;&lt;style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