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CA33733"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B65741">
        <w:instrText xml:space="preserve"> ADDIN ZOTERO_ITEM CSL_CITATION {"citationID":"ajcYwuGk","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B65741">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B65741">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B65741">
        <w:instrText xml:space="preserve"> ADDIN ZOTERO_ITEM CSL_CITATION {"citationID":"12d9ngkfcj","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B65741">
        <w:instrText xml:space="preserve"> ADDIN ZOTERO_ITEM CSL_CITATION {"citationID":"dSo1xpOJ","properties":{"formattedCitation":"(5, 6)","plainCitation":"(5, 6)"},"citationItems":[{"id":66,"uris":["http://zotero.org/users/2565720/items/UJKJVT7G"],"uri":["http://zotero.org/users/2565720/items/UJKJVT7G"],"itemData":{"id":66,"type":"article-journal","title":"Unusual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S."}],"issued":{"date-parts":[["1990"]]}}},{"id":18,"uris":["http://zotero.org/users/2565720/items/V5G3JM2J"],"uri":["http://zotero.org/users/2565720/items/V5G3JM2J"],"itemData":{"id":18,"type":"article-journal","title":"The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77694A8C"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B65741">
        <w:instrText xml:space="preserve"> ADDIN ZOTERO_ITEM CSL_CITATION {"citationID":"MZqwmgiM","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33EE4D3E"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B65741">
        <w:instrText xml:space="preserve"> ADDIN ZOTERO_ITEM CSL_CITATION {"citationID":"CkepUHRZ","properties":{"formattedCitation":"(4, 7)","plainCitation":"(4, 7)"},"citationItems":[{"id":346,"uris":["http://zotero.org/users/2565720/items/HQ625M4X"],"uri":["http://zotero.org/users/2565720/items/HQ625M4X"],"itemData":{"id":346,"type":"article-journal","title":"Purification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3790043A" w:rsidR="00535032" w:rsidRDefault="00535032" w:rsidP="00586344">
      <w:pPr>
        <w:spacing w:line="480" w:lineRule="auto"/>
      </w:pPr>
      <w:r w:rsidRPr="009D0324">
        <w:rPr>
          <w:i/>
        </w:rPr>
        <w:t xml:space="preserve">Methanococcus maripaludis </w:t>
      </w:r>
      <w:r w:rsidR="009626B8">
        <w:fldChar w:fldCharType="begin"/>
      </w:r>
      <w:r w:rsidR="00B65741">
        <w:instrText xml:space="preserve"> ADDIN ZOTERO_ITEM CSL_CITATION {"citationID":"RAdXQ6hK","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B65741">
        <w:instrText xml:space="preserve"> ADDIN ZOTERO_ITEM CSL_CITATION {"citationID":"1egc061ljo","properties":{"formattedCitation":"(9)","plainCitation":"(9)"},"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B65741">
        <w:instrText xml:space="preserve"> ADDIN ZOTERO_ITEM CSL_CITATION {"citationID":"fm08jrqff","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B65741">
        <w:instrText xml:space="preserve"> ADDIN ZOTERO_ITEM CSL_CITATION {"citationID":"ji534o37v","properties":{"formattedCitation":"(10)","plainCitation":"(10)"},"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4C8D42DB"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B65741">
        <w:instrText xml:space="preserve"> ADDIN ZOTERO_ITEM CSL_CITATION {"citationID":"23mmrtdbtu","properties":{"formattedCitation":"(11)","plainCitation":"(11)"},"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B65741" w:rsidRPr="00B65741">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B65741">
        <w:instrText xml:space="preserve"> ADDIN ZOTERO_ITEM CSL_CITATION {"citationID":"gMaZT752","properties":{"formattedCitation":"(12, 13)","plainCitation":"(12, 13)"},"citationItems":[{"id":341,"uris":["http://zotero.org/users/2565720/items/BTGH8QW4"],"uri":["http://zotero.org/users/2565720/items/BTGH8QW4"],"itemData":{"id":341,"type":"article-journal","title":"Genome-scale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B65741" w:rsidRPr="00B65741">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B65741">
        <w:rPr>
          <w:i/>
        </w:rPr>
        <w:instrText xml:space="preserve"> ADDIN ZOTERO_ITEM CSL_CITATION {"citationID":"1af40venu5","properties":{"formattedCitation":"(14)","plainCitation":"(14)"},"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B65741" w:rsidRPr="00B65741">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B65741">
        <w:instrText xml:space="preserve"> ADDIN ZOTERO_ITEM CSL_CITATION {"citationID":"Kogtrvcl","properties":{"formattedCitation":"(15)","plainCitation":"(15)"},"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B65741" w:rsidRPr="00B65741">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B65741">
        <w:instrText xml:space="preserve"> ADDIN ZOTERO_ITEM CSL_CITATION {"citationID":"1dltmdo1v","properties":{"formattedCitation":"(14)","plainCitation":"(14)"},"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B65741" w:rsidRPr="00B65741">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B65741">
        <w:instrText xml:space="preserve"> ADDIN ZOTERO_ITEM CSL_CITATION {"citationID":"1sdk81auok","properties":{"formattedCitation":"(15)","plainCitation":"(15)"},"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B65741" w:rsidRPr="00B65741">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48BF6998"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w:t>
      </w:r>
      <w:proofErr w:type="spellStart"/>
      <w:r w:rsidR="00F27938">
        <w:t>hydrogenotrophic</w:t>
      </w:r>
      <w:proofErr w:type="spellEnd"/>
      <w:r w:rsidR="00F27938">
        <w:t xml:space="preserve"> methanogens </w:t>
      </w:r>
      <w:r w:rsidR="00F27938">
        <w:fldChar w:fldCharType="begin"/>
      </w:r>
      <w:r w:rsidR="00B65741">
        <w:instrText xml:space="preserve"> ADDIN ZOTERO_ITEM CSL_CITATION {"citationID":"1a0pt8kc57","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B65741">
        <w:instrText xml:space="preserve"> ADDIN ZOTERO_ITEM CSL_CITATION {"citationID":"1h3qdse1eh","properties":{"formattedCitation":"(16)","plainCitation":"(16)"},"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B65741" w:rsidRPr="00B65741">
        <w:rPr>
          <w:rFonts w:cs="Times New Roman"/>
        </w:rPr>
        <w:t>(16)</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B65741">
        <w:instrText xml:space="preserve"> ADDIN ZOTERO_ITEM CSL_CITATION {"citationID":"27j6dj3qma","properties":{"formattedCitation":"(17)","plainCitation":"(17)"},"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B65741" w:rsidRPr="00B65741">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B65741">
        <w:instrText xml:space="preserve"> ADDIN ZOTERO_ITEM CSL_CITATION {"citationID":"25fukdkllf","properties":{"formattedCitation":"(18)","plainCitation":"(18)"},"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B65741" w:rsidRPr="00B65741">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B65741">
        <w:instrText xml:space="preserve"> ADDIN ZOTERO_ITEM CSL_CITATION {"citationID":"3ufgh9csi","properties":{"formattedCitation":"(19)","plainCitation":"(19)"},"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B65741" w:rsidRPr="00B65741">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B65741">
        <w:instrText xml:space="preserve"> ADDIN ZOTERO_ITEM CSL_CITATION {"citationID":"bifkhgkpm","properties":{"formattedCitation":"(20, 21)","plainCitation":"(20, 21)"},"citationItems":[{"id":255,"uris":["http://zotero.org/users/2565720/items/K56TQDNQ"],"uri":["http://zotero.org/users/2565720/items/K56TQDNQ"],"itemData":{"id":255,"type":"article-journal","title":"Thermodynamics-Based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B65741" w:rsidRPr="00B65741">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21F84B3F"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B65741">
        <w:instrText xml:space="preserve"> ADDIN ZOTERO_ITEM CSL_CITATION {"citationID":"s5ikv23n5","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B65741">
        <w:instrText xml:space="preserve"> ADDIN ZOTERO_ITEM CSL_CITATION {"citationID":"1p04ht0slc","properties":{"formattedCitation":"{\\rtf (23\\uc0\\u8211{}25)}","plainCitation":"(23–25)"},"citationItems":[{"id":156,"uris":["http://zotero.org/users/2565720/items/NMEMK8QT"],"uri":["http://zotero.org/users/2565720/items/NMEMK8QT"],"itemData":{"id":156,"type":"article-journal","title":"KEGG: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B65741" w:rsidRPr="00B65741">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B65741">
        <w:instrText xml:space="preserve"> ADDIN ZOTERO_ITEM CSL_CITATION {"citationID":"fi08jgict","properties":{"formattedCitation":"(25)","plainCitation":"(25)"},"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B65741" w:rsidRPr="00B65741">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B24CFBA"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B65741">
        <w:instrText xml:space="preserve"> ADDIN ZOTERO_ITEM CSL_CITATION {"citationID":"2d9n7esulj","properties":{"formattedCitation":"(26)","plainCitation":"(26)"},"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B65741" w:rsidRPr="00B65741">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0B27FA"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7E4B4368"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B65741">
        <w:instrText xml:space="preserve"> ADDIN ZOTERO_ITEM CSL_CITATION {"citationID":"22fl0p9qes","properties":{"formattedCitation":"(27)","plainCitation":"(27)"},"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B65741" w:rsidRPr="00B65741">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B65741">
        <w:instrText xml:space="preserve"> ADDIN ZOTERO_ITEM CSL_CITATION {"citationID":"1bn2iq8r9d","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B65741" w:rsidRPr="00B65741">
        <w:rPr>
          <w:rFonts w:cs="Times New Roman"/>
        </w:rPr>
        <w:t>(28)</w:t>
      </w:r>
      <w:r w:rsidR="00643EEA">
        <w:fldChar w:fldCharType="end"/>
      </w:r>
      <w:r w:rsidR="00650EC2">
        <w:t xml:space="preserve"> in </w:t>
      </w:r>
      <w:r w:rsidR="00643EEA">
        <w:t>MATLAB [7.14.0.739] (The MathWorks Inc., Natick, MA)</w:t>
      </w:r>
      <w:r w:rsidR="00650EC2">
        <w:t>.</w:t>
      </w:r>
      <w:r w:rsidR="00467AD6">
        <w:t xml:space="preserve"> </w:t>
      </w:r>
    </w:p>
    <w:p w14:paraId="13DF49D2" w14:textId="4FC30376" w:rsidR="00467AD6" w:rsidRDefault="00D057B6" w:rsidP="007A2129">
      <w:pPr>
        <w:spacing w:line="480" w:lineRule="auto"/>
      </w:pPr>
      <w:r>
        <w:t xml:space="preserve">To encourage model transparency </w:t>
      </w:r>
      <w:r>
        <w:fldChar w:fldCharType="begin"/>
      </w:r>
      <w:r w:rsidR="00B65741">
        <w:instrText xml:space="preserve"> ADDIN ZOTERO_ITEM CSL_CITATION {"citationID":"1h957cjtvu","properties":{"formattedCitation":"(29)","plainCitation":"(29)"},"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B65741" w:rsidRPr="00B65741">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B65741">
        <w:instrText xml:space="preserve"> ADDIN ZOTERO_ITEM CSL_CITATION {"citationID":"r4kr1jhdr","properties":{"formattedCitation":"(30)","plainCitation":"(30)"},"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B65741" w:rsidRPr="00B65741">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0D7F8238"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B65741">
        <w:instrText xml:space="preserve"> ADDIN ZOTERO_ITEM CSL_CITATION {"citationID":"23arsu02dt","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B65741" w:rsidRPr="00B65741">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B65741">
        <w:instrText xml:space="preserve"> ADDIN ZOTERO_ITEM CSL_CITATION {"citationID":"5q8b5tpu8","properties":{"formattedCitation":"{\\rtf (31\\uc0\\u8211{}36)}","plainCitation":"(31–36)"},"citationItems":[{"id":336,"uris":["http://zotero.org/users/2565720/items/7SS9Q56S"],"uri":["http://zotero.org/users/2565720/items/7SS9Q56S"],"itemData":{"id":336,"type":"article-journal","title":"Disruption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B65741" w:rsidRPr="00B65741">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B65741">
        <w:instrText xml:space="preserve"> ADDIN ZOTERO_ITEM CSL_CITATION {"citationID":"2l8nkmudm4","properties":{"formattedCitation":"(37)","plainCitation":"(37)"},"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B65741" w:rsidRPr="00B65741">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2C4D4C07"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B65741">
        <w:instrText xml:space="preserve"> ADDIN ZOTERO_ITEM CSL_CITATION {"citationID":"1qrgs5kigv","properties":{"formattedCitation":"(38)","plainCitation":"(38)"},"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B65741" w:rsidRPr="00B65741">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B65741">
        <w:instrText xml:space="preserve"> ADDIN ZOTERO_ITEM CSL_CITATION {"citationID":"2deksjdola","properties":{"formattedCitation":"(39)","plainCitation":"(39)"},"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B65741" w:rsidRPr="00B65741">
        <w:rPr>
          <w:rFonts w:cs="Times New Roman"/>
        </w:rPr>
        <w:t>(39)</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B65741">
        <w:instrText xml:space="preserve"> ADDIN ZOTERO_ITEM CSL_CITATION {"citationID":"25t4h6jo3r","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B65741" w:rsidRPr="00B65741">
        <w:rPr>
          <w:rFonts w:cs="Times New Roman"/>
        </w:rPr>
        <w:t>(28)</w:t>
      </w:r>
      <w:r>
        <w:fldChar w:fldCharType="end"/>
      </w:r>
      <w:r>
        <w:t xml:space="preserve">. </w:t>
      </w:r>
      <w:r w:rsidR="00266387">
        <w:t xml:space="preserve">Our code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0B27F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0B27F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commentRangeStart w:id="1"/>
      <w:r w:rsidR="00FB6A81">
        <w:t>Measurements</w:t>
      </w:r>
      <w:commentRangeEnd w:id="1"/>
      <w:r w:rsidR="001056FA">
        <w:rPr>
          <w:rStyle w:val="CommentReference"/>
          <w:rFonts w:asciiTheme="minorHAnsi" w:eastAsiaTheme="minorHAnsi" w:hAnsiTheme="minorHAnsi" w:cstheme="minorBidi"/>
          <w:b w:val="0"/>
          <w:bCs w:val="0"/>
          <w:color w:val="auto"/>
        </w:rPr>
        <w:commentReference w:id="1"/>
      </w:r>
    </w:p>
    <w:p w14:paraId="14C1A5CE" w14:textId="414FA679"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B65741">
        <w:instrText xml:space="preserve"> ADDIN ZOTERO_ITEM CSL_CITATION {"citationID":"1i23cacc4p","properties":{"formattedCitation":"(40)","plainCitation":"(40)"},"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B65741" w:rsidRPr="00B65741">
        <w:rPr>
          <w:rFonts w:cs="Times New Roman"/>
        </w:rPr>
        <w:t>(40)</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2DA9D2F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w:t>
      </w:r>
      <w:proofErr w:type="spellStart"/>
      <w:r>
        <w:t>chemostat</w:t>
      </w:r>
      <w:proofErr w:type="spellEnd"/>
      <w:r>
        <w:t xml:space="preserve"> growth experiments </w:t>
      </w:r>
      <w:r>
        <w:fldChar w:fldCharType="begin"/>
      </w:r>
      <w:r w:rsidR="00B65741">
        <w:instrText xml:space="preserve"> ADDIN ZOTERO_ITEM CSL_CITATION {"citationID":"fk9tj3jkj","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2694E879"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B65741">
        <w:instrText xml:space="preserve"> ADDIN ZOTERO_ITEM CSL_CITATION {"citationID":"2qram37clk","properties":{"formattedCitation":"(22)","plainCitation":"(22)"},"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B65741" w:rsidRPr="00B65741">
        <w:rPr>
          <w:rFonts w:cs="Times New Roman"/>
        </w:rPr>
        <w:t>(22)</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3BD0E563"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Growth yields were calculated as describe previously,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BF73D28" w:rsidR="00915E06" w:rsidRDefault="000B27FA"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double</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14DA7785"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2"/>
      <w:r>
        <w:t xml:space="preserve">Reconstruction </w:t>
      </w:r>
      <w:r w:rsidR="00920B05">
        <w:t>Statistics</w:t>
      </w:r>
      <w:commentRangeEnd w:id="2"/>
      <w:r w:rsidR="008270DA">
        <w:rPr>
          <w:rStyle w:val="CommentReference"/>
          <w:rFonts w:asciiTheme="minorHAnsi" w:eastAsiaTheme="minorHAnsi" w:hAnsiTheme="minorHAnsi" w:cstheme="minorBidi"/>
          <w:b w:val="0"/>
          <w:bCs w:val="0"/>
          <w:color w:val="auto"/>
        </w:rPr>
        <w:commentReference w:id="2"/>
      </w:r>
    </w:p>
    <w:p w14:paraId="180FA53C" w14:textId="0D10FF89"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B25F12">
        <w:t>.</w:t>
      </w:r>
    </w:p>
    <w:p w14:paraId="2B42BB27" w14:textId="7D8F3BAD"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 xml:space="preserve">these reactions and the </w:t>
      </w:r>
      <w:r w:rsidR="009C1D8D">
        <w:lastRenderedPageBreak/>
        <w:t>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0FA26F34"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w:t>
      </w:r>
      <w:r>
        <w:lastRenderedPageBreak/>
        <w:t>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68E3885"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w:t>
      </w:r>
      <w:r>
        <w:lastRenderedPageBreak/>
        <w:t>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3"/>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3"/>
      <w:r w:rsidR="004C3845">
        <w:rPr>
          <w:rStyle w:val="CommentReference"/>
          <w:rFonts w:asciiTheme="minorHAnsi" w:hAnsiTheme="minorHAnsi"/>
        </w:rPr>
        <w:commentReference w:id="3"/>
      </w:r>
    </w:p>
    <w:p w14:paraId="61B6AC86" w14:textId="664D4934"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62DBB8B4" w:rsid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w:t>
      </w:r>
      <w:r w:rsidR="0080785B">
        <w:lastRenderedPageBreak/>
        <w:t>scenario effectively produces no sodium ion gradient for synthesizing ATP, the central component necessary for biomass formation. Add</w:t>
      </w:r>
      <w:r w:rsidR="00CF5D54">
        <w:t>itionally, methanogenesis also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B65741">
        <w:instrText xml:space="preserve"> ADDIN ZOTERO_ITEM CSL_CITATION {"citationID":"2dljuucmmq","properties":{"formattedCitation":"(32)","plainCitation":"(32)"},"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B65741" w:rsidRPr="00B65741">
        <w:rPr>
          <w:rFonts w:cs="Times New Roman"/>
        </w:rPr>
        <w:t>(32)</w:t>
      </w:r>
      <w:r w:rsidR="00853534">
        <w:fldChar w:fldCharType="end"/>
      </w:r>
      <w:r w:rsidR="00853534">
        <w:t xml:space="preserve">. </w:t>
      </w:r>
    </w:p>
    <w:p w14:paraId="1DE19B1E" w14:textId="6B547A3F" w:rsidR="00F877E6" w:rsidRPr="005C4FC4" w:rsidRDefault="00F877E6" w:rsidP="00EF5BC0">
      <w:pPr>
        <w:spacing w:line="480" w:lineRule="auto"/>
      </w:pPr>
      <w:commentRangeStart w:id="4"/>
      <w:r>
        <w:t>Taking</w:t>
      </w:r>
      <w:commentRangeEnd w:id="4"/>
      <w:r>
        <w:rPr>
          <w:rStyle w:val="CommentReference"/>
          <w:rFonts w:asciiTheme="minorHAnsi" w:hAnsiTheme="minorHAnsi"/>
        </w:rPr>
        <w:commentReference w:id="4"/>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276128">
        <w:instrText xml:space="preserve"> ADDIN ZOTERO_ITEM CSL_CITATION {"citationID":"mg5us3ref","properties":{"formattedCitation":"(41)","plainCitation":"(41)"},"citationItems":[{"id":79,"uris":["http://zotero.org/users/2565720/items/MVBZ2QJT"],"uri":["http://zotero.org/users/2565720/items/MVBZ2QJT"],"itemData":{"id":79,"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276128" w:rsidRPr="00276128">
        <w:rPr>
          <w:rFonts w:cs="Times New Roman"/>
        </w:rPr>
        <w:t>(41)</w:t>
      </w:r>
      <w:r w:rsidR="00276128">
        <w:fldChar w:fldCharType="end"/>
      </w:r>
      <w:r w:rsidR="00276128">
        <w:t xml:space="preserve">. This is in contrast to other methanogens such as </w:t>
      </w:r>
      <w:r w:rsidR="00276128">
        <w:rPr>
          <w:i/>
        </w:rPr>
        <w:t>Methanosarcina barkeri</w:t>
      </w:r>
      <w:r w:rsidR="00276128">
        <w:t xml:space="preserve">, which can subsist using solely the aceticlastic pathway </w:t>
      </w:r>
      <w:r w:rsidR="00276128">
        <w:fldChar w:fldCharType="begin"/>
      </w:r>
      <w:r w:rsidR="00276128">
        <w:instrText xml:space="preserve"> ADDIN ZOTERO_ITEM CSL_CITATION {"citationID":"1bs1pkv7m0","properties":{"formattedCitation":"(42)","plainCitation":"(42)"},"citationItems":[{"id":60,"uris":["http://zotero.org/users/2565720/items/DB3AGUAB"],"uri":["http://zotero.org/users/2565720/items/DB3AGUAB"],"itemData":{"id":60,"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276128" w:rsidRPr="00276128">
        <w:rPr>
          <w:rFonts w:cs="Times New Roman"/>
        </w:rPr>
        <w:t>(42)</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w:t>
      </w:r>
      <w:proofErr w:type="spellStart"/>
      <w:r w:rsidR="005C4FC4">
        <w:t>anaplerotic</w:t>
      </w:r>
      <w:proofErr w:type="spellEnd"/>
      <w:r w:rsidR="005C4FC4">
        <w:t xml:space="preserve">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 of bifurcation by limiting the magnitude of 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w:t>
      </w:r>
      <w:proofErr w:type="spellStart"/>
      <w:r w:rsidR="005C4FC4">
        <w:t>hydrogenotrophic</w:t>
      </w:r>
      <w:proofErr w:type="spellEnd"/>
      <w:r w:rsidR="005C4FC4">
        <w:t xml:space="preserve">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17B22D8A" w:rsidR="00EF5BC0" w:rsidRPr="00EF5BC0" w:rsidRDefault="00EF5BC0" w:rsidP="00853534">
      <w:pPr>
        <w:spacing w:line="480" w:lineRule="auto"/>
      </w:pPr>
      <w:commentRangeStart w:id="5"/>
      <w:r>
        <w:lastRenderedPageBreak/>
        <w:t>Interestingly</w:t>
      </w:r>
      <w:commentRangeEnd w:id="5"/>
      <w:r w:rsidR="00853534">
        <w:rPr>
          <w:rStyle w:val="CommentReference"/>
          <w:rFonts w:asciiTheme="minorHAnsi" w:hAnsiTheme="minorHAnsi"/>
        </w:rPr>
        <w:commentReference w:id="5"/>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276128">
        <w:instrText xml:space="preserve"> ADDIN ZOTERO_ITEM CSL_CITATION {"citationID":"2g2qvo6ckt","properties":{"formattedCitation":"(43)","plainCitation":"(43)"},"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276128" w:rsidRPr="00276128">
        <w:rPr>
          <w:rFonts w:cs="Times New Roman"/>
        </w:rPr>
        <w:t>(43)</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6"/>
      <w:commentRangeStart w:id="7"/>
      <w:r w:rsidR="00CF5D54">
        <w:t>ref</w:t>
      </w:r>
      <w:commentRangeEnd w:id="6"/>
      <w:r w:rsidR="00CF5D54">
        <w:rPr>
          <w:rStyle w:val="CommentReference"/>
          <w:rFonts w:asciiTheme="minorHAnsi" w:hAnsiTheme="minorHAnsi"/>
        </w:rPr>
        <w:commentReference w:id="6"/>
      </w:r>
      <w:commentRangeEnd w:id="7"/>
      <w:r w:rsidR="0090081E">
        <w:rPr>
          <w:rStyle w:val="CommentReference"/>
          <w:rFonts w:asciiTheme="minorHAnsi" w:hAnsiTheme="minorHAnsi"/>
        </w:rPr>
        <w:commentReference w:id="7"/>
      </w:r>
      <w:r w:rsidR="00CF5D54">
        <w:t>}</w:t>
      </w:r>
      <w:r w:rsidR="00853534">
        <w:t>. Using this function</w:t>
      </w:r>
      <w:r>
        <w:t>, tightens the coupling between the aforementioned reactions by restricting them all to one pool of electron carriers and allows us to predict how ferredoxin specificity could change possible model flux distributions.</w:t>
      </w:r>
      <w:r w:rsidR="00692E06">
        <w:t xml:space="preserve"> In wild type simulations, this change has virtually no effect on predicted fluxes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4A6E85DD"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B65741">
        <w:instrText xml:space="preserve"> ADDIN ZOTERO_ITEM CSL_CITATION {"citationID":"kesh5maA","properties":{"formattedCitation":"(5)","plainCitation":"(5)"},"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76128">
        <w:instrText xml:space="preserve"> ADDIN ZOTERO_ITEM CSL_CITATION {"citationID":"2i84i863d3","properties":{"formattedCitation":"(44)","plainCitation":"(44)"},"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76128" w:rsidRPr="00276128">
        <w:rPr>
          <w:rFonts w:cs="Times New Roman"/>
        </w:rPr>
        <w:t>(44)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76128">
        <w:instrText xml:space="preserve"> ADDIN ZOTERO_ITEM CSL_CITATION {"citationID":"1v1bfrvejb","properties":{"formattedCitation":"(45)","plainCitation":"(45)"},"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76128" w:rsidRPr="00276128">
        <w:rPr>
          <w:rFonts w:cs="Times New Roman"/>
        </w:rPr>
        <w:t>(45)</w:t>
      </w:r>
      <w:r w:rsidR="00F45312">
        <w:fldChar w:fldCharType="end"/>
      </w:r>
      <w:r w:rsidR="00F45312">
        <w:t xml:space="preserve">. These synthesis pathways, particularly those for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 xml:space="preserve">Although several of these pathways were completely included in the Model SEED database, </w:t>
      </w:r>
      <w:r w:rsidR="00692E06">
        <w:lastRenderedPageBreak/>
        <w:t xml:space="preserve">most were missing from the automated reconstruction draft and were added manually. </w:t>
      </w:r>
      <w:r w:rsidR="00EC4669">
        <w:t xml:space="preserve">Including these features in our reaction network and biomass definition distinguishes our </w:t>
      </w:r>
      <w:r w:rsidR="00692E06">
        <w:t>reconstruction</w:t>
      </w:r>
      <w:r w:rsidR="00EC4669">
        <w:t xml:space="preserve"> by incorporating multiple pathways that differentiate its metabolism from most other organisms.</w:t>
      </w:r>
    </w:p>
    <w:p w14:paraId="3A127E2B" w14:textId="6AC6A73E"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76128">
        <w:instrText xml:space="preserve"> ADDIN ZOTERO_ITEM CSL_CITATION {"citationID":"1pmtfiqdui","properties":{"formattedCitation":"(46)","plainCitation":"(46)"},"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76128" w:rsidRPr="00276128">
        <w:rPr>
          <w:rFonts w:cs="Times New Roman"/>
        </w:rPr>
        <w:t>(46)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B65741">
        <w:instrText xml:space="preserve"> ADDIN ZOTERO_ITEM CSL_CITATION {"citationID":"b0qbtb0ku","properties":{"formattedCitation":"(16)","plainCitation":"(16)"},"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B65741" w:rsidRPr="00B65741">
        <w:rPr>
          <w:rFonts w:cs="Times New Roman"/>
        </w:rPr>
        <w:t>(16)</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137EFBCF" w14:textId="5F3F6BAA"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lastRenderedPageBreak/>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proofErr w:type="spellStart"/>
      <w:r>
        <w:t>hydrogenotrophic</w:t>
      </w:r>
      <w:proofErr w:type="spellEnd"/>
      <w:r>
        <w:t xml:space="preserve"> </w:t>
      </w:r>
      <w:r w:rsidR="00650EC2">
        <w:t>system</w:t>
      </w:r>
      <w:r w:rsidR="00D56916">
        <w:t xml:space="preserve"> and scarcity of growth yield data for our organism, we generated our own experimental measurements of growth yield. We conducted </w:t>
      </w:r>
      <w:proofErr w:type="spellStart"/>
      <w:r w:rsidR="00D56916">
        <w:t>chemostat</w:t>
      </w:r>
      <w:proofErr w:type="spellEnd"/>
      <w:r w:rsidR="00D56916">
        <w:t xml:space="preserve"> growth experiments under H2-limiting conditions and measured growth yields as described previously </w:t>
      </w:r>
      <w:r w:rsidR="00D56916">
        <w:fldChar w:fldCharType="begin"/>
      </w:r>
      <w:r w:rsidR="00276128">
        <w:instrText xml:space="preserve"> ADDIN ZOTERO_ITEM CSL_CITATION {"citationID":"vqfbkr6og","properties":{"formattedCitation":"(47)","plainCitation":"(47)"},"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276128" w:rsidRPr="00276128">
        <w:rPr>
          <w:rFonts w:cs="Times New Roman"/>
        </w:rPr>
        <w:t>(47)</w:t>
      </w:r>
      <w:r w:rsidR="00D56916">
        <w:fldChar w:fldCharType="end"/>
      </w:r>
      <w:r w:rsidR="00D56916">
        <w:t>, but varied our dilution rate to gather a range of different yield measurements. Cell density was assessed using optical density (OD</w:t>
      </w:r>
      <w:r w:rsidR="00D56916" w:rsidRPr="00D56916">
        <w:rPr>
          <w:vertAlign w:val="subscript"/>
        </w:rPr>
        <w:t>660</w:t>
      </w:r>
      <w:r w:rsidR="00D56916">
        <w:t xml:space="preserve">) </w:t>
      </w:r>
      <w:r w:rsidR="00966C6C">
        <w:t>and was previously reported as OD</w:t>
      </w:r>
      <w:r w:rsidR="00966C6C" w:rsidRPr="00966C6C">
        <w:rPr>
          <w:vertAlign w:val="subscript"/>
        </w:rPr>
        <w:t>660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B65741">
        <w:instrText xml:space="preserve"> ADDIN ZOTERO_ITEM CSL_CITATION {"citationID":"asci2795q","properties":{"formattedCitation":"(33)","plainCitation":"(33)"},"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B65741" w:rsidRPr="00B65741">
        <w:rPr>
          <w:rFonts w:cs="Times New Roman"/>
        </w:rPr>
        <w:t>(33)</w:t>
      </w:r>
      <w:r w:rsidR="00966C6C">
        <w:fldChar w:fldCharType="end"/>
      </w:r>
      <w:r w:rsidR="00966C6C">
        <w:t>. W</w:t>
      </w:r>
      <w:r w:rsidR="00D56916">
        <w:t>e</w:t>
      </w:r>
      <w:r w:rsidR="00966C6C">
        <w:t xml:space="preserve"> were unsure of the efficacy of this value, thus we re-measured the correlation</w:t>
      </w:r>
      <w:r w:rsidR="00D56916">
        <w:t xml:space="preserve"> using a combination of centrifugation and vacuum filtering (see Methods). </w:t>
      </w:r>
      <w:r w:rsidR="00966C6C">
        <w:t xml:space="preserve">Based upon our calibration curve (see </w:t>
      </w:r>
      <w:commentRangeStart w:id="8"/>
      <w:r w:rsidR="00966C6C">
        <w:t xml:space="preserve">Supplementary </w:t>
      </w:r>
      <w:commentRangeEnd w:id="8"/>
      <w:r w:rsidR="00966C6C">
        <w:rPr>
          <w:rStyle w:val="CommentReference"/>
          <w:rFonts w:asciiTheme="minorHAnsi" w:hAnsiTheme="minorHAnsi"/>
        </w:rPr>
        <w:commentReference w:id="8"/>
      </w:r>
      <w:r w:rsidR="00966C6C">
        <w:t>Information)</w:t>
      </w:r>
      <w:r w:rsidR="00D56916">
        <w:t xml:space="preserve"> </w:t>
      </w:r>
      <w:r w:rsidR="00966C6C">
        <w:t>we determined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74FA4757" w:rsidR="00C82E52" w:rsidRDefault="00966C6C" w:rsidP="007A2129">
      <w:pPr>
        <w:spacing w:line="480" w:lineRule="auto"/>
      </w:pPr>
      <w:r>
        <w:t>Using our calibrated cell density value, we calculated 7 steady state methane evolution and growth rates during H</w:t>
      </w:r>
      <w:r w:rsidRPr="00966C6C">
        <w:rPr>
          <w:vertAlign w:val="subscript"/>
        </w:rPr>
        <w:t>2</w:t>
      </w:r>
      <w:r>
        <w:t>-limited growth.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also vary considerably in response to model ATP maintenance energies </w:t>
      </w:r>
      <w:r w:rsidR="00B65741">
        <w:fldChar w:fldCharType="begin"/>
      </w:r>
      <w:r w:rsidR="00276128">
        <w:instrText xml:space="preserve"> ADDIN ZOTERO_ITEM CSL_CITATION {"citationID":"uin4blve5","properties":{"formattedCitation":"(48)","plainCitation":"(48)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276128" w:rsidRPr="00276128">
        <w:rPr>
          <w:rFonts w:cs="Times New Roman"/>
        </w:rPr>
        <w:t>(48)</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(see Methods). As shown by Figure 2, using this method allowed us to essentially test our model’s growth yield predictions on 8 separate test points. Furthermore, our model consistently predicted growth yields within close range of measured values, particularly for lower growth rates (&lt;0.08 h</w:t>
      </w:r>
      <w:r w:rsidR="00B65741" w:rsidRPr="00B65741">
        <w:rPr>
          <w:vertAlign w:val="superscript"/>
        </w:rPr>
        <w:t>-1</w:t>
      </w:r>
      <w:r w:rsidR="00B65741">
        <w:t>).</w:t>
      </w:r>
    </w:p>
    <w:p w14:paraId="0BEB1A4A" w14:textId="7F0CD73A" w:rsidR="00650EC2" w:rsidRDefault="00B65741" w:rsidP="007A2129">
      <w:pPr>
        <w:spacing w:line="480" w:lineRule="auto"/>
      </w:pPr>
      <w:r>
        <w:lastRenderedPageBreak/>
        <w:t>Following our LOOCV growth yield analysis, we used our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276128">
        <w:rPr>
          <w:i/>
        </w:rPr>
        <w:instrText xml:space="preserve"> ADDIN ZOTERO_ITEM CSL_CITATION {"citationID":"Bcn0Pkvz","properties":{"formattedCitation":"(49)","plainCitation":"(49)"},"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276128" w:rsidRPr="00276128">
        <w:rPr>
          <w:rFonts w:cs="Times New Roman"/>
        </w:rPr>
        <w:t>(49)</w:t>
      </w:r>
      <w:r w:rsidR="005B4979">
        <w:rPr>
          <w:i/>
        </w:rPr>
        <w:fldChar w:fldCharType="end"/>
      </w:r>
      <w:r w:rsidR="005B4979">
        <w:t xml:space="preserve">. NGAM, represented by simple ATP hydrolysis, was unbounded in our first draft reconstruction and took on a value of 0 during all model simulations. After training on our full dataset, we set our GAM and NGAM values </w:t>
      </w:r>
      <w:proofErr w:type="gramStart"/>
      <w:r w:rsidR="005B4979">
        <w:t xml:space="preserve">to </w:t>
      </w:r>
      <w:r w:rsidR="008D38C6">
        <w:t xml:space="preserve"> </w:t>
      </w:r>
      <w:r w:rsidR="005B4979">
        <w:t>195.5</w:t>
      </w:r>
      <w:proofErr w:type="gramEnd"/>
      <w:r w:rsidR="005B4979">
        <w:t xml:space="preserve"> and 3.7 (mmol per grams [cell mass]), respectively. </w:t>
      </w:r>
      <w:commentRangeStart w:id="9"/>
      <w:r w:rsidR="00435253">
        <w:t xml:space="preserve">Though growth yield validation is not an absolute measure of model performance, our model’s ability to closely reproduce experimental results </w:t>
      </w:r>
      <w:r w:rsidR="00243CF0">
        <w:t xml:space="preserve">in a LOOCV setting that mitigated </w:t>
      </w:r>
      <w:r w:rsidR="00435253">
        <w:t xml:space="preserve">overfitting suggested a high propensity for generating viable growth predictions. This result bodes well for our model’s utility as a predictive tool as we look to use it to generate quantitatively feasible growth hypotheses for novel strain designs. </w:t>
      </w:r>
      <w:commentRangeEnd w:id="9"/>
      <w:r w:rsidR="00435253">
        <w:rPr>
          <w:rStyle w:val="CommentReference"/>
          <w:rFonts w:asciiTheme="minorHAnsi" w:hAnsiTheme="minorHAnsi"/>
        </w:rPr>
        <w:commentReference w:id="9"/>
      </w:r>
    </w:p>
    <w:p w14:paraId="353B564A" w14:textId="35D27DD1" w:rsidR="00243CF0" w:rsidRDefault="00AD6208" w:rsidP="007A2129">
      <w:pPr>
        <w:spacing w:line="480" w:lineRule="auto"/>
      </w:pPr>
      <w:commentRangeStart w:id="10"/>
      <w:r>
        <w:t>Gene</w:t>
      </w:r>
      <w:commentRangeEnd w:id="10"/>
      <w:r w:rsidR="002A1B75">
        <w:rPr>
          <w:rStyle w:val="CommentReference"/>
          <w:rFonts w:asciiTheme="minorHAnsi" w:hAnsiTheme="minorHAnsi"/>
        </w:rPr>
        <w:commentReference w:id="10"/>
      </w:r>
      <w:r>
        <w:t xml:space="preserv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76128">
        <w:rPr>
          <w:i/>
        </w:rPr>
        <w:instrText xml:space="preserve"> ADDIN ZOTERO_ITEM CSL_CITATION {"citationID":"26th8g5t52","properties":{"formattedCitation":"(50)","plainCitation":"(50)"},"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76128" w:rsidRPr="00276128">
        <w:rPr>
          <w:rFonts w:cs="Times New Roman"/>
        </w:rPr>
        <w:t>(50)</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76128">
        <w:rPr>
          <w:i/>
        </w:rPr>
        <w:instrText xml:space="preserve"> ADDIN ZOTERO_ITEM CSL_CITATION {"citationID":"289b8k3usl","properties":{"formattedCitation":"(51)","plainCitation":"(51)"},"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76128" w:rsidRPr="00276128">
        <w:rPr>
          <w:rFonts w:cs="Times New Roman"/>
        </w:rPr>
        <w:t>(51)</w:t>
      </w:r>
      <w:r w:rsidR="001E6ABD">
        <w:rPr>
          <w:i/>
        </w:rPr>
        <w:fldChar w:fldCharType="end"/>
      </w:r>
      <w:r w:rsidR="00243CF0">
        <w:t xml:space="preserve"> and provided a “first pass” test set for gene essentiality. This dataset contained 4 different libraries with gene essentiality predictions in defined media, thus genes were predicted to be essential in 0-4 cases. </w:t>
      </w:r>
      <w:commentRangeStart w:id="11"/>
      <w:r w:rsidR="00243CF0">
        <w:t xml:space="preserve">We tested against this set four times using different essentiality thresholds; e.g. “Case 4” counted </w:t>
      </w:r>
      <w:r w:rsidR="00243CF0">
        <w:lastRenderedPageBreak/>
        <w:t xml:space="preserve">a gene in the dataset as </w:t>
      </w:r>
      <w:r w:rsidR="00756FF0">
        <w:t xml:space="preserve">essential only if it was predicted as essential in all 4 libraries, “Case 1” counted a gene in the dataset as essential if it was predicted as essential in at least 1 library. </w:t>
      </w:r>
      <w:r w:rsidR="00243CF0">
        <w:t>The iMR540 reconstruction shared 542 genes with this dataset</w:t>
      </w:r>
      <w:r w:rsidR="00756FF0">
        <w:t xml:space="preserve">, thus we were able to compare gene essentiality predictions across nearly the entire model. As shown in Figure 3, our model’s predictive accuracy in the four cases ranged from 61.8-65.7% and our Matthew’s Correlation Coefficient (MCC) ranged from 0.289-0.331. Predictive accuracy was maximized in the “Case 3” dataset whereas MCC was highest for “Case 2”, a small discrepancy in metrics that reflects less frequent prediction of false negative outcomes when total negative outcomes are increased. </w:t>
      </w:r>
      <w:commentRangeEnd w:id="11"/>
      <w:r w:rsidR="00756FF0">
        <w:rPr>
          <w:rStyle w:val="CommentReference"/>
          <w:rFonts w:asciiTheme="minorHAnsi" w:hAnsiTheme="minorHAnsi"/>
        </w:rPr>
        <w:commentReference w:id="11"/>
      </w:r>
      <w:r w:rsidR="00756FF0">
        <w:t xml:space="preserve">Overall, these metrics show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418AF520" w:rsidR="009F4D6C" w:rsidRDefault="005652C8" w:rsidP="007A2129">
      <w:pPr>
        <w:spacing w:line="480" w:lineRule="auto"/>
      </w:pPr>
      <w:r>
        <w:t xml:space="preserve">For </w:t>
      </w:r>
      <w:r>
        <w:rPr>
          <w:i/>
        </w:rPr>
        <w:t>M. maripaludis</w:t>
      </w:r>
      <w:r w:rsidR="00F42364">
        <w:t xml:space="preserve">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B65741">
        <w:instrText xml:space="preserve"> ADDIN ZOTERO_ITEM CSL_CITATION {"citationID":"pNaGrqI1","properties":{"formattedCitation":"{\\rtf (31\\uc0\\u8211{}36)}","plainCitation":"(31–36)"},"citationItems":[{"id":336,"uris":["http://zotero.org/users/2565720/items/7SS9Q56S"],"uri":["http://zotero.org/users/2565720/items/7SS9Q56S"],"itemData":{"id":336,"type":"article-journal","title":"Disruption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B65741" w:rsidRPr="00B65741">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w:t>
      </w:r>
      <w:r w:rsidR="00F42364">
        <w:lastRenderedPageBreak/>
        <w:t xml:space="preserve">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w:t>
      </w:r>
      <w:proofErr w:type="spellStart"/>
      <w:r w:rsidR="005652C8">
        <w:t>anaplerotic</w:t>
      </w:r>
      <w:proofErr w:type="spellEnd"/>
      <w:r w:rsidR="005652C8">
        <w:t xml:space="preserve">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This reverse pathway is made possible by a predicted alternate acetyl-coA synthesis pathway </w:t>
      </w:r>
      <w:r w:rsidR="00557844">
        <w:t xml:space="preserve">from glycine, in which glycine can be converted to acetyl-coA through acetate. </w:t>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bookmarkStart w:id="12" w:name="_GoBack"/>
      <w:bookmarkEnd w:id="12"/>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27F40225" w:rsidR="006D6FE3" w:rsidRDefault="00992E1B" w:rsidP="00992E1B">
      <w:pPr>
        <w:spacing w:line="480" w:lineRule="auto"/>
      </w:pPr>
      <w:r>
        <w:t xml:space="preserve">Free energy plays a key role in biochemistry as all biological systems must have a sufficiently low overall free energy to support </w:t>
      </w:r>
      <w:commentRangeStart w:id="13"/>
      <w:r>
        <w:t>growth</w:t>
      </w:r>
      <w:commentRangeEnd w:id="13"/>
      <w:r w:rsidR="005C589C">
        <w:rPr>
          <w:rStyle w:val="CommentReference"/>
          <w:rFonts w:asciiTheme="minorHAnsi" w:hAnsiTheme="minorHAnsi"/>
        </w:rPr>
        <w:commentReference w:id="13"/>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 xml:space="preserve">based on metabolite free energies of formation. In a previous study, free energies of formation were used to constrain reversibility of all internal model reactions based on </w:t>
      </w:r>
      <w:r>
        <w:lastRenderedPageBreak/>
        <w:t>the second law of thermodynamics</w:t>
      </w:r>
      <w:r w:rsidR="00111F78">
        <w:t xml:space="preserve"> </w:t>
      </w:r>
      <w:r w:rsidR="00111F78">
        <w:fldChar w:fldCharType="begin"/>
      </w:r>
      <w:r w:rsidR="00B65741">
        <w:instrText xml:space="preserve"> ADDIN ZOTERO_ITEM CSL_CITATION {"citationID":"2p3t5qv1lr","properties":{"formattedCitation":"(20)","plainCitation":"(20)"},"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B65741" w:rsidRPr="00B65741">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B65741">
        <w:instrText xml:space="preserve"> ADDIN ZOTERO_ITEM CSL_CITATION {"citationID":"f23h5d5rc","properties":{"formattedCitation":"(21)","plainCitation":"(21)"},"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B65741" w:rsidRPr="00B65741">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4"/>
      <w:r w:rsidR="006D6FE3">
        <w:t>itself</w:t>
      </w:r>
      <w:commentRangeEnd w:id="14"/>
      <w:r w:rsidR="00967F47">
        <w:rPr>
          <w:rStyle w:val="CommentReference"/>
          <w:rFonts w:asciiTheme="minorHAnsi" w:hAnsiTheme="minorHAnsi"/>
        </w:rPr>
        <w:commentReference w:id="14"/>
      </w:r>
      <w:r w:rsidR="006D6FE3">
        <w:t xml:space="preserve">. </w:t>
      </w:r>
    </w:p>
    <w:p w14:paraId="42919EC9" w14:textId="1A6506BC"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B65741">
        <w:instrText xml:space="preserve"> ADDIN ZOTERO_ITEM CSL_CITATION {"citationID":"1dpvgoc3al","properties":{"formattedCitation":"(19)","plainCitation":"(19)"},"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B65741" w:rsidRPr="00B65741">
        <w:rPr>
          <w:rFonts w:cs="Times New Roman"/>
        </w:rPr>
        <w:t>(19)</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6CA3AFC4" w:rsidR="00B36C33" w:rsidRDefault="00603980" w:rsidP="00B36C33">
      <w:pPr>
        <w:pStyle w:val="Heading2"/>
      </w:pPr>
      <w:r>
        <w:lastRenderedPageBreak/>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5"/>
      </w:r>
    </w:p>
    <w:p w14:paraId="3F60C21B" w14:textId="576D41E6"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B65741">
        <w:instrText xml:space="preserve"> ADDIN ZOTERO_ITEM CSL_CITATION {"citationID":"2q74n3gsc3","properties":{"formattedCitation":"(29)","plainCitation":"(29)"},"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B65741" w:rsidRPr="00B65741">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276128">
        <w:instrText xml:space="preserve"> ADDIN ZOTERO_ITEM CSL_CITATION {"citationID":"ousa9qvtq","properties":{"formattedCitation":"(52)","plainCitation":"(52)"},"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276128" w:rsidRPr="00276128">
        <w:rPr>
          <w:rFonts w:cs="Times New Roman"/>
        </w:rPr>
        <w:t>(52)</w:t>
      </w:r>
      <w:r w:rsidR="00557844">
        <w:fldChar w:fldCharType="end"/>
      </w:r>
      <w:r w:rsidR="00557844">
        <w:t xml:space="preserve"> and </w:t>
      </w:r>
      <w:r w:rsidR="00992E1B">
        <w:t>KEGG</w:t>
      </w:r>
      <w:r w:rsidR="00322F94">
        <w:t xml:space="preserve"> identifiers </w:t>
      </w:r>
      <w:r w:rsidR="00322F94">
        <w:fldChar w:fldCharType="begin"/>
      </w:r>
      <w:r w:rsidR="00B65741">
        <w:instrText xml:space="preserve"> ADDIN ZOTERO_ITEM CSL_CITATION {"citationID":"1o8214b19b","properties":{"formattedCitation":"(23)","plainCitation":"(23)"},"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B65741" w:rsidRPr="00B65741">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291FDC7F"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76128">
        <w:instrText xml:space="preserve"> ADDIN ZOTERO_ITEM CSL_CITATION {"citationID":"mvn2s0n0e","properties":{"formattedCitation":"(53)","plainCitation":"(53)"},"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76128" w:rsidRPr="00276128">
        <w:rPr>
          <w:rFonts w:cs="Times New Roman"/>
        </w:rPr>
        <w:t>(53)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557844">
        <w:instrText xml:space="preserve"> ADDIN ZOTERO_ITEM CSL_CITATION {"citationID":"2or91em3fk","properties":{"formattedCitation":"(28)","plainCitation":"(28)"},"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7844" w:rsidRPr="00557844">
        <w:rPr>
          <w:rFonts w:cs="Times New Roman"/>
        </w:rPr>
        <w:t>(28)</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6"/>
      <w:r>
        <w:lastRenderedPageBreak/>
        <w:t>Discussion</w:t>
      </w:r>
      <w:commentRangeEnd w:id="16"/>
      <w:r w:rsidR="003B00CF">
        <w:rPr>
          <w:rStyle w:val="CommentReference"/>
          <w:rFonts w:asciiTheme="minorHAnsi" w:eastAsiaTheme="minorHAnsi" w:hAnsiTheme="minorHAnsi" w:cstheme="minorBidi"/>
          <w:b w:val="0"/>
          <w:bCs w:val="0"/>
          <w:color w:val="auto"/>
        </w:rPr>
        <w:commentReference w:id="16"/>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7"/>
      <w:r w:rsidR="00CF4E3A">
        <w:t>model</w:t>
      </w:r>
      <w:commentRangeEnd w:id="17"/>
      <w:r w:rsidR="00CF4E3A">
        <w:t xml:space="preserve">. </w:t>
      </w:r>
      <w:r w:rsidR="00CF4E3A">
        <w:rPr>
          <w:rStyle w:val="CommentReference"/>
          <w:rFonts w:asciiTheme="minorHAnsi" w:hAnsiTheme="minorHAnsi"/>
        </w:rPr>
        <w:commentReference w:id="17"/>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64AA0910" w14:textId="1A8365E7" w:rsidR="00CD20A3" w:rsidRDefault="00CD20A3" w:rsidP="007A2129">
      <w:pPr>
        <w:spacing w:line="480" w:lineRule="auto"/>
      </w:pPr>
      <w:r>
        <w:t xml:space="preserve">Along these lines, it is crucial to recognize that our reconstruction is by no means a finished product and must be expanded and improved in the future. It is a common fallacy to believe that any model, particularly one that focuses solely on one aspect of a biological system, can be relied upon to produce quantitatively accurate </w:t>
      </w:r>
      <w:r w:rsidR="00DA7656">
        <w:t xml:space="preserve">growth </w:t>
      </w:r>
      <w:r>
        <w:t>predi</w:t>
      </w:r>
      <w:r w:rsidR="00DA7656">
        <w:t xml:space="preserve">ctions, particularly when using a model as a platform for strain design. The iMR540 reconstruction contains many of the most crucial areas of metabolism and thus captures the majority of known metabolism, but there is far more about this organism that remains unknown and that therefore remains unpredictable through merely metabolic means. For example, </w:t>
      </w:r>
      <w:r w:rsidR="00DA7656">
        <w:rPr>
          <w:i/>
        </w:rPr>
        <w:t xml:space="preserve">M. maripaludis </w:t>
      </w:r>
      <w:r w:rsidR="00DA7656">
        <w:t>cannot grow on acetate alone, yet it can take up acetate and use it as a supplementary carbon source for growth if also given formate or H</w:t>
      </w:r>
      <w:r w:rsidR="00DA7656" w:rsidRPr="00DA7656">
        <w:rPr>
          <w:vertAlign w:val="subscript"/>
        </w:rPr>
        <w:t>2</w:t>
      </w:r>
      <w:r w:rsidR="00DA7656">
        <w:t>+CO</w:t>
      </w:r>
      <w:r w:rsidR="00DA7656" w:rsidRPr="00DA7656">
        <w:rPr>
          <w:vertAlign w:val="subscript"/>
        </w:rPr>
        <w:t>2</w:t>
      </w:r>
      <w:r w:rsidR="00DA7656">
        <w:t xml:space="preserve">. Through the metabolic lens of iMR540, we predict that </w:t>
      </w:r>
      <w:r w:rsidR="00DA7656">
        <w:rPr>
          <w:i/>
        </w:rPr>
        <w:t xml:space="preserve">M. maripaludis </w:t>
      </w:r>
      <w:r w:rsidR="00DA7656">
        <w:t xml:space="preserve">should be able to achieve </w:t>
      </w:r>
      <w:proofErr w:type="spellStart"/>
      <w:r w:rsidR="00DA7656">
        <w:t>acetotrophic</w:t>
      </w:r>
      <w:proofErr w:type="spellEnd"/>
      <w:r w:rsidR="00DA7656">
        <w:t xml:space="preserve"> growth, yet this plainly goes against empirical evidence to this point. This example illustrates two salient points as they relate to this and other reconstructions. </w:t>
      </w:r>
    </w:p>
    <w:p w14:paraId="70983703" w14:textId="15882FFB" w:rsidR="00DA7656" w:rsidRPr="00DA7656" w:rsidRDefault="00DA7656" w:rsidP="007A2129">
      <w:pPr>
        <w:spacing w:line="480" w:lineRule="auto"/>
      </w:pPr>
      <w:r>
        <w:lastRenderedPageBreak/>
        <w:t xml:space="preserve">Firstly, we emphasize again that this reconstruction is a living network, meant not as a final product but as the first iteration of a malleable entity. The answer to biological quandaries such as the inability of </w:t>
      </w:r>
      <w:r>
        <w:rPr>
          <w:i/>
        </w:rPr>
        <w:t xml:space="preserve">M. maripaludis </w:t>
      </w:r>
      <w:r>
        <w:t xml:space="preserve">to grow on acetate alone may or may not lie in a purely metabolic model, but careful manual additions to our </w:t>
      </w:r>
      <w:r w:rsidR="008314CD">
        <w:t>reconstruction can only enrich</w:t>
      </w:r>
      <w:r>
        <w:t xml:space="preserve"> our understanding of metabolism and help us resolve how this system fits with </w:t>
      </w:r>
      <w:r w:rsidR="008314CD">
        <w:t xml:space="preserve">transcriptional regulation and other systems within the cell. Secondly, we stress that quantitative model predictions should very rarely, if ever, be taken as absolutes in and of themselves. It is particularly tempting to examine predicted model flux distributions and to declare an individual distribution or range of distributions as what is expected out of the actual organism. In reality, a metabolic model’s power lies in predicting the scope of what we believe is metabolically possible, not what will actually happen in a living </w:t>
      </w:r>
      <w:proofErr w:type="gramStart"/>
      <w:r w:rsidR="008314CD">
        <w:t>system.</w:t>
      </w:r>
      <w:proofErr w:type="gramEnd"/>
      <w:r w:rsidR="008314CD">
        <w:t xml:space="preserve"> Thus, we </w:t>
      </w:r>
      <w:r w:rsidR="00347F50">
        <w:t xml:space="preserve">expect that future modelers will </w:t>
      </w:r>
      <w:r w:rsidR="008314CD">
        <w:t xml:space="preserve">our reconstruction and model as tools to generate testable experimental hypotheses and to catalyze elucidation of novel pathways in </w:t>
      </w:r>
      <w:r w:rsidR="008314CD">
        <w:rPr>
          <w:i/>
        </w:rPr>
        <w:t>M. maripaludis</w:t>
      </w:r>
      <w:r w:rsidR="008314CD">
        <w:t xml:space="preserve">. </w:t>
      </w:r>
      <w:r w:rsidR="00347F50">
        <w:t xml:space="preserve">Above all, the goal of a metabolic network reconstruction is to create a realistic representation of organism metabolism that can then be used to push forward biological discovery and fuel innovations in strain design. With this reconstruction, we have contributed a tool to help understand the unique biochemistry of </w:t>
      </w:r>
      <w:proofErr w:type="spellStart"/>
      <w:r w:rsidR="00347F50">
        <w:t>hydrogenotrophic</w:t>
      </w:r>
      <w:proofErr w:type="spellEnd"/>
      <w:r w:rsidR="00347F50">
        <w:t xml:space="preserve"> methanogens and unlock their potential as metabolic engineering targets.</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xml:space="preserve">. Above all, the goal of a metabolic network reconstruction is to create a </w:t>
      </w:r>
      <w:r w:rsidR="00EA0242">
        <w:lastRenderedPageBreak/>
        <w:t>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D314A2F" w14:textId="77777777" w:rsidR="00276128" w:rsidRDefault="00A40676" w:rsidP="00276128">
      <w:pPr>
        <w:pStyle w:val="Bibliography"/>
      </w:pPr>
      <w:r>
        <w:fldChar w:fldCharType="begin"/>
      </w:r>
      <w:r w:rsidR="00276128">
        <w:instrText xml:space="preserve"> ADDIN ZOTERO_BIBL {"custom":[]} CSL_BIBLIOGRAPHY </w:instrText>
      </w:r>
      <w:r>
        <w:fldChar w:fldCharType="separate"/>
      </w:r>
      <w:r w:rsidR="00276128">
        <w:t xml:space="preserve">1. </w:t>
      </w:r>
      <w:r w:rsidR="00276128">
        <w:tab/>
      </w:r>
      <w:r w:rsidR="00276128">
        <w:rPr>
          <w:b/>
          <w:bCs/>
        </w:rPr>
        <w:t>Haynes CA</w:t>
      </w:r>
      <w:r w:rsidR="00276128">
        <w:t xml:space="preserve">, </w:t>
      </w:r>
      <w:r w:rsidR="00276128">
        <w:rPr>
          <w:b/>
          <w:bCs/>
        </w:rPr>
        <w:t>Gonzalez R</w:t>
      </w:r>
      <w:r w:rsidR="00276128">
        <w:t xml:space="preserve">. 2014. </w:t>
      </w:r>
      <w:proofErr w:type="gramStart"/>
      <w:r w:rsidR="00276128">
        <w:t>Rethinking biological activation of methane and conversion to liquid fuels.</w:t>
      </w:r>
      <w:proofErr w:type="gramEnd"/>
      <w:r w:rsidR="00276128">
        <w:t xml:space="preserve"> Nat </w:t>
      </w:r>
      <w:proofErr w:type="spellStart"/>
      <w:r w:rsidR="00276128">
        <w:t>Chem</w:t>
      </w:r>
      <w:proofErr w:type="spellEnd"/>
      <w:r w:rsidR="00276128">
        <w:t xml:space="preserve"> </w:t>
      </w:r>
      <w:proofErr w:type="spellStart"/>
      <w:r w:rsidR="00276128">
        <w:t>Biol</w:t>
      </w:r>
      <w:proofErr w:type="spellEnd"/>
      <w:r w:rsidR="00276128">
        <w:t xml:space="preserve"> </w:t>
      </w:r>
      <w:r w:rsidR="00276128">
        <w:rPr>
          <w:b/>
          <w:bCs/>
        </w:rPr>
        <w:t>10</w:t>
      </w:r>
      <w:r w:rsidR="00276128">
        <w:t>:331–339.</w:t>
      </w:r>
    </w:p>
    <w:p w14:paraId="56F7C484" w14:textId="77777777" w:rsidR="00276128" w:rsidRDefault="00276128" w:rsidP="00276128">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7A3AD4D1" w14:textId="77777777" w:rsidR="00276128" w:rsidRDefault="00276128" w:rsidP="00276128">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3E03401A" w14:textId="77777777" w:rsidR="00276128" w:rsidRDefault="00276128" w:rsidP="00276128">
      <w:pPr>
        <w:pStyle w:val="Bibliography"/>
      </w:pPr>
      <w:r>
        <w:t xml:space="preserve">4.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1DBEE7C2" w14:textId="77777777" w:rsidR="00276128" w:rsidRDefault="00276128" w:rsidP="00276128">
      <w:pPr>
        <w:pStyle w:val="Bibliography"/>
      </w:pPr>
      <w:r>
        <w:t xml:space="preserve">5.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3FCDCDCD" w14:textId="77777777" w:rsidR="00276128" w:rsidRDefault="00276128" w:rsidP="00276128">
      <w:pPr>
        <w:pStyle w:val="Bibliography"/>
      </w:pPr>
      <w:proofErr w:type="gramStart"/>
      <w:r>
        <w:lastRenderedPageBreak/>
        <w:t xml:space="preserve">6. </w:t>
      </w:r>
      <w:r>
        <w:tab/>
      </w:r>
      <w:proofErr w:type="spellStart"/>
      <w:r>
        <w:rPr>
          <w:b/>
          <w:bCs/>
        </w:rPr>
        <w:t>Deppenmeier</w:t>
      </w:r>
      <w:proofErr w:type="spellEnd"/>
      <w:r>
        <w:rPr>
          <w:b/>
          <w:bCs/>
        </w:rPr>
        <w:t xml:space="preserve"> U</w:t>
      </w:r>
      <w:r>
        <w:t>. 2002.</w:t>
      </w:r>
      <w:proofErr w:type="gramEnd"/>
      <w:r>
        <w:t xml:space="preserve"> </w:t>
      </w:r>
      <w:proofErr w:type="gramStart"/>
      <w:r>
        <w:t>The unique biochemistry of methanogenesis.</w:t>
      </w:r>
      <w:proofErr w:type="gramEnd"/>
      <w:r>
        <w:t xml:space="preserve"> </w:t>
      </w:r>
      <w:proofErr w:type="spellStart"/>
      <w:r>
        <w:t>Prog</w:t>
      </w:r>
      <w:proofErr w:type="spellEnd"/>
      <w:r>
        <w:t xml:space="preserve"> Nucleic Acid Res Mol </w:t>
      </w:r>
      <w:proofErr w:type="spellStart"/>
      <w:r>
        <w:t>Biol</w:t>
      </w:r>
      <w:proofErr w:type="spellEnd"/>
      <w:r>
        <w:t xml:space="preserve"> </w:t>
      </w:r>
      <w:r>
        <w:rPr>
          <w:b/>
          <w:bCs/>
        </w:rPr>
        <w:t>71</w:t>
      </w:r>
      <w:r>
        <w:t>:223–283.</w:t>
      </w:r>
    </w:p>
    <w:p w14:paraId="555D0085" w14:textId="77777777" w:rsidR="00276128" w:rsidRDefault="00276128" w:rsidP="00276128">
      <w:pPr>
        <w:pStyle w:val="Bibliography"/>
      </w:pPr>
      <w:r>
        <w:t xml:space="preserve">7.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6BE9E05B" w14:textId="77777777" w:rsidR="00276128" w:rsidRDefault="00276128" w:rsidP="00276128">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0650EE6F" w14:textId="77777777" w:rsidR="00276128" w:rsidRDefault="00276128" w:rsidP="00276128">
      <w:pPr>
        <w:pStyle w:val="Bibliography"/>
      </w:pPr>
      <w:r>
        <w:t xml:space="preserve">9.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w:t>
      </w:r>
      <w:proofErr w:type="spellStart"/>
      <w:r>
        <w:t>Hydrogenotrophic</w:t>
      </w:r>
      <w:proofErr w:type="spellEnd"/>
      <w:r>
        <w:t xml:space="preserve"> Methanogen </w:t>
      </w:r>
      <w:r>
        <w:rPr>
          <w:i/>
          <w:iCs/>
        </w:rPr>
        <w:t>Methanococcus maripaludis</w:t>
      </w:r>
      <w:r>
        <w:t xml:space="preserve">. J </w:t>
      </w:r>
      <w:proofErr w:type="spellStart"/>
      <w:r>
        <w:t>Bacteriol</w:t>
      </w:r>
      <w:proofErr w:type="spellEnd"/>
      <w:r>
        <w:t xml:space="preserve"> </w:t>
      </w:r>
      <w:r>
        <w:rPr>
          <w:b/>
          <w:bCs/>
        </w:rPr>
        <w:t>186</w:t>
      </w:r>
      <w:r>
        <w:t>:6956–6969.</w:t>
      </w:r>
    </w:p>
    <w:p w14:paraId="69D7D709" w14:textId="77777777" w:rsidR="00276128" w:rsidRDefault="00276128" w:rsidP="00276128">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w:t>
      </w:r>
      <w:proofErr w:type="spellStart"/>
      <w:r>
        <w:t>Hydrogenotrophic</w:t>
      </w:r>
      <w:proofErr w:type="spellEnd"/>
      <w:r>
        <w:t xml:space="preserve">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186175C0" w14:textId="77777777" w:rsidR="00276128" w:rsidRDefault="00276128" w:rsidP="00276128">
      <w:pPr>
        <w:pStyle w:val="Bibliography"/>
      </w:pPr>
      <w:r>
        <w:t xml:space="preserve">11.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6DEEF56E" w14:textId="77777777" w:rsidR="00276128" w:rsidRDefault="00276128" w:rsidP="00276128">
      <w:pPr>
        <w:pStyle w:val="Bibliography"/>
      </w:pPr>
      <w:r>
        <w:t xml:space="preserve">12.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034A5D06" w14:textId="77777777" w:rsidR="00276128" w:rsidRDefault="00276128" w:rsidP="00276128">
      <w:pPr>
        <w:pStyle w:val="Bibliography"/>
      </w:pPr>
      <w:r>
        <w:lastRenderedPageBreak/>
        <w:t xml:space="preserve">13.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56DF5D69" w14:textId="77777777" w:rsidR="00276128" w:rsidRDefault="00276128" w:rsidP="00276128">
      <w:pPr>
        <w:pStyle w:val="Bibliography"/>
      </w:pPr>
      <w:r>
        <w:t xml:space="preserve">14.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w:t>
      </w:r>
      <w:proofErr w:type="spellStart"/>
      <w:r>
        <w:t>Syst</w:t>
      </w:r>
      <w:proofErr w:type="spellEnd"/>
      <w:r>
        <w:t xml:space="preserve"> </w:t>
      </w:r>
      <w:proofErr w:type="spellStart"/>
      <w:r>
        <w:t>Biol</w:t>
      </w:r>
      <w:proofErr w:type="spellEnd"/>
      <w:r>
        <w:t xml:space="preserve"> </w:t>
      </w:r>
      <w:r>
        <w:rPr>
          <w:b/>
          <w:bCs/>
        </w:rPr>
        <w:t>3</w:t>
      </w:r>
      <w:r>
        <w:t>:92.</w:t>
      </w:r>
    </w:p>
    <w:p w14:paraId="520F61C2" w14:textId="77777777" w:rsidR="00276128" w:rsidRDefault="00276128" w:rsidP="00276128">
      <w:pPr>
        <w:pStyle w:val="Bibliography"/>
      </w:pPr>
      <w:r>
        <w:t xml:space="preserve">15.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r>
        <w:rPr>
          <w:i/>
          <w:iCs/>
        </w:rPr>
        <w:t>Methanococcus maripaludis S2</w:t>
      </w:r>
      <w:r>
        <w:t xml:space="preserve"> for CO2 capture and conversion to methane.</w:t>
      </w:r>
      <w:proofErr w:type="gramEnd"/>
      <w:r>
        <w:t xml:space="preserve"> Mol </w:t>
      </w:r>
      <w:proofErr w:type="spellStart"/>
      <w:r>
        <w:t>Biosyst</w:t>
      </w:r>
      <w:proofErr w:type="spellEnd"/>
      <w:r>
        <w:t xml:space="preserve"> </w:t>
      </w:r>
      <w:r>
        <w:rPr>
          <w:b/>
          <w:bCs/>
        </w:rPr>
        <w:t>10</w:t>
      </w:r>
      <w:r>
        <w:t>:1043–1054.</w:t>
      </w:r>
    </w:p>
    <w:p w14:paraId="33262D70" w14:textId="77777777" w:rsidR="00276128" w:rsidRDefault="00276128" w:rsidP="00276128">
      <w:pPr>
        <w:pStyle w:val="Bibliography"/>
      </w:pPr>
      <w:r>
        <w:t xml:space="preserve">16.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5AA9F2FC" w14:textId="77777777" w:rsidR="00276128" w:rsidRDefault="00276128" w:rsidP="00276128">
      <w:pPr>
        <w:pStyle w:val="Bibliography"/>
      </w:pPr>
      <w:r>
        <w:t xml:space="preserve">17.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44DB8A75" w14:textId="77777777" w:rsidR="00276128" w:rsidRDefault="00276128" w:rsidP="00276128">
      <w:pPr>
        <w:pStyle w:val="Bibliography"/>
      </w:pPr>
      <w:r>
        <w:t xml:space="preserve">18.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355B8D56" w14:textId="77777777" w:rsidR="00276128" w:rsidRDefault="00276128" w:rsidP="00276128">
      <w:pPr>
        <w:pStyle w:val="Bibliography"/>
      </w:pPr>
      <w:r>
        <w:t xml:space="preserve">19.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1449E620" w14:textId="77777777" w:rsidR="00276128" w:rsidRDefault="00276128" w:rsidP="00276128">
      <w:pPr>
        <w:pStyle w:val="Bibliography"/>
      </w:pPr>
      <w:r>
        <w:t xml:space="preserve">20.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720E10D8" w14:textId="77777777" w:rsidR="00276128" w:rsidRDefault="00276128" w:rsidP="00276128">
      <w:pPr>
        <w:pStyle w:val="Bibliography"/>
      </w:pPr>
      <w:r>
        <w:lastRenderedPageBreak/>
        <w:t xml:space="preserve">21.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20A929A7" w14:textId="77777777" w:rsidR="00276128" w:rsidRDefault="00276128" w:rsidP="00276128">
      <w:pPr>
        <w:pStyle w:val="Bibliography"/>
      </w:pPr>
      <w:r>
        <w:t xml:space="preserve">22.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14AFB6D3" w14:textId="77777777" w:rsidR="00276128" w:rsidRDefault="00276128" w:rsidP="00276128">
      <w:pPr>
        <w:pStyle w:val="Bibliography"/>
      </w:pPr>
      <w:r>
        <w:t xml:space="preserve">23.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3405773F" w14:textId="77777777" w:rsidR="00276128" w:rsidRDefault="00276128" w:rsidP="00276128">
      <w:pPr>
        <w:pStyle w:val="Bibliography"/>
      </w:pPr>
      <w:r>
        <w:t xml:space="preserve">24.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MetaCyc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50BC8760" w14:textId="77777777" w:rsidR="00276128" w:rsidRDefault="00276128" w:rsidP="00276128">
      <w:pPr>
        <w:pStyle w:val="Bibliography"/>
      </w:pPr>
      <w:r>
        <w:t xml:space="preserve">25.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6BA23F65" w14:textId="77777777" w:rsidR="00276128" w:rsidRDefault="00276128" w:rsidP="00276128">
      <w:pPr>
        <w:pStyle w:val="Bibliography"/>
      </w:pPr>
      <w:r>
        <w:t xml:space="preserve">26.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4A66F782" w14:textId="77777777" w:rsidR="00276128" w:rsidRDefault="00276128" w:rsidP="00276128">
      <w:pPr>
        <w:pStyle w:val="Bibliography"/>
      </w:pPr>
      <w:r>
        <w:t xml:space="preserve">27.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6B320CC4" w14:textId="77777777" w:rsidR="00276128" w:rsidRDefault="00276128" w:rsidP="00276128">
      <w:pPr>
        <w:pStyle w:val="Bibliography"/>
      </w:pPr>
      <w:r>
        <w:lastRenderedPageBreak/>
        <w:t xml:space="preserve">28.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7A20B389" w14:textId="77777777" w:rsidR="00276128" w:rsidRDefault="00276128" w:rsidP="00276128">
      <w:pPr>
        <w:pStyle w:val="Bibliography"/>
      </w:pPr>
      <w:r>
        <w:t xml:space="preserve">29.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53948408" w14:textId="77777777" w:rsidR="00276128" w:rsidRDefault="00276128" w:rsidP="00276128">
      <w:pPr>
        <w:pStyle w:val="Bibliography"/>
      </w:pPr>
      <w:r>
        <w:t xml:space="preserve">30.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039A0B17" w14:textId="77777777" w:rsidR="00276128" w:rsidRDefault="00276128" w:rsidP="00276128">
      <w:pPr>
        <w:pStyle w:val="Bibliography"/>
      </w:pPr>
      <w:r>
        <w:t xml:space="preserve">31.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w:t>
      </w:r>
      <w:r>
        <w:rPr>
          <w:b/>
          <w:bCs/>
        </w:rPr>
        <w:t>188</w:t>
      </w:r>
      <w:r>
        <w:t>:1373–1380.</w:t>
      </w:r>
    </w:p>
    <w:p w14:paraId="47A81F36" w14:textId="77777777" w:rsidR="00276128" w:rsidRDefault="00276128" w:rsidP="00276128">
      <w:pPr>
        <w:pStyle w:val="Bibliography"/>
      </w:pPr>
      <w:r>
        <w:t xml:space="preserve">32.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w:t>
      </w:r>
      <w:proofErr w:type="spellStart"/>
      <w:r>
        <w:t>anaplerotic</w:t>
      </w:r>
      <w:proofErr w:type="spellEnd"/>
      <w:r>
        <w:t xml:space="preserve"> role for the energy-converting hydrogenase </w:t>
      </w:r>
      <w:proofErr w:type="spellStart"/>
      <w:r>
        <w:t>Eha</w:t>
      </w:r>
      <w:proofErr w:type="spellEnd"/>
      <w:r>
        <w:t xml:space="preserve"> in </w:t>
      </w:r>
      <w:proofErr w:type="spellStart"/>
      <w:r>
        <w:t>hydrogenotrophic</w:t>
      </w:r>
      <w:proofErr w:type="spellEnd"/>
      <w:r>
        <w:t xml:space="preserve">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17C23AC1" w14:textId="77777777" w:rsidR="00276128" w:rsidRDefault="00276128" w:rsidP="00276128">
      <w:pPr>
        <w:pStyle w:val="Bibliography"/>
      </w:pPr>
      <w:r>
        <w:t xml:space="preserve">33.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1154B351" w14:textId="77777777" w:rsidR="00276128" w:rsidRDefault="00276128" w:rsidP="00276128">
      <w:pPr>
        <w:pStyle w:val="Bibliography"/>
      </w:pPr>
      <w:r>
        <w:t xml:space="preserve">34.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w:t>
      </w:r>
      <w:proofErr w:type="spellStart"/>
      <w:r>
        <w:t>Hydrogenotrophic</w:t>
      </w:r>
      <w:proofErr w:type="spellEnd"/>
      <w:r>
        <w:t xml:space="preserve"> Methanogen </w:t>
      </w:r>
      <w:r>
        <w:rPr>
          <w:i/>
          <w:iCs/>
        </w:rPr>
        <w:t>Methanococcus maripaludis</w:t>
      </w:r>
      <w:r>
        <w:t xml:space="preserve">. </w:t>
      </w:r>
      <w:proofErr w:type="spellStart"/>
      <w:proofErr w:type="gramStart"/>
      <w:r>
        <w:t>mBio</w:t>
      </w:r>
      <w:proofErr w:type="spellEnd"/>
      <w:proofErr w:type="gramEnd"/>
      <w:r>
        <w:t xml:space="preserve"> </w:t>
      </w:r>
      <w:r>
        <w:rPr>
          <w:b/>
          <w:bCs/>
        </w:rPr>
        <w:t>4</w:t>
      </w:r>
      <w:r>
        <w:t>:e00062–13.</w:t>
      </w:r>
    </w:p>
    <w:p w14:paraId="796FDC8D" w14:textId="77777777" w:rsidR="00276128" w:rsidRDefault="00276128" w:rsidP="00276128">
      <w:pPr>
        <w:pStyle w:val="Bibliography"/>
      </w:pPr>
      <w:r>
        <w:lastRenderedPageBreak/>
        <w:t xml:space="preserve">35.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536CFAEB" w14:textId="77777777" w:rsidR="00276128" w:rsidRDefault="00276128" w:rsidP="00276128">
      <w:pPr>
        <w:pStyle w:val="Bibliography"/>
      </w:pPr>
      <w:r>
        <w:t xml:space="preserve">36.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w:t>
      </w:r>
      <w:r>
        <w:rPr>
          <w:b/>
          <w:bCs/>
        </w:rPr>
        <w:t>190</w:t>
      </w:r>
      <w:r>
        <w:t>:4818–4821.</w:t>
      </w:r>
    </w:p>
    <w:p w14:paraId="16E2E037" w14:textId="77777777" w:rsidR="00276128" w:rsidRDefault="00276128" w:rsidP="00276128">
      <w:pPr>
        <w:pStyle w:val="Bibliography"/>
      </w:pPr>
      <w:r>
        <w:t xml:space="preserve">37.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18C06577" w14:textId="77777777" w:rsidR="00276128" w:rsidRDefault="00276128" w:rsidP="00276128">
      <w:pPr>
        <w:pStyle w:val="Bibliography"/>
      </w:pPr>
      <w:r>
        <w:t xml:space="preserve">38.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280144A6" w14:textId="77777777" w:rsidR="00276128" w:rsidRDefault="00276128" w:rsidP="00276128">
      <w:pPr>
        <w:pStyle w:val="Bibliography"/>
      </w:pPr>
      <w:r>
        <w:t xml:space="preserve">39.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53B3538B" w14:textId="77777777" w:rsidR="00276128" w:rsidRDefault="00276128" w:rsidP="00276128">
      <w:pPr>
        <w:pStyle w:val="Bibliography"/>
      </w:pPr>
      <w:r>
        <w:t xml:space="preserve">40.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w:t>
      </w:r>
      <w:proofErr w:type="spellStart"/>
      <w:r>
        <w:t>Microbiol</w:t>
      </w:r>
      <w:proofErr w:type="spellEnd"/>
      <w:r>
        <w:t xml:space="preserve"> Lett </w:t>
      </w:r>
      <w:r>
        <w:rPr>
          <w:b/>
          <w:bCs/>
        </w:rPr>
        <w:t>238</w:t>
      </w:r>
      <w:r>
        <w:t>:85–91.</w:t>
      </w:r>
    </w:p>
    <w:p w14:paraId="2198E107" w14:textId="77777777" w:rsidR="00276128" w:rsidRDefault="00276128" w:rsidP="00276128">
      <w:pPr>
        <w:pStyle w:val="Bibliography"/>
      </w:pPr>
      <w:r>
        <w:t xml:space="preserve">41.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00FD81BE" w14:textId="77777777" w:rsidR="00276128" w:rsidRDefault="00276128" w:rsidP="00276128">
      <w:pPr>
        <w:pStyle w:val="Bibliography"/>
      </w:pPr>
      <w:r>
        <w:lastRenderedPageBreak/>
        <w:t xml:space="preserve">42.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r>
        <w:rPr>
          <w:i/>
          <w:iCs/>
        </w:rPr>
        <w:t>Methanosarcina</w:t>
      </w:r>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18671258" w14:textId="77777777" w:rsidR="00276128" w:rsidRDefault="00276128" w:rsidP="00276128">
      <w:pPr>
        <w:pStyle w:val="Bibliography"/>
      </w:pPr>
      <w:r>
        <w:t xml:space="preserve">43.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453775EA" w14:textId="77777777" w:rsidR="00276128" w:rsidRDefault="00276128" w:rsidP="00276128">
      <w:pPr>
        <w:pStyle w:val="Bibliography"/>
      </w:pPr>
      <w:r>
        <w:t xml:space="preserve">44.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7BB35CF8" w14:textId="77777777" w:rsidR="00276128" w:rsidRDefault="00276128" w:rsidP="00276128">
      <w:pPr>
        <w:pStyle w:val="Bibliography"/>
      </w:pPr>
      <w:r>
        <w:t xml:space="preserve">45.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2B029F37" w14:textId="77777777" w:rsidR="00276128" w:rsidRDefault="00276128" w:rsidP="00276128">
      <w:pPr>
        <w:pStyle w:val="Bibliography"/>
      </w:pPr>
      <w:r>
        <w:t xml:space="preserve">46.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1EA2C3E5" w14:textId="77777777" w:rsidR="00276128" w:rsidRDefault="00276128" w:rsidP="00276128">
      <w:pPr>
        <w:pStyle w:val="Bibliography"/>
      </w:pPr>
      <w:r>
        <w:t xml:space="preserve">47.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r>
        <w:rPr>
          <w:i/>
          <w:iCs/>
        </w:rPr>
        <w:t>Methanococcus maripaludis</w:t>
      </w:r>
      <w:r>
        <w:t xml:space="preserve">. J </w:t>
      </w:r>
      <w:proofErr w:type="spellStart"/>
      <w:r>
        <w:t>Bacteriol</w:t>
      </w:r>
      <w:proofErr w:type="spellEnd"/>
      <w:r>
        <w:t xml:space="preserve"> </w:t>
      </w:r>
      <w:r>
        <w:rPr>
          <w:b/>
          <w:bCs/>
        </w:rPr>
        <w:t>195</w:t>
      </w:r>
      <w:r>
        <w:t>:1456–1462.</w:t>
      </w:r>
    </w:p>
    <w:p w14:paraId="6541E388" w14:textId="77777777" w:rsidR="00276128" w:rsidRDefault="00276128" w:rsidP="00276128">
      <w:pPr>
        <w:pStyle w:val="Bibliography"/>
      </w:pPr>
      <w:r>
        <w:lastRenderedPageBreak/>
        <w:t xml:space="preserve">48.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2BC2D337" w14:textId="77777777" w:rsidR="00276128" w:rsidRDefault="00276128" w:rsidP="00276128">
      <w:pPr>
        <w:pStyle w:val="Bibliography"/>
      </w:pPr>
      <w:r>
        <w:t xml:space="preserve">49.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gramStart"/>
      <w:r>
        <w:t xml:space="preserve">Mol </w:t>
      </w:r>
      <w:proofErr w:type="spellStart"/>
      <w:r>
        <w:t>Syst</w:t>
      </w:r>
      <w:proofErr w:type="spellEnd"/>
      <w:r>
        <w:t xml:space="preserve"> </w:t>
      </w:r>
      <w:proofErr w:type="spellStart"/>
      <w:r>
        <w:t>Biol</w:t>
      </w:r>
      <w:proofErr w:type="spellEnd"/>
      <w:r>
        <w:t xml:space="preserve"> </w:t>
      </w:r>
      <w:r>
        <w:rPr>
          <w:b/>
          <w:bCs/>
        </w:rPr>
        <w:t>3</w:t>
      </w:r>
      <w:r>
        <w:t>.</w:t>
      </w:r>
      <w:proofErr w:type="gramEnd"/>
    </w:p>
    <w:p w14:paraId="6C2DB3A7" w14:textId="77777777" w:rsidR="00276128" w:rsidRDefault="00276128" w:rsidP="00276128">
      <w:pPr>
        <w:pStyle w:val="Bibliography"/>
      </w:pPr>
      <w:r>
        <w:t xml:space="preserve">50.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Mol </w:t>
      </w:r>
      <w:proofErr w:type="spellStart"/>
      <w:r>
        <w:t>Syst</w:t>
      </w:r>
      <w:proofErr w:type="spellEnd"/>
      <w:r>
        <w:t xml:space="preserve"> </w:t>
      </w:r>
      <w:proofErr w:type="spellStart"/>
      <w:r>
        <w:t>Biol</w:t>
      </w:r>
      <w:proofErr w:type="spellEnd"/>
      <w:r>
        <w:t xml:space="preserve"> </w:t>
      </w:r>
      <w:r>
        <w:rPr>
          <w:b/>
          <w:bCs/>
        </w:rPr>
        <w:t>7</w:t>
      </w:r>
      <w:r>
        <w:t>:535–535.</w:t>
      </w:r>
    </w:p>
    <w:p w14:paraId="3052033B" w14:textId="77777777" w:rsidR="00276128" w:rsidRDefault="00276128" w:rsidP="00276128">
      <w:pPr>
        <w:pStyle w:val="Bibliography"/>
      </w:pPr>
      <w:r>
        <w:t xml:space="preserve">51.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w:t>
      </w:r>
      <w:proofErr w:type="spellStart"/>
      <w:r>
        <w:t>hydrogenotrophic</w:t>
      </w:r>
      <w:proofErr w:type="spellEnd"/>
      <w:r>
        <w:t xml:space="preserve">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5552C81F" w14:textId="77777777" w:rsidR="00276128" w:rsidRDefault="00276128" w:rsidP="00276128">
      <w:pPr>
        <w:pStyle w:val="Bibliography"/>
      </w:pPr>
      <w:r>
        <w:t xml:space="preserve">52.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63D4375C" w14:textId="77777777" w:rsidR="00276128" w:rsidRDefault="00276128" w:rsidP="00276128">
      <w:pPr>
        <w:pStyle w:val="Bibliography"/>
      </w:pPr>
      <w:r>
        <w:t xml:space="preserve">53.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lastRenderedPageBreak/>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65ACB4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58600C0E" w:rsidR="0098443E" w:rsidRDefault="000B27FA" w:rsidP="0098443E">
      <w:pPr>
        <w:keepNext/>
      </w:pPr>
      <w:r>
        <w:rPr>
          <w:noProof/>
        </w:rPr>
        <w:lastRenderedPageBreak/>
        <w:drawing>
          <wp:inline distT="0" distB="0" distL="0" distR="0" wp14:anchorId="5436ABBD" wp14:editId="0B858FDE">
            <wp:extent cx="5763491" cy="3311680"/>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6896" t="5207" r="7267"/>
                    <a:stretch/>
                  </pic:blipFill>
                  <pic:spPr bwMode="auto">
                    <a:xfrm>
                      <a:off x="0" y="0"/>
                      <a:ext cx="5763385" cy="3311619"/>
                    </a:xfrm>
                    <a:prstGeom prst="rect">
                      <a:avLst/>
                    </a:prstGeom>
                    <a:ln>
                      <a:noFill/>
                    </a:ln>
                    <a:extLst>
                      <a:ext uri="{53640926-AAD7-44D8-BBD7-CCE9431645EC}">
                        <a14:shadowObscured xmlns:a14="http://schemas.microsoft.com/office/drawing/2010/main"/>
                      </a:ext>
                    </a:extLst>
                  </pic:spPr>
                </pic:pic>
              </a:graphicData>
            </a:graphic>
          </wp:inline>
        </w:drawing>
      </w:r>
    </w:p>
    <w:p w14:paraId="479E28A4" w14:textId="4698BB79" w:rsidR="0098443E" w:rsidRPr="000B43BF" w:rsidRDefault="0098443E" w:rsidP="000B43BF">
      <w:pPr>
        <w:pStyle w:val="Caption"/>
        <w:rPr>
          <w:b w:val="0"/>
          <w:color w:val="auto"/>
          <w:sz w:val="20"/>
          <w:szCs w:val="20"/>
        </w:rPr>
      </w:pPr>
      <w:commentRangeStart w:id="18"/>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8"/>
      <w:r w:rsidR="00665411">
        <w:rPr>
          <w:rStyle w:val="CommentReference"/>
          <w:rFonts w:asciiTheme="minorHAnsi" w:hAnsiTheme="minorHAnsi"/>
          <w:b w:val="0"/>
          <w:bCs w:val="0"/>
          <w:color w:val="auto"/>
        </w:rPr>
        <w:commentReference w:id="18"/>
      </w:r>
      <w:r w:rsidRPr="00DB27A6">
        <w:rPr>
          <w:b w:val="0"/>
          <w:color w:val="auto"/>
          <w:sz w:val="20"/>
          <w:szCs w:val="20"/>
        </w:rPr>
        <w:t xml:space="preserve">: Comparing growth yield predictions on hydrogen </w:t>
      </w:r>
      <w:r w:rsidR="005A743B">
        <w:rPr>
          <w:b w:val="0"/>
          <w:color w:val="auto"/>
          <w:sz w:val="20"/>
          <w:szCs w:val="20"/>
        </w:rPr>
        <w:t>to measured data using LOOCV (see Methods).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commentRangeStart w:id="19"/>
      <w:r w:rsidRPr="00DB27A6">
        <w:rPr>
          <w:b w:val="0"/>
          <w:color w:val="auto"/>
          <w:sz w:val="20"/>
          <w:szCs w:val="20"/>
        </w:rPr>
        <w:t xml:space="preserve">Figure </w:t>
      </w:r>
      <w:commentRangeEnd w:id="19"/>
      <w:r w:rsidR="00F24EF5">
        <w:rPr>
          <w:rStyle w:val="CommentReference"/>
          <w:rFonts w:asciiTheme="minorHAnsi" w:hAnsiTheme="minorHAnsi"/>
          <w:b w:val="0"/>
          <w:bCs w:val="0"/>
          <w:color w:val="auto"/>
        </w:rPr>
        <w:commentReference w:id="19"/>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w:t>
      </w:r>
      <w:r w:rsidR="00DB27A6">
        <w:rPr>
          <w:b w:val="0"/>
          <w:color w:val="auto"/>
          <w:sz w:val="20"/>
          <w:szCs w:val="20"/>
        </w:rPr>
        <w:lastRenderedPageBreak/>
        <w:t xml:space="preserve">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0B27FA" w:rsidRDefault="000B27FA" w:rsidP="002670AD">
      <w:pPr>
        <w:pStyle w:val="CommentText"/>
      </w:pPr>
      <w:r>
        <w:rPr>
          <w:rStyle w:val="CommentReference"/>
        </w:rPr>
        <w:annotationRef/>
      </w:r>
      <w:r>
        <w:t>Still considering that this could use some smoothing out or re-wording</w:t>
      </w:r>
    </w:p>
  </w:comment>
  <w:comment w:id="1" w:author="Administrator" w:date="2015-09-08T14:14:00Z" w:initials="A">
    <w:p w14:paraId="3FAB654A" w14:textId="25D57E8C" w:rsidR="000B27FA" w:rsidRDefault="000B27FA">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2" w:author="Administrator" w:date="2015-11-16T10:23:00Z" w:initials="A">
    <w:p w14:paraId="510EDFC4" w14:textId="342A3A73" w:rsidR="000B27FA" w:rsidRDefault="000B27FA">
      <w:pPr>
        <w:pStyle w:val="CommentText"/>
      </w:pPr>
      <w:r>
        <w:rPr>
          <w:rStyle w:val="CommentReference"/>
        </w:rPr>
        <w:annotationRef/>
      </w:r>
      <w:r>
        <w:t>Nearly all of these numbers need to be slightly updated to reflect some recent changes</w:t>
      </w:r>
    </w:p>
  </w:comment>
  <w:comment w:id="3" w:author="Administrator" w:date="2015-12-08T14:10:00Z" w:initials="A">
    <w:p w14:paraId="5CB22C44" w14:textId="1569E398" w:rsidR="000B27FA" w:rsidRDefault="000B27FA">
      <w:pPr>
        <w:pStyle w:val="CommentText"/>
      </w:pPr>
      <w:r>
        <w:rPr>
          <w:rStyle w:val="CommentReference"/>
        </w:rPr>
        <w:annotationRef/>
      </w:r>
      <w:r>
        <w:t>This is discussion-</w:t>
      </w:r>
      <w:proofErr w:type="spellStart"/>
      <w:r>
        <w:t>esque</w:t>
      </w:r>
      <w:proofErr w:type="spellEnd"/>
    </w:p>
  </w:comment>
  <w:comment w:id="4" w:author="Matt" w:date="2015-12-10T17:40:00Z" w:initials="M">
    <w:p w14:paraId="2836E2D1" w14:textId="120BB0B7" w:rsidR="00F877E6" w:rsidRDefault="00F877E6">
      <w:pPr>
        <w:pStyle w:val="CommentText"/>
      </w:pPr>
      <w:r>
        <w:rPr>
          <w:rStyle w:val="CommentReference"/>
        </w:rPr>
        <w:annotationRef/>
      </w:r>
      <w:r>
        <w:t>New portion talking about acetate assimilation</w:t>
      </w:r>
    </w:p>
  </w:comment>
  <w:comment w:id="5" w:author="Administrator" w:date="2015-11-17T17:16:00Z" w:initials="A">
    <w:p w14:paraId="4B73E84E" w14:textId="259AF0B3" w:rsidR="000B27FA" w:rsidRDefault="000B27FA">
      <w:pPr>
        <w:pStyle w:val="CommentText"/>
      </w:pPr>
      <w:r>
        <w:rPr>
          <w:rStyle w:val="CommentReference"/>
        </w:rPr>
        <w:annotationRef/>
      </w:r>
      <w:r>
        <w:t xml:space="preserve">Need more meat in the specific ferredoxins; do another check on exactly what doing this shows. </w:t>
      </w:r>
    </w:p>
  </w:comment>
  <w:comment w:id="6" w:author="Administrator" w:date="2015-12-09T16:04:00Z" w:initials="A">
    <w:p w14:paraId="5574B46C" w14:textId="26758890" w:rsidR="000B27FA" w:rsidRDefault="000B27FA">
      <w:pPr>
        <w:pStyle w:val="CommentText"/>
      </w:pPr>
      <w:r>
        <w:rPr>
          <w:rStyle w:val="CommentReference"/>
        </w:rPr>
        <w:annotationRef/>
      </w:r>
      <w:r>
        <w:t>Whitman paper…need to look at which one</w:t>
      </w:r>
    </w:p>
  </w:comment>
  <w:comment w:id="7" w:author="Matt" w:date="2015-12-10T18:03:00Z" w:initials="M">
    <w:p w14:paraId="1FB0B2CC" w14:textId="58C7FE92" w:rsidR="0090081E" w:rsidRDefault="0090081E">
      <w:pPr>
        <w:pStyle w:val="CommentText"/>
      </w:pPr>
      <w:r>
        <w:rPr>
          <w:rStyle w:val="CommentReference"/>
        </w:rPr>
        <w:annotationRef/>
      </w:r>
      <w:r w:rsidR="006F6FB4">
        <w:t>Some Whitman paper...</w:t>
      </w:r>
    </w:p>
  </w:comment>
  <w:comment w:id="8" w:author="Matt" w:date="2015-12-09T16:17:00Z" w:initials="M">
    <w:p w14:paraId="116FEC8D" w14:textId="586AB524" w:rsidR="000B27FA" w:rsidRDefault="000B27FA">
      <w:pPr>
        <w:pStyle w:val="CommentText"/>
      </w:pPr>
      <w:r>
        <w:rPr>
          <w:rStyle w:val="CommentReference"/>
        </w:rPr>
        <w:annotationRef/>
      </w:r>
      <w:r>
        <w:t>I think this is probably the best place for this curve, it’s not really a central figure</w:t>
      </w:r>
    </w:p>
  </w:comment>
  <w:comment w:id="9" w:author="Administrator" w:date="2015-11-16T10:25:00Z" w:initials="A">
    <w:p w14:paraId="6C9CD276" w14:textId="17EEAE78" w:rsidR="000B27FA" w:rsidRDefault="000B27FA">
      <w:pPr>
        <w:pStyle w:val="CommentText"/>
      </w:pPr>
      <w:r>
        <w:rPr>
          <w:rStyle w:val="CommentReference"/>
        </w:rPr>
        <w:annotationRef/>
      </w:r>
      <w:r>
        <w:t xml:space="preserve">This whole section is contingent on how our growth experiments turn out, but I can’t imagine that we’ll be far off.  </w:t>
      </w:r>
    </w:p>
  </w:comment>
  <w:comment w:id="10" w:author="Administrator" w:date="2015-11-16T10:26:00Z" w:initials="A">
    <w:p w14:paraId="47C55C3F" w14:textId="679C03FE" w:rsidR="000B27FA" w:rsidRDefault="000B27FA">
      <w:pPr>
        <w:pStyle w:val="CommentText"/>
      </w:pPr>
      <w:r>
        <w:rPr>
          <w:rStyle w:val="CommentReference"/>
        </w:rPr>
        <w:annotationRef/>
      </w:r>
      <w:r>
        <w:t>This section will be slightly augmented to point out that we get about 65% accuracy and maximum MCC of ~0.35 when comparing to genome-wide knockout essentiality indices</w:t>
      </w:r>
    </w:p>
    <w:p w14:paraId="025936EF" w14:textId="77777777" w:rsidR="000B27FA" w:rsidRDefault="000B27FA">
      <w:pPr>
        <w:pStyle w:val="CommentText"/>
      </w:pPr>
    </w:p>
    <w:p w14:paraId="0E878096" w14:textId="6F94CAC8" w:rsidR="000B27FA" w:rsidRDefault="000B27FA">
      <w:pPr>
        <w:pStyle w:val="CommentText"/>
      </w:pPr>
      <w:r>
        <w:t>Also worth noting that some numbers here have changed too (90% -&gt; 86.7%, 26/30 correct, MCC ~0.56)</w:t>
      </w:r>
    </w:p>
  </w:comment>
  <w:comment w:id="11" w:author="Matt" w:date="2015-12-09T17:06:00Z" w:initials="M">
    <w:p w14:paraId="3F9C91D5" w14:textId="7493688D" w:rsidR="000B27FA" w:rsidRDefault="000B27FA">
      <w:pPr>
        <w:pStyle w:val="CommentText"/>
      </w:pPr>
      <w:r>
        <w:rPr>
          <w:rStyle w:val="CommentReference"/>
        </w:rPr>
        <w:annotationRef/>
      </w:r>
      <w:r>
        <w:t>Needs some re-wording before getting to John</w:t>
      </w:r>
    </w:p>
  </w:comment>
  <w:comment w:id="13" w:author="Administrator" w:date="2015-09-08T16:33:00Z" w:initials="A">
    <w:p w14:paraId="6B626597" w14:textId="0674677C" w:rsidR="000B27FA" w:rsidRDefault="000B27FA">
      <w:pPr>
        <w:pStyle w:val="CommentText"/>
      </w:pPr>
      <w:r>
        <w:rPr>
          <w:rStyle w:val="CommentReference"/>
        </w:rPr>
        <w:annotationRef/>
      </w:r>
      <w:r>
        <w:t>Is this common sense enough? Do I need a specific source here?</w:t>
      </w:r>
    </w:p>
  </w:comment>
  <w:comment w:id="14" w:author="Administrator" w:date="2015-09-09T12:16:00Z" w:initials="A">
    <w:p w14:paraId="2B29973C" w14:textId="18E14E10" w:rsidR="000B27FA" w:rsidRDefault="000B27FA">
      <w:pPr>
        <w:pStyle w:val="CommentText"/>
      </w:pPr>
      <w:r>
        <w:rPr>
          <w:rStyle w:val="CommentReference"/>
        </w:rPr>
        <w:annotationRef/>
      </w:r>
      <w:r>
        <w:t>Should I have a result and figure of running this code here? It seems like that might be missing right now</w:t>
      </w:r>
    </w:p>
  </w:comment>
  <w:comment w:id="15" w:author="Administrator" w:date="2015-09-09T12:18:00Z" w:initials="A">
    <w:p w14:paraId="49F11034" w14:textId="229FD3EA" w:rsidR="000B27FA" w:rsidRDefault="000B27FA">
      <w:pPr>
        <w:pStyle w:val="CommentText"/>
      </w:pPr>
      <w:r>
        <w:rPr>
          <w:rStyle w:val="CommentReference"/>
        </w:rPr>
        <w:annotationRef/>
      </w:r>
      <w:r>
        <w:t>This is very much a “Data Availability” type section; perhaps it deserves its own short section separate from Results?</w:t>
      </w:r>
    </w:p>
  </w:comment>
  <w:comment w:id="16" w:author="Matt" w:date="2015-12-09T17:23:00Z" w:initials="M">
    <w:p w14:paraId="6510C95B" w14:textId="5009A15E" w:rsidR="000B27FA" w:rsidRDefault="000B27FA">
      <w:pPr>
        <w:pStyle w:val="CommentText"/>
      </w:pPr>
      <w:r>
        <w:rPr>
          <w:rStyle w:val="CommentReference"/>
        </w:rPr>
        <w:annotationRef/>
      </w:r>
      <w:r>
        <w:t>Still needs an overhaul</w:t>
      </w:r>
    </w:p>
  </w:comment>
  <w:comment w:id="17" w:author="Administrator" w:date="2015-09-09T12:19:00Z" w:initials="A">
    <w:p w14:paraId="3FCB8553" w14:textId="2E6241A7" w:rsidR="000B27FA" w:rsidRDefault="000B27FA">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8" w:author="Administrator" w:date="2015-09-08T14:21:00Z" w:initials="A">
    <w:p w14:paraId="1E05CE63" w14:textId="2ABCE296" w:rsidR="000B27FA" w:rsidRDefault="000B27FA">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9" w:author="Matt" w:date="2015-12-10T14:28:00Z" w:initials="M">
    <w:p w14:paraId="7B7AA8BF" w14:textId="24B434A4" w:rsidR="00F24EF5" w:rsidRDefault="00F24EF5">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62A03" w14:textId="77777777" w:rsidR="006F6FB4" w:rsidRDefault="006F6FB4" w:rsidP="00516D83">
      <w:pPr>
        <w:spacing w:after="0" w:line="240" w:lineRule="auto"/>
      </w:pPr>
      <w:r>
        <w:separator/>
      </w:r>
    </w:p>
  </w:endnote>
  <w:endnote w:type="continuationSeparator" w:id="0">
    <w:p w14:paraId="43B6333E" w14:textId="77777777" w:rsidR="006F6FB4" w:rsidRDefault="006F6FB4"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0B27FA" w:rsidRDefault="000B27FA">
        <w:pPr>
          <w:pStyle w:val="Footer"/>
          <w:jc w:val="center"/>
        </w:pPr>
        <w:r>
          <w:fldChar w:fldCharType="begin"/>
        </w:r>
        <w:r>
          <w:instrText xml:space="preserve"> PAGE   \* MERGEFORMAT </w:instrText>
        </w:r>
        <w:r>
          <w:fldChar w:fldCharType="separate"/>
        </w:r>
        <w:r w:rsidR="00C70679">
          <w:rPr>
            <w:noProof/>
          </w:rPr>
          <w:t>24</w:t>
        </w:r>
        <w:r>
          <w:rPr>
            <w:noProof/>
          </w:rPr>
          <w:fldChar w:fldCharType="end"/>
        </w:r>
      </w:p>
    </w:sdtContent>
  </w:sdt>
  <w:p w14:paraId="7DC31E85" w14:textId="77777777" w:rsidR="000B27FA" w:rsidRDefault="000B2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B548E" w14:textId="77777777" w:rsidR="006F6FB4" w:rsidRDefault="006F6FB4" w:rsidP="00516D83">
      <w:pPr>
        <w:spacing w:after="0" w:line="240" w:lineRule="auto"/>
      </w:pPr>
      <w:r>
        <w:separator/>
      </w:r>
    </w:p>
  </w:footnote>
  <w:footnote w:type="continuationSeparator" w:id="0">
    <w:p w14:paraId="5506B9E5" w14:textId="77777777" w:rsidR="006F6FB4" w:rsidRDefault="006F6FB4"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27FA"/>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43CF0"/>
    <w:rsid w:val="002607EE"/>
    <w:rsid w:val="0026382C"/>
    <w:rsid w:val="00266387"/>
    <w:rsid w:val="002670AD"/>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7D79"/>
    <w:rsid w:val="003E12B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57844"/>
    <w:rsid w:val="00563757"/>
    <w:rsid w:val="005652C8"/>
    <w:rsid w:val="00571211"/>
    <w:rsid w:val="00571C2A"/>
    <w:rsid w:val="00576333"/>
    <w:rsid w:val="00584373"/>
    <w:rsid w:val="00586344"/>
    <w:rsid w:val="005A6784"/>
    <w:rsid w:val="005A743B"/>
    <w:rsid w:val="005B2988"/>
    <w:rsid w:val="005B4979"/>
    <w:rsid w:val="005C4FC4"/>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81980"/>
    <w:rsid w:val="00692E06"/>
    <w:rsid w:val="006A665D"/>
    <w:rsid w:val="006A723F"/>
    <w:rsid w:val="006B0C00"/>
    <w:rsid w:val="006C011E"/>
    <w:rsid w:val="006C2CF1"/>
    <w:rsid w:val="006D6FE3"/>
    <w:rsid w:val="006F6FB4"/>
    <w:rsid w:val="007032A7"/>
    <w:rsid w:val="00713837"/>
    <w:rsid w:val="00723D56"/>
    <w:rsid w:val="00735AAC"/>
    <w:rsid w:val="00737FF9"/>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77F31"/>
    <w:rsid w:val="00A8198B"/>
    <w:rsid w:val="00A86F5B"/>
    <w:rsid w:val="00A87FFD"/>
    <w:rsid w:val="00AC43A6"/>
    <w:rsid w:val="00AD0EFB"/>
    <w:rsid w:val="00AD1E85"/>
    <w:rsid w:val="00AD6208"/>
    <w:rsid w:val="00AE21C1"/>
    <w:rsid w:val="00AE62A4"/>
    <w:rsid w:val="00AF3DA5"/>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5B0B"/>
    <w:rsid w:val="00D414E0"/>
    <w:rsid w:val="00D43FEF"/>
    <w:rsid w:val="00D53674"/>
    <w:rsid w:val="00D547AF"/>
    <w:rsid w:val="00D56916"/>
    <w:rsid w:val="00D64CB4"/>
    <w:rsid w:val="00D71AA7"/>
    <w:rsid w:val="00D74A8B"/>
    <w:rsid w:val="00D74FA7"/>
    <w:rsid w:val="00D926B5"/>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5A92"/>
    <w:rsid w:val="00F819FC"/>
    <w:rsid w:val="00F846AE"/>
    <w:rsid w:val="00F877E6"/>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5B056-28A2-4B7A-BEE1-A5CF2EC7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41</Pages>
  <Words>33524</Words>
  <Characters>191089</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21</cp:revision>
  <dcterms:created xsi:type="dcterms:W3CDTF">2015-11-19T20:52:00Z</dcterms:created>
  <dcterms:modified xsi:type="dcterms:W3CDTF">2015-12-11T02:05:00Z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id="bOuaH2r1"/&gt;&lt;style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