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6499E696" w14:textId="002FC5DB"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Thomas J. Lie</w:t>
      </w:r>
      <w:r w:rsidR="00A562C0">
        <w:rPr>
          <w:rFonts w:cs="Times New Roman"/>
          <w:b/>
          <w:vertAlign w:val="superscript"/>
        </w:rPr>
        <w:t>3</w:t>
      </w:r>
      <w:r w:rsidRPr="003B14E8">
        <w:rPr>
          <w:rFonts w:cs="Times New Roman"/>
          <w:b/>
        </w:rPr>
        <w:t xml:space="preserve">, </w:t>
      </w:r>
      <w:r w:rsidR="00A562C0">
        <w:rPr>
          <w:rFonts w:cs="Times New Roman"/>
          <w:b/>
        </w:rPr>
        <w:t>Juan Zhang</w:t>
      </w:r>
      <w:r w:rsidR="00A562C0">
        <w:rPr>
          <w:rFonts w:cs="Times New Roman"/>
          <w:b/>
          <w:vertAlign w:val="superscript"/>
        </w:rPr>
        <w:t>4</w:t>
      </w:r>
      <w:r w:rsidR="00A562C0" w:rsidRPr="003B14E8">
        <w:rPr>
          <w:rFonts w:cs="Times New Roman"/>
          <w:b/>
        </w:rPr>
        <w:t xml:space="preserve">, </w:t>
      </w:r>
      <w:r>
        <w:rPr>
          <w:rFonts w:cs="Times New Roman"/>
          <w:b/>
        </w:rPr>
        <w:t>John A. Leigh</w:t>
      </w:r>
      <w:r w:rsidR="00A562C0">
        <w:rPr>
          <w:rFonts w:cs="Times New Roman"/>
          <w:b/>
          <w:vertAlign w:val="superscript"/>
        </w:rPr>
        <w:t>3</w:t>
      </w:r>
      <w:r>
        <w:rPr>
          <w:rFonts w:cs="Times New Roman"/>
          <w:b/>
        </w:rPr>
        <w:t>*</w:t>
      </w:r>
      <w:r w:rsidRPr="003B14E8">
        <w:rPr>
          <w:rFonts w:cs="Times New Roman"/>
          <w:b/>
        </w:rPr>
        <w:t>,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37137109"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sidR="00A562C0">
        <w:rPr>
          <w:rFonts w:cs="Times New Roman"/>
          <w:color w:val="000000"/>
          <w:sz w:val="20"/>
          <w:szCs w:val="20"/>
          <w:shd w:val="clear" w:color="auto" w:fill="FFFFFF"/>
        </w:rPr>
        <w:t>Department of Microbiology, University of Washington, Seattle, WA, USA</w:t>
      </w:r>
    </w:p>
    <w:p w14:paraId="2595660C" w14:textId="1E4879B8" w:rsidR="00A562C0" w:rsidRDefault="00BF524A" w:rsidP="00A562C0">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sidR="00A562C0">
        <w:rPr>
          <w:rFonts w:cs="Times New Roman"/>
          <w:color w:val="000000"/>
          <w:sz w:val="20"/>
          <w:szCs w:val="20"/>
          <w:shd w:val="clear" w:color="auto" w:fill="FFFFFF"/>
        </w:rPr>
        <w:t>Jiangnan University, China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0661BDF5" w14:textId="6CF6DD4A" w:rsidR="00D35B0B" w:rsidRDefault="00D35B0B" w:rsidP="00D35B0B">
      <w:pPr>
        <w:pStyle w:val="Heading1"/>
      </w:pPr>
      <w:r>
        <w:lastRenderedPageBreak/>
        <w:t>Abstract</w:t>
      </w:r>
    </w:p>
    <w:p w14:paraId="559443E9" w14:textId="0EA1B8C9" w:rsidR="00D35B0B" w:rsidRPr="00D35B0B" w:rsidRDefault="00D35B0B" w:rsidP="005F2447">
      <w:pPr>
        <w:spacing w:line="480" w:lineRule="auto"/>
      </w:pPr>
      <w:r>
        <w:t xml:space="preserve">Hydrogenotrophic methanogenesis occurs in multiple environments ranging from the rumen of multicellular organisms to marine environments and hot springs. </w:t>
      </w:r>
      <w:r w:rsidR="00651B46">
        <w:t xml:space="preserve">In this work we focus on </w:t>
      </w:r>
      <w:r w:rsidR="00651B46">
        <w:rPr>
          <w:i/>
        </w:rPr>
        <w:t>Methanococcus maripaludis</w:t>
      </w:r>
      <w:r w:rsidR="00651B46">
        <w:t>, a well-studied hydrogenotrophic marine methanogen.</w:t>
      </w:r>
      <w:r w:rsidR="00651B46">
        <w:rPr>
          <w:i/>
        </w:rPr>
        <w:t xml:space="preserve"> </w:t>
      </w:r>
      <w:r w:rsidR="002A1DF2">
        <w:t>Energy c</w:t>
      </w:r>
      <w:r w:rsidR="00B806A5">
        <w:t>onservation in this organism had</w:t>
      </w:r>
      <w:r w:rsidR="002A1DF2">
        <w:t xml:space="preserve"> long been a mystery; o</w:t>
      </w:r>
      <w:r w:rsidR="00651B46">
        <w:t xml:space="preserve">nly recently, it was reported that </w:t>
      </w:r>
      <w:r w:rsidR="002A1DF2">
        <w:t>it</w:t>
      </w:r>
      <w:r w:rsidR="00651B46">
        <w:t xml:space="preserve"> gains </w:t>
      </w:r>
      <w:r w:rsidR="002A1DF2">
        <w:t xml:space="preserve">energy for growth via electron bifurcation, thriving </w:t>
      </w:r>
      <w:r w:rsidR="00651B46">
        <w:t xml:space="preserve">despite the lack of sufficient coupling sites. To better understand its metabolism and compare it with other methanogens that utilize </w:t>
      </w:r>
      <w:r w:rsidR="002A1DF2">
        <w:t>a</w:t>
      </w:r>
      <w:r w:rsidR="00651B46">
        <w:t xml:space="preserve"> traditional chemiosmotic mode of energy conversation, we have built </w:t>
      </w:r>
      <w:r w:rsidR="00B25F12">
        <w:t>iMR540</w:t>
      </w:r>
      <w:r w:rsidR="00651B46">
        <w:t>, a genome scale metab</w:t>
      </w:r>
      <w:r w:rsidR="002A1DF2">
        <w:t>olic reconstruction that account</w:t>
      </w:r>
      <w:r w:rsidR="00651B46">
        <w:t xml:space="preserve">s for 539 of its 1722 protein-coding genes.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distinct methanogenic pathway allows us to </w:t>
      </w:r>
      <w:r w:rsidR="00B03AFC">
        <w:t>accurately replicate experimental growth and gene knockout data. Furthermore, we use our reconstruction to probe into</w:t>
      </w:r>
      <w:r w:rsidR="00B806A5">
        <w:t xml:space="preserve"> the implications of bifurcation by showing its essentiality in </w:t>
      </w:r>
      <w:r w:rsidR="005F2447">
        <w:t xml:space="preserve">the absence of membrane-bound coupling sites </w:t>
      </w:r>
      <w:r w:rsidR="00B806A5">
        <w:t>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5512C123" w14:textId="5CEC56D4" w:rsidR="00D35B0B" w:rsidRDefault="00D35B0B" w:rsidP="00D35B0B">
      <w:pPr>
        <w:pStyle w:val="Heading1"/>
      </w:pPr>
      <w:r>
        <w:t>Importance</w:t>
      </w:r>
    </w:p>
    <w:p w14:paraId="3CE84159" w14:textId="53112B7E"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to developing new bio-energy technologies around methane gas. </w:t>
      </w:r>
      <w:r w:rsidR="009E4183">
        <w:t xml:space="preserve">Although </w:t>
      </w:r>
      <w:proofErr w:type="gramStart"/>
      <w:r w:rsidR="002A1DF2">
        <w:t>a significant</w:t>
      </w:r>
      <w:proofErr w:type="gramEnd"/>
      <w:r w:rsidR="002A1DF2">
        <w:t xml:space="preserve"> portion</w:t>
      </w:r>
      <w:r w:rsidR="009E4183">
        <w:t xml:space="preserve"> </w:t>
      </w:r>
      <w:r>
        <w:t xml:space="preserve">biological methane </w:t>
      </w:r>
      <w:r>
        <w:lastRenderedPageBreak/>
        <w:t xml:space="preserve">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 xml:space="preserve">that explicitly shows this environmentally-ubiquitous process, including energy conservation through electron bifurcation. Our reconstruction demonstrates the importance of 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7ECBC06" w14:textId="7E86C931" w:rsidR="00D35B0B" w:rsidRDefault="00414739">
      <w:r>
        <w:br w:type="page"/>
      </w:r>
    </w:p>
    <w:p w14:paraId="6F84DB2F" w14:textId="77777777" w:rsidR="00BF524A" w:rsidRDefault="00414739" w:rsidP="00BF524A">
      <w:pPr>
        <w:pStyle w:val="Heading1"/>
      </w:pPr>
      <w:r>
        <w:lastRenderedPageBreak/>
        <w:t>Introduction</w:t>
      </w:r>
    </w:p>
    <w:p w14:paraId="42DF51AC" w14:textId="4D13A17E"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571EEA">
        <w:instrText xml:space="preserve"> ADDIN ZOTERO_ITEM CSL_CITATION {"citationID":"ajcYwuGk","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B65741" w:rsidRPr="00B65741">
        <w:rPr>
          <w:rFonts w:cs="Times New Roman"/>
        </w:rPr>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B65741" w:rsidRPr="00B65741">
        <w:rPr>
          <w:rFonts w:cs="Times New Roman"/>
        </w:rPr>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673E4C">
        <w:t xml:space="preserve"> </w:t>
      </w:r>
      <w:r w:rsidR="00A36979">
        <w:t xml:space="preserve"> </w:t>
      </w:r>
      <w:commentRangeStart w:id="0"/>
      <w:r w:rsidR="00A36979">
        <w:t xml:space="preserve">Advancing technology is </w:t>
      </w:r>
      <w:r w:rsidR="002670AD">
        <w:t xml:space="preserve">also </w:t>
      </w:r>
      <w:r w:rsidR="00A36979">
        <w:t xml:space="preserve">enabling this gas to be converted to high energy 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B65741" w:rsidRPr="00B65741">
        <w:rPr>
          <w:rFonts w:cs="Times New Roman"/>
        </w:rPr>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t>(ref) and</w:t>
      </w:r>
      <w:r w:rsidR="00A36979">
        <w:t xml:space="preserve"> is produced in the e</w:t>
      </w:r>
      <w:r w:rsidR="00941981">
        <w:t>nvironment</w:t>
      </w:r>
      <w:r w:rsidR="00A36979">
        <w:t xml:space="preserve"> </w:t>
      </w:r>
      <w:r w:rsidR="002670AD">
        <w:t>by</w:t>
      </w:r>
      <w:r w:rsidR="00815A63">
        <w:t xml:space="preserve"> biological </w:t>
      </w:r>
      <w:r w:rsidR="00DB0DFC">
        <w:t xml:space="preserve">(refs) </w:t>
      </w:r>
      <w:r w:rsidR="00A87FFD">
        <w:t xml:space="preserve">and non-biological </w:t>
      </w:r>
      <w:r w:rsidR="00815A63">
        <w:t xml:space="preserve">(refs) </w:t>
      </w:r>
      <w:r w:rsidR="00A36979">
        <w:t>sources.</w:t>
      </w:r>
      <w:commentRangeEnd w:id="0"/>
      <w:r w:rsidR="006A665D">
        <w:rPr>
          <w:rStyle w:val="CommentReference"/>
          <w:rFonts w:asciiTheme="minorHAnsi" w:hAnsiTheme="minorHAnsi"/>
        </w:rPr>
        <w:commentReference w:id="0"/>
      </w:r>
      <w:r w:rsidR="00DC2671">
        <w:t>.</w:t>
      </w:r>
      <w:r w:rsidR="009657EA">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571EEA">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B65741" w:rsidRPr="00B65741">
        <w:rPr>
          <w:rFonts w:cs="Times New Roman"/>
        </w:rPr>
        <w:t>(4)</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and t</w:t>
      </w:r>
      <w:r w:rsidR="00527D1A">
        <w:t>hey</w:t>
      </w:r>
      <w:r w:rsidR="00B92236">
        <w:t xml:space="preserve"> </w:t>
      </w:r>
      <w:r w:rsidR="00527D1A">
        <w:t>grow</w:t>
      </w:r>
      <w:r w:rsidR="00F14A7D">
        <w:t xml:space="preserve"> on carbon dioxide or one or two carbon comp</w:t>
      </w:r>
      <w:r w:rsidR="002F7577">
        <w:t>o</w:t>
      </w:r>
      <w:r w:rsidR="00F14A7D">
        <w:t xml:space="preserve">unds </w:t>
      </w:r>
      <w:r w:rsidR="00527D1A">
        <w:fldChar w:fldCharType="begin"/>
      </w:r>
      <w:r w:rsidR="00571EEA">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B65741" w:rsidRPr="00B65741">
        <w:rPr>
          <w:rFonts w:cs="Times New Roman"/>
        </w:rPr>
        <w:t>(5, 6)</w:t>
      </w:r>
      <w:r w:rsidR="00527D1A">
        <w:fldChar w:fldCharType="end"/>
      </w:r>
      <w:r w:rsidR="00527D1A">
        <w:t xml:space="preserve"> </w:t>
      </w:r>
      <w:r w:rsidR="002F7577">
        <w:t xml:space="preserve">using enzymes containing </w:t>
      </w:r>
      <w:r w:rsidR="00941981">
        <w:t xml:space="preserve">unique biological co-factors </w:t>
      </w:r>
      <w:r w:rsidR="000D65D3">
        <w:fldChar w:fldCharType="begin"/>
      </w:r>
      <w:r w:rsidR="00FB245F">
        <w:instrText xml:space="preserve"> ADDIN ZOTERO_ITEM CSL_CITATION {"citationID":"1604hrr439","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0D65D3">
        <w:fldChar w:fldCharType="separate"/>
      </w:r>
      <w:r w:rsidR="00FB245F" w:rsidRPr="00FB245F">
        <w:rPr>
          <w:rFonts w:cs="Times New Roman"/>
        </w:rPr>
        <w:t>(4)</w:t>
      </w:r>
      <w:r w:rsidR="000D65D3">
        <w:fldChar w:fldCharType="end"/>
      </w:r>
      <w:r w:rsidR="00941981">
        <w:t>(</w:t>
      </w:r>
      <w:proofErr w:type="spellStart"/>
      <w:r w:rsidR="00941981">
        <w:t>Sh</w:t>
      </w:r>
      <w:r w:rsidR="002F7577">
        <w:t>ima</w:t>
      </w:r>
      <w:proofErr w:type="spellEnd"/>
      <w:r w:rsidR="002F7577">
        <w:t xml:space="preserve"> ref)</w:t>
      </w:r>
      <w:r w:rsidR="00073EBE">
        <w:t xml:space="preserve">. </w:t>
      </w:r>
    </w:p>
    <w:p w14:paraId="179584D6" w14:textId="322CE148"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555D72">
        <w:t>are</w:t>
      </w:r>
      <w:r w:rsidR="0034629A">
        <w:t xml:space="preserve"> </w:t>
      </w:r>
      <w:r w:rsidR="00940402">
        <w:t xml:space="preserve">separated </w:t>
      </w:r>
      <w:r w:rsidR="0034629A">
        <w:t>into two groups based on the presence o</w:t>
      </w:r>
      <w:r w:rsidR="00D74FA7">
        <w:t>r</w:t>
      </w:r>
      <w:r w:rsidR="0034629A">
        <w:t xml:space="preserve"> absence of cytochromes </w:t>
      </w:r>
      <w:r w:rsidR="0028794B">
        <w:fldChar w:fldCharType="begin"/>
      </w:r>
      <w:r w:rsidR="00571EEA">
        <w:instrText xml:space="preserve"> ADDIN ZOTERO_ITEM CSL_CITATION {"citationID":"MZqwmgiM","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B65741" w:rsidRPr="00B65741">
        <w:rPr>
          <w:rFonts w:cs="Times New Roman"/>
        </w:rPr>
        <w:t>(4)</w:t>
      </w:r>
      <w:r w:rsidR="0028794B">
        <w:fldChar w:fldCharType="end"/>
      </w:r>
      <w:r w:rsidR="0034629A">
        <w:t xml:space="preserve">. </w:t>
      </w:r>
      <w:r w:rsidR="00527D1A">
        <w:t>T</w:t>
      </w:r>
      <w:r w:rsidR="0034629A">
        <w:t>he cytochrome</w:t>
      </w:r>
      <w:r>
        <w:t>-</w:t>
      </w:r>
      <w:r w:rsidR="009C4505">
        <w:t>lacking</w:t>
      </w:r>
      <w:r w:rsidR="0034629A">
        <w:t xml:space="preserve"> methanogens </w:t>
      </w:r>
      <w:r w:rsidR="009C4505">
        <w:t xml:space="preserve">have a narrow substrate range </w:t>
      </w:r>
      <w:r w:rsidR="00527D1A">
        <w:t>of</w:t>
      </w:r>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r w:rsidR="00B552F6">
        <w:t xml:space="preserve"> </w:t>
      </w:r>
      <w:r w:rsidR="000D65D3">
        <w:fldChar w:fldCharType="begin"/>
      </w:r>
      <w:r w:rsidR="000D65D3">
        <w:instrText xml:space="preserve"> ADDIN ZOTERO_ITEM CSL_CITATION {"citationID":"1smnbq8uta","properties":{"formattedCitation":"(7)","plainCitation":"(7)"},"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0D65D3">
        <w:fldChar w:fldCharType="separate"/>
      </w:r>
      <w:r w:rsidR="000D65D3" w:rsidRPr="000D65D3">
        <w:rPr>
          <w:rFonts w:cs="Times New Roman"/>
        </w:rPr>
        <w:t>(7)</w:t>
      </w:r>
      <w:r w:rsidR="000D65D3">
        <w:fldChar w:fldCharType="end"/>
      </w:r>
      <w:r w:rsidR="009C4505">
        <w:t xml:space="preserve">; they are </w:t>
      </w:r>
      <w:r w:rsidR="00555D72">
        <w:t>sometimes</w:t>
      </w:r>
      <w:r w:rsidR="00527D1A">
        <w:t xml:space="preserve"> referred to as </w:t>
      </w:r>
      <w:r w:rsidR="009C4505">
        <w:t xml:space="preserve">hydrogenotrophic methanogens.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314946">
        <w:t>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D03A1C">
        <w:t xml:space="preserve"> as well as one universally conserved membrane bound </w:t>
      </w:r>
      <w:r w:rsidR="00B11429">
        <w:t xml:space="preserve">energy </w:t>
      </w:r>
      <w:r w:rsidR="00D03A1C">
        <w:t>conservation site (</w:t>
      </w:r>
      <w:proofErr w:type="spellStart"/>
      <w:r w:rsidR="00D03A1C">
        <w:t>Mtr</w:t>
      </w:r>
      <w:proofErr w:type="spellEnd"/>
      <w:r w:rsidR="00D03A1C">
        <w:t>)</w:t>
      </w:r>
      <w:r w:rsidR="00A57176">
        <w:t xml:space="preserve">, </w:t>
      </w:r>
      <w:r w:rsidR="00314946">
        <w:t xml:space="preserve">but </w:t>
      </w:r>
      <w:r w:rsidR="00D03A1C">
        <w:t xml:space="preserve">they </w:t>
      </w:r>
      <w:r w:rsidR="00F47CF8">
        <w:t xml:space="preserve">also possess </w:t>
      </w:r>
      <w:r w:rsidR="00021362">
        <w:t>additional differing</w:t>
      </w:r>
      <w:r w:rsidR="00F47CF8">
        <w:t xml:space="preserve"> modes of energy conversation</w:t>
      </w:r>
      <w:r w:rsidR="00966787">
        <w:t>.</w:t>
      </w:r>
      <w:r w:rsidR="00CA15A3">
        <w:t xml:space="preserve"> </w:t>
      </w:r>
    </w:p>
    <w:p w14:paraId="3F663E8A" w14:textId="0EA093D7" w:rsidR="00073EBE" w:rsidRDefault="00A31547" w:rsidP="00586344">
      <w:pPr>
        <w:spacing w:line="480" w:lineRule="auto"/>
      </w:pPr>
      <w:r>
        <w:t>In the last step of methylotrophic methanogenesis, a traditional membrane-bound electron transport via cytochromes serves as the mechanism of energy conservation. Reducing equivalents are transferred to a membrane bound heterodisulfide complex</w:t>
      </w:r>
      <w:r w:rsidR="00334FFD">
        <w:t xml:space="preserve"> (</w:t>
      </w:r>
      <w:proofErr w:type="spellStart"/>
      <w:r w:rsidR="00334FFD">
        <w:t>HdrDE</w:t>
      </w:r>
      <w:proofErr w:type="spellEnd"/>
      <w:r w:rsidR="00334FFD">
        <w:t>)</w:t>
      </w:r>
      <w:r>
        <w:t xml:space="preserve"> via </w:t>
      </w:r>
      <w:r>
        <w:lastRenderedPageBreak/>
        <w:t xml:space="preserve">cytochromes or methanophenazine </w:t>
      </w:r>
      <w:r w:rsidR="00351533">
        <w:t xml:space="preserve">resulting in the </w:t>
      </w:r>
      <w:r>
        <w:t xml:space="preserve">generation of an ion </w:t>
      </w:r>
      <w:r w:rsidRPr="000F6195">
        <w:t>gradient</w:t>
      </w:r>
      <w:r w:rsidR="00214692">
        <w:t xml:space="preserve"> for ATP synthesis</w:t>
      </w:r>
      <w:r>
        <w:t xml:space="preserve"> </w:t>
      </w:r>
      <w:r w:rsidRPr="000F6195">
        <w:fldChar w:fldCharType="begin"/>
      </w:r>
      <w:r w:rsidR="000D65D3">
        <w:instrText xml:space="preserve"> ADDIN ZOTERO_ITEM CSL_CITATION {"citationID":"CkepUHRZ","properties":{"formattedCitation":"(4, 8)","plainCitation":"(4, 8)"},"citationItems":[{"id":366,"uris":["http://zotero.org/users/2565720/items/HQ625M4X"],"uri":["http://zotero.org/users/2565720/items/HQ625M4X"],"itemData":{"id":366,"type":"article-journal","title":"Purification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000D65D3" w:rsidRPr="000D65D3">
        <w:rPr>
          <w:rFonts w:cs="Times New Roman"/>
        </w:rPr>
        <w:t>(4, 8)</w:t>
      </w:r>
      <w:r w:rsidRPr="000F6195">
        <w:fldChar w:fldCharType="end"/>
      </w:r>
      <w:r w:rsidRPr="000F6195">
        <w:t>.</w:t>
      </w:r>
      <w:r w:rsidR="00C540C6">
        <w:t xml:space="preserve"> </w:t>
      </w:r>
      <w:r w:rsidR="00B11429">
        <w:t>In hydrogenotrophi</w:t>
      </w:r>
      <w:r w:rsidR="00F47CF8">
        <w:t xml:space="preserve">c methanogenesis </w:t>
      </w:r>
      <w:r w:rsidR="00966787">
        <w:t xml:space="preserve">however, </w:t>
      </w:r>
      <w:r w:rsidR="00214692">
        <w:t xml:space="preserve">energy is conserved via </w:t>
      </w:r>
      <w:proofErr w:type="spellStart"/>
      <w:r w:rsidR="00F47CF8">
        <w:t>flavin</w:t>
      </w:r>
      <w:proofErr w:type="spellEnd"/>
      <w:r w:rsidR="00F47CF8">
        <w:t>-linked electron-bifurcation</w:t>
      </w:r>
      <w:r w:rsidR="00214692">
        <w:t xml:space="preserve"> </w:t>
      </w:r>
      <w:r w:rsidR="000D65D3">
        <w:fldChar w:fldCharType="begin"/>
      </w:r>
      <w:r w:rsidR="000D65D3">
        <w:instrText xml:space="preserve"> ADDIN ZOTERO_ITEM CSL_CITATION {"citationID":"3l37u891c","properties":{"formattedCitation":"(9)","plainCitation":"(9)"},"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0D65D3">
        <w:fldChar w:fldCharType="separate"/>
      </w:r>
      <w:r w:rsidR="000D65D3" w:rsidRPr="000D65D3">
        <w:rPr>
          <w:rFonts w:cs="Times New Roman"/>
        </w:rPr>
        <w:t>(9)</w:t>
      </w:r>
      <w:r w:rsidR="000D65D3">
        <w:fldChar w:fldCharType="end"/>
      </w:r>
      <w:r w:rsidR="000D65D3">
        <w:t xml:space="preserve"> </w:t>
      </w:r>
      <w:r w:rsidR="00941ECA">
        <w:t>in lieu of chemiosmosis</w:t>
      </w:r>
      <w:r w:rsidR="00F47CF8">
        <w:t>.</w:t>
      </w:r>
      <w:r w:rsidR="00AC43A6">
        <w:t xml:space="preserve"> Without cytochromes, these organisms </w:t>
      </w:r>
      <w:r w:rsidR="00681980">
        <w:t>use the energy</w:t>
      </w:r>
      <w:r w:rsidR="00AC43A6">
        <w:t xml:space="preserve"> of an energetically exergonic </w:t>
      </w:r>
      <w:r w:rsidR="00214692">
        <w:t>heterodisulfide reduction to</w:t>
      </w:r>
      <w:r w:rsidR="00F9540D">
        <w:t xml:space="preserve"> drive</w:t>
      </w:r>
      <w:r w:rsidR="00214692">
        <w:t xml:space="preserve"> the endergonic r</w:t>
      </w:r>
      <w:r w:rsidR="00021362">
        <w:t>eductio</w:t>
      </w:r>
      <w:r w:rsidR="003F2775">
        <w:t>n</w:t>
      </w:r>
      <w:r w:rsidR="00214692">
        <w:t xml:space="preserve"> of the ferredoxin associated with the </w:t>
      </w:r>
      <w:r w:rsidR="00FD7D2E">
        <w:t>first ste</w:t>
      </w:r>
      <w:r w:rsidR="00941ECA">
        <w:t>p of carbon dioxide reduction (</w:t>
      </w:r>
      <w:proofErr w:type="spellStart"/>
      <w:r w:rsidR="00941ECA">
        <w:t>Fwd</w:t>
      </w:r>
      <w:proofErr w:type="spellEnd"/>
      <w:r w:rsidR="00941ECA">
        <w:t>).</w:t>
      </w:r>
      <w:r w:rsidR="00E362C0">
        <w:t xml:space="preserve"> </w:t>
      </w:r>
      <w:r w:rsidR="00EF2C48">
        <w:t xml:space="preserve">Donor electrons from hydrogen or formate oxidation </w:t>
      </w:r>
      <w:r w:rsidR="003F2775">
        <w:t xml:space="preserve">bifurcate at the </w:t>
      </w:r>
      <w:proofErr w:type="spellStart"/>
      <w:r w:rsidR="003F2775">
        <w:t>flavin</w:t>
      </w:r>
      <w:proofErr w:type="spellEnd"/>
      <w:r w:rsidR="003F2775">
        <w:t xml:space="preserve"> containing subunit A</w:t>
      </w:r>
      <w:r w:rsidR="00E362C0">
        <w:t xml:space="preserve"> of the heterodisulfide reductase </w:t>
      </w:r>
      <w:r w:rsidR="00F819FC">
        <w:t xml:space="preserve">to the high and low potential paths of heterodisulfide and ferredoxin </w:t>
      </w:r>
      <w:r w:rsidR="00021362">
        <w:t xml:space="preserve">reduction </w:t>
      </w:r>
      <w:r w:rsidR="00F819FC">
        <w:t xml:space="preserve">respectively </w:t>
      </w:r>
      <w:r w:rsidR="00F819FC" w:rsidRPr="002F28F6">
        <w:rPr>
          <w:highlight w:val="yellow"/>
        </w:rPr>
        <w:t>(ref)</w:t>
      </w:r>
      <w:r w:rsidR="00F819FC">
        <w:t>.</w:t>
      </w:r>
      <w:r w:rsidR="00941ECA">
        <w:t xml:space="preserve"> Thus, the last </w:t>
      </w:r>
      <w:r w:rsidR="00021362">
        <w:t xml:space="preserve">exergonic </w:t>
      </w:r>
      <w:r w:rsidR="00941ECA">
        <w:t xml:space="preserve">methanogenic step drives the first </w:t>
      </w:r>
      <w:r w:rsidR="00021362">
        <w:t xml:space="preserve">endergonic </w:t>
      </w:r>
      <w:r w:rsidR="00941ECA">
        <w:t xml:space="preserve">reaction step in a </w:t>
      </w:r>
      <w:r w:rsidR="00966787">
        <w:t>cycle</w:t>
      </w:r>
      <w:r w:rsidR="00941ECA">
        <w:t xml:space="preserve"> </w:t>
      </w:r>
      <w:r w:rsidR="000D65D3">
        <w:fldChar w:fldCharType="begin"/>
      </w:r>
      <w:r w:rsidR="000D65D3">
        <w:instrText xml:space="preserve"> ADDIN ZOTERO_ITEM CSL_CITATION {"citationID":"29nijhtdeq","properties":{"formattedCitation":"(10)","plainCitation":"(10)"},"citationItems":[{"id":304,"uris":["http://zotero.org/users/2565720/items/SQRVS3NW"],"uri":["http://zotero.org/users/2565720/items/SQRVS3NW"],"itemData":{"id":304,"type":"article-journal","title":"The Wolfe cycle comes full circle","container-title":"Proceedings of the National Academy of Sciences","page":"15084-15085","volume":"109","issue":"38","source":"www.pnas.org","DOI":"10.1073/pnas.1213193109","ISSN":"0027-8424, 1091-6490","note":"PMID: 22955879","journalAbbreviation":"PNAS","language":"en","author":[{"family":"Thauer","given":"Rudolf K."}],"issued":{"date-parts":[["2012",9,18]]},"PMID":"22955879"}}],"schema":"https://github.com/citation-style-language/schema/raw/master/csl-citation.json"} </w:instrText>
      </w:r>
      <w:r w:rsidR="000D65D3">
        <w:fldChar w:fldCharType="separate"/>
      </w:r>
      <w:r w:rsidR="000D65D3" w:rsidRPr="000D65D3">
        <w:rPr>
          <w:rFonts w:cs="Times New Roman"/>
        </w:rPr>
        <w:t>(10)</w:t>
      </w:r>
      <w:r w:rsidR="000D65D3">
        <w:fldChar w:fldCharType="end"/>
      </w:r>
      <w:r w:rsidR="000D65D3">
        <w:t>, alleviating the need for membrane-associated</w:t>
      </w:r>
      <w:r w:rsidR="00941ECA">
        <w:t xml:space="preserve"> </w:t>
      </w:r>
      <w:r w:rsidR="000D65D3">
        <w:t>energy conservation.</w:t>
      </w:r>
    </w:p>
    <w:p w14:paraId="73B5D656" w14:textId="3935BDC1" w:rsidR="00535032"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0D65D3">
        <w:instrText xml:space="preserve"> ADDIN ZOTERO_ITEM CSL_CITATION {"citationID":"RAdXQ6hK","properties":{"formattedCitation":"(11)","plainCitation":"(11)"},"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0D65D3" w:rsidRPr="000D65D3">
        <w:rPr>
          <w:rFonts w:cs="Times New Roman"/>
        </w:rPr>
        <w:t>(11)</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0D65D3">
        <w:instrText xml:space="preserve"> ADDIN ZOTERO_ITEM CSL_CITATION {"citationID":"1egc061ljo","properties":{"formattedCitation":"(12)","plainCitation":"(12)"},"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0D65D3" w:rsidRPr="000D65D3">
        <w:rPr>
          <w:rFonts w:cs="Times New Roman"/>
        </w:rPr>
        <w:t>(12)</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0D65D3">
        <w:instrText xml:space="preserve"> ADDIN ZOTERO_ITEM CSL_CITATION {"citationID":"fm08jrqff","properties":{"formattedCitation":"(11)","plainCitation":"(11)"},"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0D65D3" w:rsidRPr="000D65D3">
        <w:rPr>
          <w:rFonts w:cs="Times New Roman"/>
        </w:rPr>
        <w:t>(11)</w:t>
      </w:r>
      <w:r w:rsidR="007A2B72">
        <w:fldChar w:fldCharType="end"/>
      </w:r>
      <w:r w:rsidR="00DA124D">
        <w:t xml:space="preserve"> </w:t>
      </w:r>
      <w:r w:rsidR="00D11FBC">
        <w:t xml:space="preserve">and </w:t>
      </w:r>
      <w:r w:rsidR="00DA124D">
        <w:t xml:space="preserve">is genetically tractable </w:t>
      </w:r>
      <w:r w:rsidR="00E1148F">
        <w:fldChar w:fldCharType="begin"/>
      </w:r>
      <w:r w:rsidR="000D65D3">
        <w:instrText xml:space="preserve"> ADDIN ZOTERO_ITEM CSL_CITATION {"citationID":"ji534o37v","properties":{"formattedCitation":"(13)","plainCitation":"(13)"},"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0D65D3" w:rsidRPr="000D65D3">
        <w:rPr>
          <w:rFonts w:cs="Times New Roman"/>
        </w:rPr>
        <w:t>(13)</w:t>
      </w:r>
      <w:r w:rsidR="00E1148F">
        <w:fldChar w:fldCharType="end"/>
      </w:r>
      <w:r w:rsidR="00C510BA">
        <w:t>,</w:t>
      </w:r>
      <w:r w:rsidR="00D11FBC">
        <w:t xml:space="preserve"> and thus, has been an ideal candidate for </w:t>
      </w:r>
      <w:r w:rsidR="001B65A0">
        <w:t>studying methanogenesis</w:t>
      </w:r>
      <w:r w:rsidR="00D11FBC">
        <w:t xml:space="preserve"> (</w:t>
      </w:r>
      <w:r w:rsidR="00D11FBC" w:rsidRPr="00C747FB">
        <w:rPr>
          <w:highlight w:val="yellow"/>
        </w:rPr>
        <w:t>ref</w:t>
      </w:r>
      <w:r w:rsidR="00D11FBC">
        <w:t xml:space="preserve">), </w:t>
      </w:r>
      <w:r w:rsidR="00EB3C27">
        <w:t xml:space="preserve">unique </w:t>
      </w:r>
      <w:r w:rsidR="00D11FBC">
        <w:t>co-factor</w:t>
      </w:r>
      <w:r w:rsidR="00FD7D2E">
        <w:t>s</w:t>
      </w:r>
      <w:r w:rsidR="00EB3C27">
        <w:t xml:space="preserve"> and their</w:t>
      </w:r>
      <w:r w:rsidR="00D11FBC">
        <w:t xml:space="preserve"> biosynthesis </w:t>
      </w:r>
      <w:r w:rsidR="000D65D3">
        <w:fldChar w:fldCharType="begin"/>
      </w:r>
      <w:r w:rsidR="000D65D3">
        <w:instrText xml:space="preserve"> ADDIN ZOTERO_ITEM CSL_CITATION {"citationID":"q5dvammug","properties":{"formattedCitation":"(14)","plainCitation":"(14)"},"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0D65D3">
        <w:fldChar w:fldCharType="separate"/>
      </w:r>
      <w:r w:rsidR="000D65D3" w:rsidRPr="000D65D3">
        <w:rPr>
          <w:rFonts w:cs="Times New Roman"/>
        </w:rPr>
        <w:t>(14)</w:t>
      </w:r>
      <w:r w:rsidR="000D65D3">
        <w:fldChar w:fldCharType="end"/>
      </w:r>
      <w:r w:rsidR="00D11FBC">
        <w:t xml:space="preserve">, </w:t>
      </w:r>
      <w:r w:rsidR="00EB3C27">
        <w:t xml:space="preserve">and </w:t>
      </w:r>
      <w:r w:rsidR="00D11FBC">
        <w:t>novel systems of gene regulation (</w:t>
      </w:r>
      <w:r w:rsidR="00D11FBC" w:rsidRPr="002F28F6">
        <w:rPr>
          <w:highlight w:val="yellow"/>
        </w:rPr>
        <w:t xml:space="preserve">reference </w:t>
      </w:r>
      <w:r w:rsidR="00552A03">
        <w:rPr>
          <w:highlight w:val="yellow"/>
        </w:rPr>
        <w:t>to</w:t>
      </w:r>
      <w:r w:rsidR="00D11FBC" w:rsidRPr="002F28F6">
        <w:rPr>
          <w:highlight w:val="yellow"/>
        </w:rPr>
        <w:t xml:space="preserve"> </w:t>
      </w:r>
      <w:proofErr w:type="spellStart"/>
      <w:r w:rsidR="00D11FBC" w:rsidRPr="002F28F6">
        <w:rPr>
          <w:highlight w:val="yellow"/>
        </w:rPr>
        <w:t>selenocysteine</w:t>
      </w:r>
      <w:proofErr w:type="spellEnd"/>
      <w:r w:rsidR="00D11FBC" w:rsidRPr="002F28F6">
        <w:rPr>
          <w:highlight w:val="yellow"/>
        </w:rPr>
        <w:t xml:space="preserve"> biosynthesis</w:t>
      </w:r>
      <w:r w:rsidR="00D11FBC">
        <w:t>)</w:t>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0D65D3">
        <w:rPr>
          <w:i/>
        </w:rPr>
        <w:instrText xml:space="preserve"> ADDIN ZOTERO_ITEM CSL_CITATION {"citationID":"vpeo3racb","properties":{"formattedCitation":"(15)","plainCitation":"(15)"},"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0D65D3" w:rsidRPr="000D65D3">
        <w:rPr>
          <w:rFonts w:cs="Times New Roman"/>
        </w:rPr>
        <w:t>(15)</w:t>
      </w:r>
      <w:r w:rsidR="00552A03">
        <w:rPr>
          <w:i/>
        </w:rPr>
        <w:fldChar w:fldCharType="end"/>
      </w:r>
      <w:r w:rsidR="00EB3C27">
        <w:t xml:space="preserve"> has been established for steady state transcriptomic </w:t>
      </w:r>
      <w:r w:rsidR="000D65D3">
        <w:fldChar w:fldCharType="begin"/>
      </w:r>
      <w:r w:rsidR="000D65D3">
        <w:instrText xml:space="preserve"> ADDIN ZOTERO_ITEM CSL_CITATION {"citationID":"2ksars81k9","properties":{"formattedCitation":"(16)","plainCitation":"(16)"},"citationItems":[{"id":157,"uris":["http://zotero.org/users/2565720/items/FTQQZUTD"],"uri":["http://zotero.org/users/2565720/items/FTQQZUTD"],"itemData":{"id":157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1549-5469","note":"PMID: 24089473","journalAbbreviation":"Genome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S."}],"issued":{"date-parts":[["2013",11,1]]},"PMID":"24089473"}}],"schema":"https://github.com/citation-style-language/schema/raw/master/csl-citation.json"} </w:instrText>
      </w:r>
      <w:r w:rsidR="000D65D3">
        <w:fldChar w:fldCharType="separate"/>
      </w:r>
      <w:r w:rsidR="000D65D3" w:rsidRPr="000D65D3">
        <w:rPr>
          <w:rFonts w:cs="Times New Roman"/>
        </w:rPr>
        <w:t>(16)</w:t>
      </w:r>
      <w:r w:rsidR="000D65D3">
        <w:fldChar w:fldCharType="end"/>
      </w:r>
      <w:r w:rsidR="000D65D3">
        <w:t xml:space="preserve"> and</w:t>
      </w:r>
      <w:r w:rsidR="00EB3C27">
        <w:t xml:space="preserve"> proteomic </w:t>
      </w:r>
      <w:r w:rsidR="000D65D3">
        <w:fldChar w:fldCharType="begin"/>
      </w:r>
      <w:r w:rsidR="000D65D3">
        <w:instrText xml:space="preserve"> ADDIN ZOTERO_ITEM CSL_CITATION {"citationID":"2nh0n6kp8n","properties":{"formattedCitation":"(17)","plainCitation":"(17)"},"citationItems":[{"id":350,"uris":["http://zotero.org/users/2565720/items/RJM2BIUV"],"uri":["http://zotero.org/users/2565720/items/RJM2BIUV"],"itemData":{"id":350,"type":"article-journal","title":"Quantitative proteomics of nutrient limitation in the hydrogenotrophic methanogen &lt;i&gt;Methanococcus maripaludis&lt;/i&gt;","container-title":"BMC Microbiology","page":"149","volume":"9","issue":"1","source":"www.biomedcentral.com","abstract":"PMID: 19627604","DOI":"10.1186/1471-2180-9-149","ISSN":"1471-2180","note":"PMID: 19627604","language":"en","author":[{"family":"Xia","given":"Qiangwei"},{"family":"Wang","given":"Tiansong"},{"family":"Hendrickson","given":"Erik L."},{"family":"Lie","given":"Thomas J."},{"family":"Hackett","given":"Murray"},{"family":"Leigh","given":"John A."}],"issued":{"date-parts":[["2009",7,23]]},"PMID":"19627604"}}],"schema":"https://github.com/citation-style-language/schema/raw/master/csl-citation.json"} </w:instrText>
      </w:r>
      <w:r w:rsidR="000D65D3">
        <w:fldChar w:fldCharType="separate"/>
      </w:r>
      <w:r w:rsidR="000D65D3" w:rsidRPr="000D65D3">
        <w:rPr>
          <w:rFonts w:cs="Times New Roman"/>
        </w:rPr>
        <w:t>(17)</w:t>
      </w:r>
      <w:r w:rsidR="000D65D3">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552A03">
        <w:t xml:space="preserve"> (</w:t>
      </w:r>
      <w:r w:rsidR="00552A03" w:rsidRPr="002F28F6">
        <w:rPr>
          <w:highlight w:val="yellow"/>
        </w:rPr>
        <w:t>refs</w:t>
      </w:r>
      <w:r w:rsidR="00552A03">
        <w:t>)</w:t>
      </w:r>
      <w:r w:rsidR="0003090D">
        <w:t>.</w:t>
      </w:r>
      <w:r w:rsidR="00673E4C">
        <w:t xml:space="preserve"> </w:t>
      </w:r>
      <w:r w:rsidR="0003090D">
        <w:t xml:space="preserve">With these tools in place, and the ability for expression of </w:t>
      </w:r>
      <w:r w:rsidR="00FD7D2E">
        <w:t xml:space="preserve">heterologous genes </w:t>
      </w:r>
      <w:r w:rsidR="0003090D">
        <w:t>into M. maripaludis (</w:t>
      </w:r>
      <w:r w:rsidR="0003090D" w:rsidRPr="002F28F6">
        <w:rPr>
          <w:highlight w:val="yellow"/>
        </w:rPr>
        <w:t xml:space="preserve">Lie refs and also </w:t>
      </w:r>
      <w:proofErr w:type="spellStart"/>
      <w:r w:rsidR="0003090D" w:rsidRPr="002F28F6">
        <w:rPr>
          <w:highlight w:val="yellow"/>
        </w:rPr>
        <w:t>Biswarup</w:t>
      </w:r>
      <w:proofErr w:type="spellEnd"/>
      <w:r w:rsidR="0003090D" w:rsidRPr="002F28F6">
        <w:rPr>
          <w:highlight w:val="yellow"/>
        </w:rPr>
        <w:t xml:space="preserve">, for </w:t>
      </w:r>
      <w:proofErr w:type="spellStart"/>
      <w:r w:rsidR="0003090D" w:rsidRPr="002F28F6">
        <w:rPr>
          <w:highlight w:val="yellow"/>
        </w:rPr>
        <w:t>eg</w:t>
      </w:r>
      <w:proofErr w:type="spellEnd"/>
      <w:r w:rsidR="0003090D" w:rsidRPr="002F28F6">
        <w:rPr>
          <w:highlight w:val="yellow"/>
        </w:rPr>
        <w:t>.</w:t>
      </w:r>
      <w:r w:rsidR="0003090D">
        <w:t xml:space="preserve">), the metabolic </w:t>
      </w:r>
      <w:r w:rsidR="00AD1E85">
        <w:t>engineering</w:t>
      </w:r>
      <w:r w:rsidR="0003090D">
        <w:t xml:space="preserve"> of M. maripaludis for various industrial use is the obvious next step. </w:t>
      </w:r>
    </w:p>
    <w:p w14:paraId="4743D036" w14:textId="0B9D7DD0"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0D65D3">
        <w:instrText xml:space="preserve"> ADDIN ZOTERO_ITEM CSL_CITATION {"citationID":"23mmrtdbtu","properties":{"formattedCitation":"(18)","plainCitation":"(18)"},"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0D65D3" w:rsidRPr="000D65D3">
        <w:rPr>
          <w:rFonts w:cs="Times New Roman"/>
        </w:rPr>
        <w:t>(18)</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0D65D3">
        <w:instrText xml:space="preserve"> ADDIN ZOTERO_ITEM CSL_CITATION {"citationID":"gMaZT752","properties":{"formattedCitation":"(19, 20)","plainCitation":"(19, 20)"},"citationItems":[{"id":378,"uris":["http://zotero.org/users/2565720/items/BTGH8QW4"],"uri":["http://zotero.org/users/2565720/items/BTGH8QW4"],"itemData":{"id":378,"type":"article-journal","title":"Genome-scale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0D65D3" w:rsidRPr="000D65D3">
        <w:rPr>
          <w:rFonts w:cs="Times New Roman"/>
        </w:rPr>
        <w:t>(19, 20)</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0D65D3">
        <w:rPr>
          <w:i/>
        </w:rPr>
        <w:instrText xml:space="preserve"> ADDIN ZOTERO_ITEM CSL_CITATION {"citationID":"1af40venu5","properties":{"formattedCitation":"(21)","plainCitation":"(21)"},"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0D65D3" w:rsidRPr="000D65D3">
        <w:rPr>
          <w:rFonts w:cs="Times New Roman"/>
        </w:rPr>
        <w:t>(21)</w:t>
      </w:r>
      <w:r w:rsidR="00DD75BA">
        <w:rPr>
          <w:i/>
        </w:rPr>
        <w:fldChar w:fldCharType="end"/>
      </w:r>
      <w:r w:rsidR="00E76580">
        <w:rPr>
          <w:i/>
        </w:rPr>
        <w:t xml:space="preserve"> </w:t>
      </w:r>
      <w:r w:rsidR="00BA12DD">
        <w:t>and under axenic conditions</w:t>
      </w:r>
      <w:r w:rsidR="00CB5F53">
        <w:t xml:space="preserve"> </w:t>
      </w:r>
      <w:r w:rsidR="00586344">
        <w:fldChar w:fldCharType="begin"/>
      </w:r>
      <w:r w:rsidR="000D65D3">
        <w:instrText xml:space="preserve"> ADDIN ZOTERO_ITEM CSL_CITATION {"citationID":"Kogtrvcl","properties":{"formattedCitation":"(22)","plainCitation":"(22)"},"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0D65D3" w:rsidRPr="000D65D3">
        <w:rPr>
          <w:rFonts w:cs="Times New Roman"/>
        </w:rPr>
        <w:t>(22)</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0D65D3">
        <w:instrText xml:space="preserve"> ADDIN ZOTERO_ITEM CSL_CITATION {"citationID":"1dltmdo1v","properties":{"formattedCitation":"(21)","plainCitation":"(21)"},"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0D65D3" w:rsidRPr="000D65D3">
        <w:rPr>
          <w:rFonts w:cs="Times New Roman"/>
        </w:rPr>
        <w:t>(21)</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0D65D3">
        <w:instrText xml:space="preserve"> ADDIN ZOTERO_ITEM CSL_CITATION {"citationID":"1sdk81auok","properties":{"formattedCitation":"(22)","plainCitation":"(22)"},"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0D65D3" w:rsidRPr="000D65D3">
        <w:rPr>
          <w:rFonts w:cs="Times New Roman"/>
        </w:rPr>
        <w:t>(22)</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4BFAB246" w14:textId="626FFC59"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F819FC">
        <w:t xml:space="preserve"> </w:t>
      </w:r>
      <w:r w:rsidR="00FB245F">
        <w:fldChar w:fldCharType="begin"/>
      </w:r>
      <w:r w:rsidR="00FB245F">
        <w:instrText xml:space="preserve"> ADDIN ZOTERO_ITEM CSL_CITATION {"citationID":"IathRqIP","properties":{"formattedCitation":"(4, 9)","plainCitation":"(4, 9)"},"citationItems":[{"id":178,"uris":["http://zotero.org/users/2565720/items/ZD6TWET9"],"uri":["http://zotero.org/users/2565720/items/ZD6TWET9"],"itemData":{"id":178,"type":"article-journal","title":"Methanogenic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FB245F">
        <w:fldChar w:fldCharType="separate"/>
      </w:r>
      <w:r w:rsidR="00FB245F" w:rsidRPr="00FB245F">
        <w:rPr>
          <w:rFonts w:cs="Times New Roman"/>
        </w:rPr>
        <w:t>(4, 9)</w:t>
      </w:r>
      <w:r w:rsidR="00FB245F">
        <w:fldChar w:fldCharType="end"/>
      </w:r>
      <w:r w:rsidR="007F0F45">
        <w:t>.</w:t>
      </w:r>
      <w:r w:rsidR="00F27938">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hydrogenotrophic methanogens </w:t>
      </w:r>
      <w:r w:rsidR="00F27938">
        <w:fldChar w:fldCharType="begin"/>
      </w:r>
      <w:r w:rsidR="00571EEA">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B65741" w:rsidRPr="00B65741">
        <w:rPr>
          <w:rFonts w:cs="Times New Roman"/>
        </w:rPr>
        <w:t>(4)</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0D65D3">
        <w:instrText xml:space="preserve"> ADDIN ZOTERO_ITEM CSL_CITATION {"citationID":"1h3qdse1eh","properties":{"formattedCitation":"(23)","plainCitation":"(23)"},"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0D65D3" w:rsidRPr="000D65D3">
        <w:rPr>
          <w:rFonts w:cs="Times New Roman"/>
        </w:rPr>
        <w:t>(23)</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0D65D3">
        <w:instrText xml:space="preserve"> ADDIN ZOTERO_ITEM CSL_CITATION {"citationID":"27j6dj3qma","properties":{"formattedCitation":"(14)","plainCitation":"(14)"},"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0D65D3" w:rsidRPr="000D65D3">
        <w:rPr>
          <w:rFonts w:cs="Times New Roman"/>
        </w:rPr>
        <w:t>(14)</w:t>
      </w:r>
      <w:r w:rsidR="00166CBF">
        <w:fldChar w:fldCharType="end"/>
      </w:r>
      <w:r w:rsidR="00166CBF">
        <w:t xml:space="preserve">. </w:t>
      </w:r>
      <w:r w:rsidR="00037BDF">
        <w:t xml:space="preserve">We </w:t>
      </w:r>
      <w:r w:rsidR="00FD7D2E">
        <w:t xml:space="preserve">also </w:t>
      </w:r>
      <w:r w:rsidR="00037BDF">
        <w:t xml:space="preserve">increased genome </w:t>
      </w:r>
      <w:r w:rsidR="00037BDF">
        <w:lastRenderedPageBreak/>
        <w:t>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0D65D3">
        <w:instrText xml:space="preserve"> ADDIN ZOTERO_ITEM CSL_CITATION {"citationID":"25fukdkllf","properties":{"formattedCitation":"(24)","plainCitation":"(24)"},"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0D65D3" w:rsidRPr="000D65D3">
        <w:rPr>
          <w:rFonts w:cs="Times New Roman"/>
        </w:rPr>
        <w:t>(24)</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0D65D3">
        <w:instrText xml:space="preserve"> ADDIN ZOTERO_ITEM CSL_CITATION {"citationID":"3ufgh9csi","properties":{"formattedCitation":"(25)","plainCitation":"(25)"},"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0D65D3" w:rsidRPr="000D65D3">
        <w:rPr>
          <w:rFonts w:cs="Times New Roman"/>
        </w:rPr>
        <w:t>(25)</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0D65D3">
        <w:instrText xml:space="preserve"> ADDIN ZOTERO_ITEM CSL_CITATION {"citationID":"bifkhgkpm","properties":{"formattedCitation":"(26, 27)","plainCitation":"(26, 27)"},"citationItems":[{"id":147,"uris":["http://zotero.org/users/2565720/items/K56TQDNQ"],"uri":["http://zotero.org/users/2565720/items/K56TQDNQ"],"itemData":{"id":147,"type":"article-journal","title":"Thermodynamics-Based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0D65D3" w:rsidRPr="000D65D3">
        <w:rPr>
          <w:rFonts w:cs="Times New Roman"/>
        </w:rPr>
        <w:t>(26, 27)</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6340957D"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0D65D3">
        <w:instrText xml:space="preserve"> ADDIN ZOTERO_ITEM CSL_CITATION {"citationID":"s5ikv23n5","properties":{"formattedCitation":"(28)","plainCitation":"(28)"},"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0D65D3" w:rsidRPr="000D65D3">
        <w:rPr>
          <w:rFonts w:cs="Times New Roman"/>
        </w:rPr>
        <w:t>(28)</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0D65D3">
        <w:instrText xml:space="preserve"> ADDIN ZOTERO_ITEM CSL_CITATION {"citationID":"1p04ht0slc","properties":{"formattedCitation":"{\\rtf (29\\uc0\\u8211{}31)}","plainCitation":"(29–31)"},"citationItems":[{"id":100,"uris":["http://zotero.org/users/2565720/items/NMEMK8QT"],"uri":["http://zotero.org/users/2565720/items/NMEMK8QT"],"itemData":{"id":100,"type":"article-journal","title":"KEGG: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0D65D3" w:rsidRPr="000D65D3">
        <w:rPr>
          <w:rFonts w:cs="Times New Roman"/>
          <w:szCs w:val="24"/>
        </w:rPr>
        <w:t>(29–31)</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0D65D3">
        <w:instrText xml:space="preserve"> ADDIN ZOTERO_ITEM CSL_CITATION {"citationID":"fi08jgict","properties":{"formattedCitation":"(31)","plainCitation":"(31)"},"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0D65D3" w:rsidRPr="000D65D3">
        <w:rPr>
          <w:rFonts w:cs="Times New Roman"/>
        </w:rPr>
        <w:t>(31)</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w:t>
      </w:r>
      <w:r w:rsidR="004862FB">
        <w:lastRenderedPageBreak/>
        <w:t xml:space="preserve">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49B556ED" w14:textId="2DE2163D"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w:t>
      </w:r>
      <w:proofErr w:type="gramStart"/>
      <w:r w:rsidR="00464CF2">
        <w:t>_{</w:t>
      </w:r>
      <w:proofErr w:type="gramEnd"/>
      <w:r w:rsidR="00464CF2">
        <w:t>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4CD4B363"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converted to a simulatable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lastRenderedPageBreak/>
        <w:t>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442DE7BC"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0D65D3">
        <w:instrText xml:space="preserve"> ADDIN ZOTERO_ITEM CSL_CITATION {"citationID":"2d9n7esulj","properties":{"formattedCitation":"(32)","plainCitation":"(32)"},"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0D65D3" w:rsidRPr="000D65D3">
        <w:rPr>
          <w:rFonts w:cs="Times New Roman"/>
        </w:rPr>
        <w:t>(32)</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8B38FA"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6D982096"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0D65D3">
        <w:instrText xml:space="preserve"> ADDIN ZOTERO_ITEM CSL_CITATION {"citationID":"22fl0p9qes","properties":{"formattedCitation":"(33)","plainCitation":"(33)"},"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0D65D3" w:rsidRPr="000D65D3">
        <w:rPr>
          <w:rFonts w:cs="Times New Roman"/>
        </w:rPr>
        <w:t>(33)</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0D65D3">
        <w:instrText xml:space="preserve"> ADDIN ZOTERO_ITEM CSL_CITATION {"citationID":"1bn2iq8r9d","properties":{"formattedCitation":"(34)","plainCitation":"(34)"},"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0D65D3" w:rsidRPr="000D65D3">
        <w:rPr>
          <w:rFonts w:cs="Times New Roman"/>
        </w:rPr>
        <w:t>(34)</w:t>
      </w:r>
      <w:r w:rsidR="00643EEA">
        <w:fldChar w:fldCharType="end"/>
      </w:r>
      <w:r w:rsidR="00650EC2">
        <w:t xml:space="preserve"> in </w:t>
      </w:r>
      <w:r w:rsidR="00643EEA">
        <w:t>MATLAB [7.14.0.739] (The MathWorks Inc., Natick, MA)</w:t>
      </w:r>
      <w:r w:rsidR="00650EC2">
        <w:t>.</w:t>
      </w:r>
      <w:r w:rsidR="00467AD6">
        <w:t xml:space="preserve"> </w:t>
      </w:r>
    </w:p>
    <w:p w14:paraId="13DF49D2" w14:textId="288D2CED" w:rsidR="00467AD6" w:rsidRDefault="00D057B6" w:rsidP="007A2129">
      <w:pPr>
        <w:spacing w:line="480" w:lineRule="auto"/>
      </w:pPr>
      <w:r>
        <w:t xml:space="preserve">To encourage model transparency </w:t>
      </w:r>
      <w:r>
        <w:fldChar w:fldCharType="begin"/>
      </w:r>
      <w:r w:rsidR="000D65D3">
        <w:instrText xml:space="preserve"> ADDIN ZOTERO_ITEM CSL_CITATION {"citationID":"1h957cjtvu","properties":{"formattedCitation":"(35)","plainCitation":"(35)"},"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0D65D3" w:rsidRPr="000D65D3">
        <w:rPr>
          <w:rFonts w:cs="Times New Roman"/>
        </w:rPr>
        <w:t>(35)</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w:t>
      </w:r>
      <w:r w:rsidR="00C61E65">
        <w:lastRenderedPageBreak/>
        <w:t xml:space="preserve">toolbox </w:t>
      </w:r>
      <w:r w:rsidR="00C61E65">
        <w:fldChar w:fldCharType="begin"/>
      </w:r>
      <w:r w:rsidR="000D65D3">
        <w:instrText xml:space="preserve"> ADDIN ZOTERO_ITEM CSL_CITATION {"citationID":"r4kr1jhdr","properties":{"formattedCitation":"(36)","plainCitation":"(36)"},"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0D65D3" w:rsidRPr="000D65D3">
        <w:rPr>
          <w:rFonts w:cs="Times New Roman"/>
        </w:rPr>
        <w:t>(36)</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739A5A9B"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0D65D3">
        <w:instrText xml:space="preserve"> ADDIN ZOTERO_ITEM CSL_CITATION {"citationID":"23arsu02dt","properties":{"formattedCitation":"(34)","plainCitation":"(34)"},"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0D65D3" w:rsidRPr="000D65D3">
        <w:rPr>
          <w:rFonts w:cs="Times New Roman"/>
        </w:rPr>
        <w:t>(34)</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0D65D3">
        <w:instrText xml:space="preserve"> ADDIN ZOTERO_ITEM CSL_CITATION {"citationID":"5q8b5tpu8","properties":{"formattedCitation":"{\\rtf (37\\uc0\\u8211{}42)}","plainCitation":"(37–42)"},"citationItems":[{"id":358,"uris":["http://zotero.org/users/2565720/items/7SS9Q56S"],"uri":["http://zotero.org/users/2565720/items/7SS9Q56S"],"itemData":{"id":358,"type":"article-journal","title":"Disruption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0D65D3" w:rsidRPr="000D65D3">
        <w:rPr>
          <w:rFonts w:cs="Times New Roman"/>
          <w:szCs w:val="24"/>
        </w:rPr>
        <w:t>(37–42)</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0D65D3">
        <w:instrText xml:space="preserve"> ADDIN ZOTERO_ITEM CSL_CITATION {"citationID":"2l8nkmudm4","properties":{"formattedCitation":"(43)","plainCitation":"(43)"},"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0D65D3" w:rsidRPr="000D65D3">
        <w:rPr>
          <w:rFonts w:cs="Times New Roman"/>
        </w:rPr>
        <w:t>(43)</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t xml:space="preserve">Thermodynamic </w:t>
      </w:r>
      <w:r w:rsidR="00643EEA">
        <w:t>Calculations</w:t>
      </w:r>
    </w:p>
    <w:p w14:paraId="56300E09" w14:textId="6A905635"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0D65D3">
        <w:instrText xml:space="preserve"> ADDIN ZOTERO_ITEM CSL_CITATION {"citationID":"1qrgs5kigv","properties":{"formattedCitation":"(44)","plainCitation":"(44)"},"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0D65D3" w:rsidRPr="000D65D3">
        <w:rPr>
          <w:rFonts w:cs="Times New Roman"/>
        </w:rPr>
        <w:t>(44)</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w:t>
      </w:r>
      <w:r w:rsidR="00650EC2">
        <w:lastRenderedPageBreak/>
        <w:t xml:space="preserve">calculated via </w:t>
      </w:r>
      <w:r w:rsidR="00643EEA">
        <w:t xml:space="preserve">the </w:t>
      </w:r>
      <w:r w:rsidR="00650EC2">
        <w:t>group contributi</w:t>
      </w:r>
      <w:r w:rsidR="007A2129">
        <w:t xml:space="preserve">on </w:t>
      </w:r>
      <w:r w:rsidR="00643EEA">
        <w:t xml:space="preserve">method </w:t>
      </w:r>
      <w:r w:rsidR="00643EEA">
        <w:fldChar w:fldCharType="begin"/>
      </w:r>
      <w:r w:rsidR="000D65D3">
        <w:instrText xml:space="preserve"> ADDIN ZOTERO_ITEM CSL_CITATION {"citationID":"2deksjdola","properties":{"formattedCitation":"(45)","plainCitation":"(45)"},"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0D65D3" w:rsidRPr="000D65D3">
        <w:rPr>
          <w:rFonts w:cs="Times New Roman"/>
        </w:rPr>
        <w:t>(45)</w:t>
      </w:r>
      <w:r w:rsidR="00643EEA">
        <w:fldChar w:fldCharType="end"/>
      </w:r>
      <w:r w:rsidR="00650EC2">
        <w:t xml:space="preserve">. </w:t>
      </w:r>
      <w:r>
        <w:t>To 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0D65D3">
        <w:instrText xml:space="preserve"> ADDIN ZOTERO_ITEM CSL_CITATION {"citationID":"25t4h6jo3r","properties":{"formattedCitation":"(34)","plainCitation":"(34)"},"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0D65D3" w:rsidRPr="000D65D3">
        <w:rPr>
          <w:rFonts w:cs="Times New Roman"/>
        </w:rPr>
        <w:t>(34)</w:t>
      </w:r>
      <w:r>
        <w:fldChar w:fldCharType="end"/>
      </w:r>
      <w:r>
        <w:t xml:space="preserve">. </w:t>
      </w:r>
      <w:r w:rsidR="00266387">
        <w:t xml:space="preserve">Our </w:t>
      </w:r>
      <w:r w:rsidR="00F5100D">
        <w:t>script</w:t>
      </w:r>
      <w:r w:rsidR="00266387">
        <w:t xml:space="preserve"> accepts effective concentrations (mM) for specified exchange metabolites, assumes standard concentrations 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8B38FA"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8B38FA"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52D7F353"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that is used to sum model free energy. Becau</w:t>
      </w:r>
      <w:r w:rsidR="00464CF2">
        <w:rPr>
          <w:rFonts w:cs="Times New Roman"/>
        </w:rPr>
        <w:t>se exchange reactions must</w:t>
      </w:r>
      <w:r>
        <w:rPr>
          <w:rFonts w:cs="Times New Roman"/>
        </w:rPr>
        <w:t xml:space="preserve">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m:t>dG⇌</m:t>
          </m:r>
        </m:oMath>
      </m:oMathPara>
    </w:p>
    <w:p w14:paraId="66299F5D" w14:textId="1BA9102A" w:rsidR="0077549E" w:rsidRDefault="0077549E" w:rsidP="007A2129">
      <w:pPr>
        <w:spacing w:line="480" w:lineRule="auto"/>
      </w:pPr>
      <w:r>
        <w:rPr>
          <w:rFonts w:eastAsiaTheme="minorEastAsia"/>
        </w:rPr>
        <w:lastRenderedPageBreak/>
        <w:t>Measuring the total</w:t>
      </w:r>
      <w:r w:rsidR="001A5358">
        <w:rPr>
          <w:rFonts w:eastAsiaTheme="minorEastAsia"/>
        </w:rPr>
        <w:t xml:space="preserve"> flux of the exchange reaction </w:t>
      </w:r>
      <w:r>
        <w:rPr>
          <w:rFonts w:eastAsiaTheme="minorEastAsia"/>
        </w:rPr>
        <w:t>gives us an estimation of total free energy being generated in an FBA solution on a per cell mass basis. We have incorporated this thermodynamic calculation into all of our available model simulations (</w:t>
      </w:r>
      <w:r w:rsidR="00D52762">
        <w:rPr>
          <w:rFonts w:eastAsiaTheme="minorEastAsia"/>
        </w:rPr>
        <w:t>Supplementary Materials</w:t>
      </w:r>
      <w:r>
        <w:rPr>
          <w:rFonts w:eastAsiaTheme="minorEastAsia"/>
        </w:rPr>
        <w:t xml:space="preserve">);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06FDF47C" w:rsidR="00FB6A81" w:rsidRDefault="00464CF2" w:rsidP="00FB6A81">
      <w:pPr>
        <w:pStyle w:val="Heading2"/>
      </w:pPr>
      <w:r>
        <w:t xml:space="preserve">Dry Cell Weight </w:t>
      </w:r>
      <w:r w:rsidR="00FB6A81">
        <w:t>Measurements</w:t>
      </w:r>
    </w:p>
    <w:p w14:paraId="14C1A5CE" w14:textId="08187406"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w:t>
      </w:r>
      <w:r w:rsidR="00D52762">
        <w:t>Supplementary Materials</w:t>
      </w:r>
      <w:r w:rsidR="00FB6A81">
        <w:t>) using a 1-L</w:t>
      </w:r>
      <w:r w:rsidR="00650EC2">
        <w:t xml:space="preserve"> chemostat</w:t>
      </w:r>
      <w:r w:rsidR="00FB6A81">
        <w:t xml:space="preserve"> under anaerobic conditions</w:t>
      </w:r>
      <w:r w:rsidR="001056FA">
        <w:t xml:space="preserve"> as described previously </w:t>
      </w:r>
      <w:r w:rsidR="00DC05CC">
        <w:fldChar w:fldCharType="begin"/>
      </w:r>
      <w:r w:rsidR="000D65D3">
        <w:instrText xml:space="preserve"> ADDIN ZOTERO_ITEM CSL_CITATION {"citationID":"1i23cacc4p","properties":{"formattedCitation":"(15)","plainCitation":"(15)"},"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0D65D3" w:rsidRPr="000D65D3">
        <w:rPr>
          <w:rFonts w:cs="Times New Roman"/>
        </w:rPr>
        <w:t>(15)</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10-15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14:paraId="69419BD8" w14:textId="60D07048"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r w:rsidRPr="00E124F1">
        <w:rPr>
          <w:highlight w:val="yellow"/>
        </w:rPr>
        <w:t>model number?</w:t>
      </w:r>
      <w:r>
        <w:t>}</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were </w:t>
      </w:r>
      <w:r w:rsidR="004105BE">
        <w:t xml:space="preserve">directly from chemostat culture </w:t>
      </w:r>
      <w:r w:rsidR="00464CF2">
        <w:t xml:space="preserve">and centrifuged </w:t>
      </w:r>
      <w:r w:rsidR="00930A74">
        <w:t xml:space="preserve">samples at 7000 RPM for 15 minutes. 40 mL of supernatant were removed by pipette, </w:t>
      </w:r>
      <w:proofErr w:type="gramStart"/>
      <w:r w:rsidR="00930A74">
        <w:t>then</w:t>
      </w:r>
      <w:proofErr w:type="gramEnd"/>
      <w:r w:rsidR="00930A74">
        <w:t xml:space="preserve"> the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rPr>
          <w:rFonts w:cs="Times New Roman"/>
        </w:rPr>
        <w:t>µ</w:t>
      </w:r>
      <w:r w:rsidR="00650EC2">
        <w:t>M pore filters to remove all non-cellular components</w:t>
      </w:r>
      <w:r w:rsidR="00F55A92">
        <w:t xml:space="preserve">, then dried at room temperature and weighed daily until their weights stabilized. </w:t>
      </w:r>
    </w:p>
    <w:p w14:paraId="1662CC28" w14:textId="6D9ACCE8" w:rsidR="00883773" w:rsidRDefault="00883773" w:rsidP="00883773">
      <w:pPr>
        <w:pStyle w:val="Heading2"/>
      </w:pPr>
      <w:r>
        <w:t>ATP Maintenance</w:t>
      </w:r>
      <w:r w:rsidR="00887D9C">
        <w:t xml:space="preserve"> and Predicted Growth Yields</w:t>
      </w:r>
    </w:p>
    <w:p w14:paraId="1038EA99" w14:textId="171CCFA7"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0D65D3">
        <w:instrText xml:space="preserve"> ADDIN ZOTERO_ITEM CSL_CITATION {"citationID":"fk9tj3jkj","properties":{"formattedCitation":"(28)","plainCitation":"(28)"},"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0D65D3" w:rsidRPr="000D65D3">
        <w:rPr>
          <w:rFonts w:cs="Times New Roman"/>
        </w:rPr>
        <w:t>(28)</w:t>
      </w:r>
      <w:r>
        <w:fldChar w:fldCharType="end"/>
      </w:r>
      <w:r>
        <w:t xml:space="preserve">. </w:t>
      </w:r>
      <w:r w:rsidR="001D1107">
        <w:t xml:space="preserve">In </w:t>
      </w:r>
      <w:r w:rsidR="00D414E0">
        <w:t xml:space="preserve">practice, </w:t>
      </w:r>
      <w:r w:rsidR="007A7ECA">
        <w:t xml:space="preserve">this requires measuring steady state growth rate in concert with an uptake rate or, in our </w:t>
      </w:r>
      <w:r w:rsidR="007A7ECA">
        <w:lastRenderedPageBreak/>
        <w:t xml:space="preserve">case, a product secretion rate. We altered our growth rate of </w:t>
      </w:r>
      <w:r w:rsidR="001D1107">
        <w:rPr>
          <w:i/>
        </w:rPr>
        <w:t>M. maripaludis</w:t>
      </w:r>
      <w:r w:rsidR="00D414E0">
        <w:rPr>
          <w:i/>
        </w:rPr>
        <w:t xml:space="preserve"> </w:t>
      </w:r>
      <w:r w:rsidR="00D414E0">
        <w:t xml:space="preserve">during steady state </w:t>
      </w:r>
      <w:r w:rsidR="007A7ECA">
        <w:t xml:space="preserve">by varying pump speeds to achieve dilution rates of approximately 0.045-0.090 h-1, checking OD660 to ensure steady state at each data point. </w:t>
      </w:r>
      <w:r w:rsidR="00D414E0">
        <w:t xml:space="preserve">For each time point, </w:t>
      </w:r>
      <w:r w:rsidR="007A7ECA">
        <w:t xml:space="preserve">we measured growth rate based on dilution rate and methane evolution rate via a combination of a bubble flow meter to assess total gas outflow and a Buck Scientific model 910 gas chromatograph equipped with a flame ionization detector to quantify methane fraction. </w:t>
      </w:r>
    </w:p>
    <w:p w14:paraId="5C055897" w14:textId="505169FD" w:rsidR="001D1107" w:rsidRDefault="007A7ECA" w:rsidP="00E124F1">
      <w:pPr>
        <w:spacing w:line="480" w:lineRule="auto"/>
        <w:rPr>
          <w:rFonts w:eastAsiaTheme="minorEastAsia"/>
        </w:rPr>
      </w:pPr>
      <w:r>
        <w:t>To calculate ATP maintenance values in our model, we</w:t>
      </w:r>
      <w:r w:rsidR="00D414E0">
        <w:t xml:space="preserve"> constrained our model to our measured growth rate and secretion rate </w:t>
      </w:r>
      <w:r>
        <w:t xml:space="preserve">at each time 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0D65D3">
        <w:instrText xml:space="preserve"> ADDIN ZOTERO_ITEM CSL_CITATION {"citationID":"2qram37clk","properties":{"formattedCitation":"(28)","plainCitation":"(28)"},"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0D65D3" w:rsidRPr="000D65D3">
        <w:rPr>
          <w:rFonts w:cs="Times New Roman"/>
        </w:rPr>
        <w:t>(28)</w:t>
      </w:r>
      <w:r>
        <w:fldChar w:fldCharType="end"/>
      </w:r>
      <w:r w:rsidR="00F55A92">
        <w:t xml:space="preserve">. </w:t>
      </w:r>
      <w:r w:rsidR="001D1107">
        <w:rPr>
          <w:i/>
        </w:rPr>
        <w:t xml:space="preserve"> </w:t>
      </w:r>
      <w:r w:rsidR="00BC4B5C">
        <w:rPr>
          <w:rFonts w:eastAsiaTheme="minorEastAsia"/>
        </w:rPr>
        <w:t xml:space="preserve">The resulting plot can be found in Supplementary Materials. </w:t>
      </w:r>
    </w:p>
    <w:p w14:paraId="71386B37" w14:textId="2F66857C" w:rsidR="00915E06" w:rsidRDefault="00887D9C" w:rsidP="00E124F1">
      <w:pPr>
        <w:spacing w:line="480" w:lineRule="auto"/>
        <w:rPr>
          <w:rFonts w:eastAsiaTheme="minorEastAsia"/>
        </w:rPr>
      </w:pPr>
      <w:r>
        <w:rPr>
          <w:rFonts w:eastAsiaTheme="minorEastAsia"/>
        </w:rPr>
        <w:t xml:space="preserve">These growth data points comprised a set of 8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915E06">
        <w:rPr>
          <w:rFonts w:eastAsiaTheme="minorEastAsia"/>
        </w:rPr>
        <w:t xml:space="preserve">Growth yields were calculated </w:t>
      </w:r>
      <w:r w:rsidR="00F5100D">
        <w:rPr>
          <w:rFonts w:eastAsiaTheme="minorEastAsia"/>
        </w:rPr>
        <w:t>based on doubling time (t</w:t>
      </w:r>
      <w:r w:rsidR="00F5100D" w:rsidRPr="00F5100D">
        <w:rPr>
          <w:rFonts w:eastAsiaTheme="minorEastAsia"/>
          <w:vertAlign w:val="subscript"/>
        </w:rPr>
        <w:t>d</w:t>
      </w:r>
      <w:r w:rsidR="00F5100D">
        <w:rPr>
          <w:rFonts w:eastAsiaTheme="minorEastAsia"/>
        </w:rPr>
        <w:t xml:space="preserve">) </w:t>
      </w:r>
      <w:r w:rsidR="00915E06">
        <w:rPr>
          <w:rFonts w:eastAsiaTheme="minorEastAsia"/>
        </w:rPr>
        <w:t>as describe previously</w:t>
      </w:r>
      <w:r w:rsidR="00F5100D">
        <w:rPr>
          <w:rFonts w:eastAsiaTheme="minorEastAsia"/>
        </w:rPr>
        <w:t xml:space="preserve"> </w:t>
      </w:r>
      <w:r w:rsidR="00F5100D">
        <w:rPr>
          <w:rFonts w:eastAsiaTheme="minorEastAsia"/>
        </w:rPr>
        <w:fldChar w:fldCharType="begin"/>
      </w:r>
      <w:r w:rsidR="000D65D3">
        <w:rPr>
          <w:rFonts w:eastAsiaTheme="minorEastAsia"/>
        </w:rPr>
        <w:instrText xml:space="preserve"> ADDIN ZOTERO_ITEM CSL_CITATION {"citationID":"53r13qfhr","properties":{"formattedCitation":"(7)","plainCitation":"(7)"},"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F5100D">
        <w:rPr>
          <w:rFonts w:eastAsiaTheme="minorEastAsia"/>
        </w:rPr>
        <w:fldChar w:fldCharType="separate"/>
      </w:r>
      <w:r w:rsidR="000D65D3" w:rsidRPr="000D65D3">
        <w:rPr>
          <w:rFonts w:cs="Times New Roman"/>
        </w:rPr>
        <w:t>(7)</w:t>
      </w:r>
      <w:r w:rsidR="00F5100D">
        <w:rPr>
          <w:rFonts w:eastAsiaTheme="minorEastAsia"/>
        </w:rPr>
        <w:fldChar w:fldCharType="end"/>
      </w:r>
      <w:r w:rsidR="00915E06">
        <w:rPr>
          <w:rFonts w:eastAsiaTheme="minorEastAsia"/>
        </w:rPr>
        <w:t>, but with our measured conversion between OD</w:t>
      </w:r>
      <w:r w:rsidR="00915E06" w:rsidRPr="00915E06">
        <w:rPr>
          <w:rFonts w:eastAsiaTheme="minorEastAsia"/>
          <w:vertAlign w:val="subscript"/>
        </w:rPr>
        <w:t>660</w:t>
      </w:r>
      <w:r w:rsidR="00915E06">
        <w:rPr>
          <w:rFonts w:eastAsiaTheme="minorEastAsia"/>
        </w:rPr>
        <w:t xml:space="preserve"> and cell density:</w:t>
      </w:r>
    </w:p>
    <w:p w14:paraId="3F06E046" w14:textId="416B6C8C" w:rsidR="00915E06" w:rsidRDefault="008B38FA" w:rsidP="00E124F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GDW/CH4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OD</m:t>
                  </m:r>
                </m:e>
                <m:sub>
                  <m:r>
                    <w:rPr>
                      <w:rFonts w:ascii="Cambria Math" w:eastAsiaTheme="minorEastAsia" w:hAnsi="Cambria Math"/>
                    </w:rPr>
                    <m:t>660</m:t>
                  </m:r>
                </m:sub>
              </m:sSub>
            </m:num>
            <m:den>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mL</m:t>
                  </m:r>
                </m:num>
                <m:den>
                  <m:r>
                    <w:rPr>
                      <w:rFonts w:ascii="Cambria Math" w:eastAsiaTheme="minorEastAsia" w:hAnsi="Cambria Math"/>
                    </w:rPr>
                    <m:t>min</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0.49g/L</m:t>
              </m:r>
            </m:num>
            <m:den>
              <m:r>
                <w:rPr>
                  <w:rFonts w:ascii="Cambria Math" w:eastAsiaTheme="minorEastAsia" w:hAnsi="Cambria Math"/>
                </w:rPr>
                <m:t>1 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660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(min)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22,400 mL</m:t>
              </m:r>
            </m:num>
            <m:den>
              <m:r>
                <w:rPr>
                  <w:rFonts w:ascii="Cambria Math" w:eastAsiaTheme="minorEastAsia" w:hAnsi="Cambria Math"/>
                </w:rPr>
                <m:t>mol</m:t>
              </m:r>
            </m:den>
          </m:f>
        </m:oMath>
      </m:oMathPara>
    </w:p>
    <w:p w14:paraId="0DEC4195" w14:textId="221E1BB4" w:rsidR="00692E06" w:rsidRPr="001D1107" w:rsidRDefault="00887D9C" w:rsidP="00E124F1">
      <w:pPr>
        <w:spacing w:line="480" w:lineRule="auto"/>
        <w:rPr>
          <w:rFonts w:eastAsiaTheme="minorEastAsia"/>
        </w:rPr>
      </w:pPr>
      <w:r>
        <w:rPr>
          <w:rFonts w:eastAsiaTheme="minorEastAsia"/>
        </w:rPr>
        <w:t>All simulations were performed using the default H</w:t>
      </w:r>
      <w:r w:rsidRPr="00887D9C">
        <w:rPr>
          <w:rFonts w:eastAsiaTheme="minorEastAsia"/>
          <w:vertAlign w:val="subscript"/>
        </w:rPr>
        <w:t>2</w:t>
      </w:r>
      <w:r>
        <w:rPr>
          <w:rFonts w:eastAsiaTheme="minorEastAsia"/>
        </w:rPr>
        <w:t xml:space="preserve"> + CO</w:t>
      </w:r>
      <w:r w:rsidRPr="00887D9C">
        <w:rPr>
          <w:rFonts w:eastAsiaTheme="minorEastAsia"/>
          <w:vertAlign w:val="subscript"/>
        </w:rPr>
        <w:t>2</w:t>
      </w:r>
      <w:r>
        <w:rPr>
          <w:rFonts w:eastAsiaTheme="minorEastAsia"/>
        </w:rPr>
        <w:t xml:space="preserve"> media formulation</w:t>
      </w:r>
      <w:r w:rsidR="00F5100D">
        <w:rPr>
          <w:rFonts w:eastAsiaTheme="minorEastAsia"/>
        </w:rPr>
        <w:t xml:space="preserve"> supplemented with acetate (</w:t>
      </w:r>
      <w:proofErr w:type="spellStart"/>
      <w:r w:rsidR="00F5100D">
        <w:rPr>
          <w:rFonts w:eastAsiaTheme="minorEastAsia"/>
        </w:rPr>
        <w:t>McNA</w:t>
      </w:r>
      <w:proofErr w:type="spellEnd"/>
      <w:r w:rsidR="00F5100D">
        <w:rPr>
          <w:rFonts w:eastAsiaTheme="minorEastAsia"/>
        </w:rPr>
        <w:t xml:space="preserve"> medium)</w:t>
      </w:r>
      <w:r>
        <w:rPr>
          <w:rFonts w:eastAsiaTheme="minorEastAsia"/>
        </w:rPr>
        <w:t xml:space="preserve">.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commentRangeStart w:id="1"/>
      <w:r>
        <w:t xml:space="preserve">Reconstruction </w:t>
      </w:r>
      <w:r w:rsidR="00920B05">
        <w:t>Statistics</w:t>
      </w:r>
      <w:commentRangeEnd w:id="1"/>
      <w:r w:rsidR="008270DA">
        <w:rPr>
          <w:rStyle w:val="CommentReference"/>
          <w:rFonts w:asciiTheme="minorHAnsi" w:eastAsiaTheme="minorHAnsi" w:hAnsiTheme="minorHAnsi" w:cstheme="minorBidi"/>
          <w:b w:val="0"/>
          <w:bCs w:val="0"/>
          <w:color w:val="auto"/>
        </w:rPr>
        <w:commentReference w:id="1"/>
      </w:r>
    </w:p>
    <w:p w14:paraId="180FA53C" w14:textId="1D8E725F"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of the internal reactions in our </w:t>
      </w:r>
      <w:r w:rsidR="009C1D8D">
        <w:t>reconstruction</w:t>
      </w:r>
      <w:r w:rsidR="00091F35">
        <w:t xml:space="preserve">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1908F4">
        <w:t xml:space="preserve">heavily </w:t>
      </w:r>
      <w:r w:rsidR="00091F35">
        <w:t xml:space="preserve">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2B42BB27" w14:textId="75F7CE59"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w:t>
      </w:r>
      <w:r w:rsidR="003730CF">
        <w:lastRenderedPageBreak/>
        <w:t>association</w:t>
      </w:r>
      <w:r w:rsidR="00650EC2">
        <w:t>. Th</w:t>
      </w:r>
      <w:r w:rsidR="00D43FEF">
        <w:t>i</w:t>
      </w:r>
      <w:r w:rsidR="00650EC2">
        <w:t xml:space="preserve">s </w:t>
      </w:r>
      <w:r w:rsidR="00D43FEF">
        <w:t xml:space="preserve">indicates </w:t>
      </w:r>
      <w:r w:rsidR="00F5100D">
        <w:t>that there is genetic evidence supporting the presence 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0116A5B6" w14:textId="0620E1D6"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w:t>
      </w:r>
      <w:proofErr w:type="gramStart"/>
      <w:r>
        <w:t>shows</w:t>
      </w:r>
      <w:proofErr w:type="gramEnd"/>
      <w:r>
        <w:t xml:space="preserve">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0960276C" w14:textId="1AE06626" w:rsidR="004F28CF" w:rsidRDefault="00F52200" w:rsidP="007A2129">
      <w:pPr>
        <w:spacing w:line="480" w:lineRule="auto"/>
      </w:pPr>
      <w:r>
        <w:lastRenderedPageBreak/>
        <w:t>As an additional feature of our reconstruction, o</w:t>
      </w:r>
      <w:r w:rsidR="003730CF">
        <w:t>ur</w:t>
      </w:r>
      <w:r w:rsidR="00516D83">
        <w:t xml:space="preserve"> use of likelihood based gap filling not only </w:t>
      </w:r>
      <w:r>
        <w:t>filled network gaps</w:t>
      </w:r>
      <w:r w:rsidR="00516D83">
        <w:t xml:space="preserve"> but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rsidR="003730CF">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48634204" w14:textId="2E8774DB" w:rsidR="00EF5BC0" w:rsidRDefault="00EF5BC0" w:rsidP="00EF5BC0">
      <w:pPr>
        <w:pStyle w:val="Heading2"/>
      </w:pPr>
      <w:r>
        <w:t>Effects of Electron Bifurcation</w:t>
      </w:r>
    </w:p>
    <w:p w14:paraId="7BA3120F" w14:textId="1EBA111B" w:rsidR="00EF5BC0" w:rsidRDefault="00EF5BC0" w:rsidP="00EF5BC0">
      <w:pPr>
        <w:spacing w:line="480" w:lineRule="auto"/>
      </w:pPr>
      <w:r>
        <w:t>It has been often assumed that the methanogenic pathway is linear with two main membrane complexes for</w:t>
      </w:r>
      <w:r w:rsidR="004C3845">
        <w:t xml:space="preserve"> generating membrane potential: the ion-translocating </w:t>
      </w:r>
      <w:proofErr w:type="spellStart"/>
      <w:r w:rsidR="004C3845">
        <w:t>Mtr</w:t>
      </w:r>
      <w:proofErr w:type="spellEnd"/>
      <w:r w:rsidR="004C3845">
        <w:t xml:space="preserve"> and a membrane-bound </w:t>
      </w:r>
      <w:r>
        <w:t>heterodisulfide complex (</w:t>
      </w:r>
      <w:proofErr w:type="spellStart"/>
      <w:r>
        <w:t>HdrDE</w:t>
      </w:r>
      <w:proofErr w:type="spellEnd"/>
      <w:r>
        <w:t xml:space="preserve">).  Without the </w:t>
      </w:r>
      <w:proofErr w:type="spellStart"/>
      <w:r w:rsidR="008C0DD5">
        <w:t>HdrDE</w:t>
      </w:r>
      <w:proofErr w:type="spellEnd"/>
      <w:r w:rsidR="008C0DD5">
        <w:t xml:space="preserve"> </w:t>
      </w:r>
      <w:r>
        <w:t xml:space="preserve">of methylotrophic methanogens, </w:t>
      </w:r>
      <w:r w:rsidRPr="00A47448">
        <w:rPr>
          <w:i/>
        </w:rPr>
        <w:t>M. maripaludis</w:t>
      </w:r>
      <w:r>
        <w:rPr>
          <w:i/>
        </w:rPr>
        <w:t xml:space="preserve"> </w:t>
      </w:r>
      <w:r>
        <w:t xml:space="preserve">lacks one critical energetic coupling site to generate energy for growth. However, it has a cytoplasmic heterodisulfide reductase that conserves energy by an increasingly recognized form of energy conservation in strict anaerobes involving electron bifurcation. As described above, this </w:t>
      </w:r>
      <w:r w:rsidR="008C0DD5">
        <w:t xml:space="preserve">bifurcation </w:t>
      </w:r>
      <w:r>
        <w:t xml:space="preserve">links the last step of </w:t>
      </w:r>
      <w:proofErr w:type="spellStart"/>
      <w:r>
        <w:t>methanogensis</w:t>
      </w:r>
      <w:proofErr w:type="spellEnd"/>
      <w:r>
        <w:t xml:space="preserve"> to the first step by </w:t>
      </w:r>
      <w:proofErr w:type="spellStart"/>
      <w:r>
        <w:t>exergonically</w:t>
      </w:r>
      <w:proofErr w:type="spellEnd"/>
      <w:r>
        <w:t xml:space="preserve"> driving the endergonic reduction of the 1</w:t>
      </w:r>
      <w:r w:rsidRPr="002607EE">
        <w:rPr>
          <w:vertAlign w:val="superscript"/>
        </w:rPr>
        <w:t>st</w:t>
      </w:r>
      <w:r>
        <w:t xml:space="preserve"> step resulting in a circular pathway </w:t>
      </w:r>
      <w:r w:rsidR="00FB245F">
        <w:fldChar w:fldCharType="begin"/>
      </w:r>
      <w:r w:rsidR="00FB245F">
        <w:instrText xml:space="preserve"> ADDIN ZOTERO_ITEM CSL_CITATION {"citationID":"1kddiadho","properties":{"formattedCitation":"(9)","plainCitation":"(9)"},"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FB245F">
        <w:fldChar w:fldCharType="separate"/>
      </w:r>
      <w:r w:rsidR="00FB245F" w:rsidRPr="00FB245F">
        <w:rPr>
          <w:rFonts w:cs="Times New Roman"/>
        </w:rPr>
        <w:t>(9)</w:t>
      </w:r>
      <w:r w:rsidR="00FB245F">
        <w:fldChar w:fldCharType="end"/>
      </w:r>
      <w:r>
        <w:t xml:space="preserve">. This is noteworthy because the assumption of a linear pathway in </w:t>
      </w:r>
      <w:r>
        <w:rPr>
          <w:i/>
        </w:rPr>
        <w:t>M. maripaludis</w:t>
      </w:r>
      <w:r>
        <w:t xml:space="preserve"> without accounting for electron bifurcation can affect the downstream predictions in the metabolic </w:t>
      </w:r>
      <w:r w:rsidR="004C3845">
        <w:t>model</w:t>
      </w:r>
      <w:r>
        <w:t>.</w:t>
      </w:r>
    </w:p>
    <w:p w14:paraId="345F5C25" w14:textId="0F96AB16" w:rsidR="00EF5BC0" w:rsidRDefault="00EF5BC0" w:rsidP="00EF5BC0">
      <w:pPr>
        <w:spacing w:line="480" w:lineRule="auto"/>
      </w:pPr>
      <w:r>
        <w:t xml:space="preserve">Because it is a relatively novel mechanism of energy conservation, this heterodisulfide reduction step was not part of our annotation database and thus was not included in the automated first reconstruction draft. Rather, the default mechanism of energy conservation matched methylotrophic methanogens and utilized methanophenazine, an electron carrier known to be </w:t>
      </w:r>
      <w:r>
        <w:lastRenderedPageBreak/>
        <w:t xml:space="preserve">absent from </w:t>
      </w:r>
      <w:r>
        <w:rPr>
          <w:i/>
        </w:rPr>
        <w:t>M. maripaludis</w:t>
      </w:r>
      <w:r>
        <w:t xml:space="preserve"> and other hydrogenotrophic methanogens. We replaced the methylotrophic pathway with the correct electron bifurcation pathway, linking heterodisulfide reduction with electrons from H</w:t>
      </w:r>
      <w:r w:rsidRPr="000F6195">
        <w:rPr>
          <w:vertAlign w:val="subscript"/>
        </w:rPr>
        <w:t>2</w:t>
      </w:r>
      <w:r>
        <w:t xml:space="preserve"> to carbon dioxide reduction via reduced ferredoxin. </w:t>
      </w:r>
      <w:commentRangeStart w:id="2"/>
      <w:r>
        <w:t xml:space="preserve">This </w:t>
      </w:r>
      <w:r w:rsidR="007816D0">
        <w:t xml:space="preserve">illustrates </w:t>
      </w:r>
      <w:r>
        <w:t xml:space="preserve">a commonly-encountered reconstruction pitfall, in which information available in annotation databases does not sufficiently represent known biochemical phenomena. </w:t>
      </w:r>
      <w:r w:rsidR="001A7871">
        <w:t>Thus, e</w:t>
      </w:r>
      <w:r>
        <w:t>ven as automated reconstruction methods improve, we</w:t>
      </w:r>
      <w:r w:rsidR="001A7871">
        <w:t xml:space="preserve"> must necessarily</w:t>
      </w:r>
      <w:r>
        <w:t xml:space="preserve"> take the time to carefully evaluate biochemical literature maximize consistency of the reconstruction with experimentally-verified pathways.</w:t>
      </w:r>
      <w:commentRangeEnd w:id="2"/>
      <w:r w:rsidR="004C3845">
        <w:rPr>
          <w:rStyle w:val="CommentReference"/>
          <w:rFonts w:asciiTheme="minorHAnsi" w:hAnsiTheme="minorHAnsi"/>
        </w:rPr>
        <w:commentReference w:id="2"/>
      </w:r>
    </w:p>
    <w:p w14:paraId="61B6AC86" w14:textId="65A21469" w:rsidR="00713837" w:rsidRDefault="00EF5BC0" w:rsidP="00EF5BC0">
      <w:pPr>
        <w:spacing w:line="480" w:lineRule="auto"/>
      </w:pPr>
      <w:r>
        <w:t>To demonstrate the importance of ferredoxin reduction v</w:t>
      </w:r>
      <w:r w:rsidR="00713837">
        <w:t xml:space="preserve">ia bifurcation, we altered the </w:t>
      </w:r>
      <w:r w:rsidR="008C0DD5">
        <w:t>native</w:t>
      </w:r>
      <w:r w:rsidR="00713837">
        <w:t xml:space="preserve"> bifurcating heterodisulfide reductase (</w:t>
      </w:r>
      <w:proofErr w:type="spellStart"/>
      <w:r w:rsidR="00713837">
        <w:t>Hdr</w:t>
      </w:r>
      <w:r w:rsidR="004C3845">
        <w:t>ABC</w:t>
      </w:r>
      <w:proofErr w:type="spellEnd"/>
      <w:r w:rsidR="00713837">
        <w:t>) reaction:</w:t>
      </w:r>
    </w:p>
    <w:p w14:paraId="276E216D" w14:textId="3F7408E2" w:rsidR="00713837" w:rsidRDefault="00713837"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7490A1C7" w14:textId="5EE803B7" w:rsidR="00EF5BC0" w:rsidRPr="00713837" w:rsidRDefault="00713837" w:rsidP="00EF5BC0">
      <w:pPr>
        <w:spacing w:line="480" w:lineRule="auto"/>
        <w:rPr>
          <w:rFonts w:eastAsiaTheme="minorEastAsia"/>
        </w:rPr>
      </w:pPr>
      <w:r>
        <w:t xml:space="preserve">We removed </w:t>
      </w:r>
      <w:r w:rsidR="008C0DD5">
        <w:t xml:space="preserve">bifurcation from this reaction by removing ferredoxin, </w:t>
      </w:r>
      <w:r>
        <w:t>balancing mass and charge to yield:</w:t>
      </w:r>
      <m:oMath>
        <m:r>
          <m:rPr>
            <m:sty m:val="p"/>
          </m:rPr>
          <w:rPr>
            <w:rFonts w:ascii="Cambria Math" w:hAnsi="Cambria Math"/>
          </w:rPr>
          <w:br/>
        </m:r>
      </m:oMath>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23FB4B3D" w14:textId="11BCC76D"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105926">
        <w:t xml:space="preserve">would not contain a membrane-bound </w:t>
      </w:r>
      <w:proofErr w:type="spellStart"/>
      <w:r w:rsidR="00105926">
        <w:t>Hdr</w:t>
      </w:r>
      <w:r w:rsidR="00CF5D54">
        <w:t>DE</w:t>
      </w:r>
      <w:proofErr w:type="spellEnd"/>
      <w:r w:rsidR="00105926">
        <w:t xml:space="preserve"> complex but could not perform electron bifurcation. We optimized our model for growth on CO</w:t>
      </w:r>
      <w:r w:rsidR="00105926" w:rsidRPr="00105926">
        <w:rPr>
          <w:vertAlign w:val="subscript"/>
        </w:rPr>
        <w:t>2</w:t>
      </w:r>
      <w:r w:rsidR="00105926">
        <w:t xml:space="preserve"> + H</w:t>
      </w:r>
      <w:r w:rsidR="00105926" w:rsidRPr="00105926">
        <w:rPr>
          <w:vertAlign w:val="subscript"/>
        </w:rPr>
        <w:t>2</w:t>
      </w:r>
      <w:r w:rsidR="00105926">
        <w:t xml:space="preserve"> using this model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energy conservation 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only other complex capable of generating large amounts of reduced ferredoxin is the </w:t>
      </w:r>
      <w:proofErr w:type="spellStart"/>
      <w:r w:rsidR="00105926">
        <w:t>Eha</w:t>
      </w:r>
      <w:proofErr w:type="spellEnd"/>
      <w:r w:rsidR="00105926">
        <w:t xml:space="preserve"> hydrogenase, which utilizes a sodium ion </w:t>
      </w:r>
      <w:r w:rsidR="00105926">
        <w:lastRenderedPageBreak/>
        <w:t>gradient to r</w:t>
      </w:r>
      <w:r w:rsidR="00853534">
        <w:t>educe ferredoxin on a 1:1 basis. S</w:t>
      </w:r>
      <w:r w:rsidR="00105926">
        <w:t xml:space="preserve">imilarly, </w:t>
      </w:r>
      <w:r w:rsidR="0080785B">
        <w:t>CO2 reduction to methane requires reduced ferredoxin and pumps out sodium ions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0D65D3">
        <w:instrText xml:space="preserve"> ADDIN ZOTERO_ITEM CSL_CITATION {"citationID":"2dljuucmmq","properties":{"formattedCitation":"(38)","plainCitation":"(38)"},"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0D65D3" w:rsidRPr="000D65D3">
        <w:rPr>
          <w:rFonts w:cs="Times New Roman"/>
        </w:rPr>
        <w:t>(38)</w:t>
      </w:r>
      <w:r w:rsidR="00853534">
        <w:fldChar w:fldCharType="end"/>
      </w:r>
      <w:r w:rsidR="00853534">
        <w:t xml:space="preserve">. </w:t>
      </w:r>
    </w:p>
    <w:p w14:paraId="1DE19B1E" w14:textId="180F5065" w:rsidR="00F877E6" w:rsidRPr="005C4FC4" w:rsidRDefault="00F877E6" w:rsidP="00EF5BC0">
      <w:pPr>
        <w:spacing w:line="480" w:lineRule="auto"/>
      </w:pPr>
      <w:commentRangeStart w:id="3"/>
      <w:r>
        <w:t>Taking</w:t>
      </w:r>
      <w:commentRangeEnd w:id="3"/>
      <w:r>
        <w:rPr>
          <w:rStyle w:val="CommentReference"/>
          <w:rFonts w:asciiTheme="minorHAnsi" w:hAnsiTheme="minorHAnsi"/>
        </w:rPr>
        <w:commentReference w:id="3"/>
      </w:r>
      <w:r>
        <w:t xml:space="preserve"> this analysis one step further, we used our reconstruction to probe into acetate assimilation, </w:t>
      </w:r>
      <w:r w:rsidR="00276128">
        <w:t>a supplemental</w:t>
      </w:r>
      <w:r>
        <w:t xml:space="preserve"> pathway in </w:t>
      </w:r>
      <w:r>
        <w:rPr>
          <w:i/>
        </w:rPr>
        <w:t xml:space="preserve">M. maripaludis </w:t>
      </w:r>
      <w:r>
        <w:t>t</w:t>
      </w:r>
      <w:r w:rsidR="00276128">
        <w:t xml:space="preserve">hat can enhance but not fully support organism growth </w:t>
      </w:r>
      <w:r w:rsidR="00276128">
        <w:fldChar w:fldCharType="begin"/>
      </w:r>
      <w:r w:rsidR="00822F57">
        <w:instrText xml:space="preserve"> ADDIN ZOTERO_ITEM CSL_CITATION {"citationID":"mg5us3ref","properties":{"formattedCitation":"(46)","plainCitation":"(46)"},"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822F57" w:rsidRPr="00822F57">
        <w:rPr>
          <w:rFonts w:cs="Times New Roman"/>
        </w:rPr>
        <w:t>(46)</w:t>
      </w:r>
      <w:r w:rsidR="00276128">
        <w:fldChar w:fldCharType="end"/>
      </w:r>
      <w:r w:rsidR="00276128">
        <w:t xml:space="preserve">. This is in contrast to </w:t>
      </w:r>
      <w:r w:rsidR="008C0DD5">
        <w:t>multiple methylotrophic</w:t>
      </w:r>
      <w:r w:rsidR="00276128">
        <w:t xml:space="preserve"> methanogens such as </w:t>
      </w:r>
      <w:r w:rsidR="00276128">
        <w:rPr>
          <w:i/>
        </w:rPr>
        <w:t>Methanosarcina barkeri</w:t>
      </w:r>
      <w:r w:rsidR="008C0DD5">
        <w:t xml:space="preserve"> that</w:t>
      </w:r>
      <w:r w:rsidR="00276128">
        <w:t xml:space="preserve"> can subsist using solely the </w:t>
      </w:r>
      <w:proofErr w:type="spellStart"/>
      <w:r w:rsidR="00276128">
        <w:t>aceticlastic</w:t>
      </w:r>
      <w:proofErr w:type="spellEnd"/>
      <w:r w:rsidR="00276128">
        <w:t xml:space="preserve"> pathway </w:t>
      </w:r>
      <w:r w:rsidR="00276128">
        <w:fldChar w:fldCharType="begin"/>
      </w:r>
      <w:r w:rsidR="00822F57">
        <w:instrText xml:space="preserve"> ADDIN ZOTERO_ITEM CSL_CITATION {"citationID":"1bs1pkv7m0","properties":{"formattedCitation":"(47)","plainCitation":"(47)"},"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822F57" w:rsidRPr="00822F57">
        <w:rPr>
          <w:rFonts w:cs="Times New Roman"/>
        </w:rPr>
        <w:t>(47)</w:t>
      </w:r>
      <w:r w:rsidR="00276128">
        <w:fldChar w:fldCharType="end"/>
      </w:r>
      <w:r w:rsidR="00276128">
        <w:t xml:space="preserve">. Though it is unknown exactly why </w:t>
      </w:r>
      <w:r w:rsidR="00276128">
        <w:rPr>
          <w:i/>
        </w:rPr>
        <w:t xml:space="preserve">M. maripaludis </w:t>
      </w:r>
      <w:r w:rsidR="00276128">
        <w:t xml:space="preserve">cannot be grown on acetate alone, </w:t>
      </w:r>
      <w:r w:rsidR="005C4FC4">
        <w:t xml:space="preserve">our reconstruction did not reveal any strictly stoichiometric obstacle to growth. However, much like the pathway in </w:t>
      </w:r>
      <w:r w:rsidR="005C4FC4">
        <w:rPr>
          <w:i/>
        </w:rPr>
        <w:t xml:space="preserve">M. barkeri, </w:t>
      </w:r>
      <w:r w:rsidR="005C4FC4">
        <w:t xml:space="preserve">the aceticlastic pathway in </w:t>
      </w:r>
      <w:r w:rsidR="005C4FC4">
        <w:rPr>
          <w:i/>
        </w:rPr>
        <w:t xml:space="preserve">M. maripaludis </w:t>
      </w:r>
      <w:r w:rsidR="005C4FC4">
        <w:t xml:space="preserve">requires </w:t>
      </w:r>
      <w:proofErr w:type="spellStart"/>
      <w:r w:rsidR="005C4FC4">
        <w:t>Eha</w:t>
      </w:r>
      <w:proofErr w:type="spellEnd"/>
      <w:r w:rsidR="005C4FC4">
        <w:t>/</w:t>
      </w:r>
      <w:proofErr w:type="spellStart"/>
      <w:r w:rsidR="005C4FC4">
        <w:t>Ehb</w:t>
      </w:r>
      <w:proofErr w:type="spellEnd"/>
      <w:r w:rsidR="005C4FC4">
        <w:t xml:space="preserve"> hydrogenase as a sink for reduced ferredoxin, thus thrusting this reaction into a central role rather than an anaplerotic one. Indeed, when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the central energy-conserving role</w:t>
      </w:r>
      <w:r w:rsidR="008C0DD5">
        <w:t xml:space="preserve"> of bifurcation 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w:t>
      </w:r>
      <w:r w:rsidR="005C4FC4">
        <w:lastRenderedPageBreak/>
        <w:t xml:space="preserve">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90081E">
        <w:t>/</w:t>
      </w:r>
      <w:proofErr w:type="spellStart"/>
      <w:r w:rsidR="0090081E">
        <w:t>Ehb</w:t>
      </w:r>
      <w:proofErr w:type="spellEnd"/>
      <w:r w:rsidR="0090081E">
        <w:t xml:space="preserve"> cannot assume a central role in methanogenesis. </w:t>
      </w:r>
    </w:p>
    <w:p w14:paraId="7511EAEE" w14:textId="056225AB" w:rsidR="00EF5BC0" w:rsidRPr="00EF5BC0" w:rsidRDefault="00EF5BC0" w:rsidP="00853534">
      <w:pPr>
        <w:spacing w:line="480" w:lineRule="auto"/>
      </w:pPr>
      <w:commentRangeStart w:id="4"/>
      <w:r>
        <w:t>Interestingly</w:t>
      </w:r>
      <w:commentRangeEnd w:id="4"/>
      <w:r w:rsidR="00853534">
        <w:rPr>
          <w:rStyle w:val="CommentReference"/>
          <w:rFonts w:asciiTheme="minorHAnsi" w:hAnsiTheme="minorHAnsi"/>
        </w:rPr>
        <w:commentReference w:id="4"/>
      </w:r>
      <w:r>
        <w:t xml:space="preserve">, there is evidence that </w:t>
      </w:r>
      <w:r>
        <w:rPr>
          <w:i/>
        </w:rPr>
        <w:t xml:space="preserve">M. maripaludis </w:t>
      </w:r>
      <w:r>
        <w:t xml:space="preserve">uses multiple forms of ferredoxin as electron carriers and may link multiple steps, </w:t>
      </w:r>
      <w:r w:rsidR="00853534">
        <w:t>particularly those involved in</w:t>
      </w:r>
      <w:r>
        <w:t xml:space="preserve"> electron bifurcation, using specific ferredoxins </w:t>
      </w:r>
      <w:r>
        <w:fldChar w:fldCharType="begin"/>
      </w:r>
      <w:r w:rsidR="00822F57">
        <w:instrText xml:space="preserve"> ADDIN ZOTERO_ITEM CSL_CITATION {"citationID":"Nv4S2f0P","properties":{"formattedCitation":"(38, 48)","plainCitation":"(38, 48)"},"citationItems":[{"id":377,"uris":["http://zotero.org/users/2565720/items/V9R7CQTA"],"uri":["http://zotero.org/users/2565720/items/V9R7CQTA"],"itemData":{"id":377,"type":"article-journal","title":"More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fldChar w:fldCharType="separate"/>
      </w:r>
      <w:r w:rsidR="00822F57" w:rsidRPr="00822F57">
        <w:rPr>
          <w:rFonts w:cs="Times New Roman"/>
        </w:rPr>
        <w:t>(38, 48)</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replaces promiscuous ferredoxins with one type of</w:t>
      </w:r>
      <w:r>
        <w:t xml:space="preserve"> </w:t>
      </w:r>
      <w:r w:rsidR="00CF5D54">
        <w:t>specific ferredoxin</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a second type of specific ferredoxin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commentRangeStart w:id="5"/>
      <w:r w:rsidR="00CF5D54">
        <w:t>ref</w:t>
      </w:r>
      <w:commentRangeEnd w:id="5"/>
      <w:r w:rsidR="00CF5D54">
        <w:rPr>
          <w:rStyle w:val="CommentReference"/>
          <w:rFonts w:asciiTheme="minorHAnsi" w:hAnsiTheme="minorHAnsi"/>
        </w:rPr>
        <w:commentReference w:id="5"/>
      </w:r>
      <w:r w:rsidR="00CF5D54">
        <w:t>}</w:t>
      </w:r>
      <w:r w:rsidR="00853534">
        <w:t>. Using this function</w:t>
      </w:r>
      <w:r>
        <w:t xml:space="preserve"> tightens the coupling between the aforementioned reactions by restricting them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gene knockout predictions, particularly those involving reactions that utilize ferredoxin. </w:t>
      </w:r>
    </w:p>
    <w:p w14:paraId="79E62FB5" w14:textId="495120C7" w:rsidR="001F7E98" w:rsidRDefault="00EF5BC0" w:rsidP="001F7E98">
      <w:pPr>
        <w:pStyle w:val="Heading2"/>
      </w:pPr>
      <w:r>
        <w:t xml:space="preserve">Other </w:t>
      </w:r>
      <w:r w:rsidR="000F6195">
        <w:t>Biochemistry</w:t>
      </w:r>
      <w:r w:rsidR="001F7E98">
        <w:t xml:space="preserve"> Improvements</w:t>
      </w:r>
    </w:p>
    <w:p w14:paraId="607988A0" w14:textId="3A78D393"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 directly as electron carriers (methanofuran,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571EEA">
        <w:instrText xml:space="preserve"> ADDIN ZOTERO_ITEM CSL_CITATION {"citationID":"kesh5maA","properties":{"formattedCitation":"(5)","plainCitation":"(5)"},"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B65741" w:rsidRPr="00B65741">
        <w:rPr>
          <w:rFonts w:cs="Times New Roman"/>
        </w:rPr>
        <w:t>(5)</w:t>
      </w:r>
      <w:r w:rsidR="00943D68">
        <w:fldChar w:fldCharType="end"/>
      </w:r>
      <w:r>
        <w:t xml:space="preserve">. </w:t>
      </w:r>
      <w:r w:rsidR="00F45312">
        <w:t xml:space="preserve">It also </w:t>
      </w:r>
      <w:r w:rsidR="00BF0803">
        <w:t>contains recently characterized pathways for synthesizing</w:t>
      </w:r>
      <w:r w:rsidR="00F45312">
        <w:t xml:space="preserve">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822F57">
        <w:instrText xml:space="preserve"> ADDIN ZOTERO_ITEM CSL_CITATION {"citationID":"2i84i863d3","properties":{"formattedCitation":"(49)","plainCitation":"(49)"},"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822F57" w:rsidRPr="00822F57">
        <w:rPr>
          <w:rFonts w:cs="Times New Roman"/>
        </w:rPr>
        <w:t>(49)</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822F57">
        <w:instrText xml:space="preserve"> ADDIN ZOTERO_ITEM CSL_CITATION {"citationID":"1v1bfrvejb","properties":{"formattedCitation":"(50)","plainCitation":"(50)"},"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822F57" w:rsidRPr="00822F57">
        <w:rPr>
          <w:rFonts w:cs="Times New Roman"/>
        </w:rPr>
        <w:t>(50)</w:t>
      </w:r>
      <w:r w:rsidR="00F45312">
        <w:fldChar w:fldCharType="end"/>
      </w:r>
      <w:r w:rsidR="00F45312">
        <w:t xml:space="preserve">. </w:t>
      </w:r>
      <w:r w:rsidR="00BF0803">
        <w:t xml:space="preserve">None of these pathways were included in our draft reconstruction and few were completely present in </w:t>
      </w:r>
      <w:r w:rsidR="00BF0803">
        <w:lastRenderedPageBreak/>
        <w:t xml:space="preserve">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3A127E2B" w14:textId="6BD2E6B2"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BF0803">
        <w:t xml:space="preserve"> produces sulfite, a </w:t>
      </w:r>
      <w:r w:rsidR="006B0C00">
        <w:t>methanogenesis</w:t>
      </w:r>
      <w:r w:rsidR="00BF0803">
        <w:t xml:space="preserve"> inhibitor</w:t>
      </w:r>
      <w:r w:rsidR="006B0C00">
        <w:t xml:space="preserve"> </w:t>
      </w:r>
      <w:r w:rsidR="000B4992">
        <w:fldChar w:fldCharType="begin"/>
      </w:r>
      <w:r w:rsidR="00822F57">
        <w:instrText xml:space="preserve"> ADDIN ZOTERO_ITEM CSL_CITATION {"citationID":"1pmtfiqdui","properties":{"formattedCitation":"(51)","plainCitation":"(51)"},"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822F57" w:rsidRPr="00822F57">
        <w:rPr>
          <w:rFonts w:cs="Times New Roman"/>
        </w:rPr>
        <w:t>(51)</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pathway to utilize environmental</w:t>
      </w:r>
      <w:r w:rsidR="008E0E07">
        <w:t xml:space="preserve"> sulfide,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reductase-like protein</w:t>
      </w:r>
      <w:r w:rsidR="006B0C00">
        <w:t xml:space="preserve"> </w:t>
      </w:r>
      <w:r w:rsidR="006B0C00">
        <w:fldChar w:fldCharType="begin"/>
      </w:r>
      <w:r w:rsidR="000D65D3">
        <w:instrText xml:space="preserve"> ADDIN ZOTERO_ITEM CSL_CITATION {"citationID":"b0qbtb0ku","properties":{"formattedCitation":"(23)","plainCitation":"(23)"},"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0D65D3" w:rsidRPr="000D65D3">
        <w:rPr>
          <w:rFonts w:cs="Times New Roman"/>
        </w:rPr>
        <w:t>(23)</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3A0A049C" w14:textId="1A6CA3B2" w:rsidR="00B36C33" w:rsidRDefault="00B36C33" w:rsidP="00B36C33">
      <w:pPr>
        <w:pStyle w:val="Heading2"/>
      </w:pPr>
      <w:r>
        <w:t>Model Validation</w:t>
      </w:r>
    </w:p>
    <w:p w14:paraId="137EFBCF" w14:textId="02921DA9" w:rsidR="00966C6C" w:rsidRDefault="001F417F" w:rsidP="007A2129">
      <w:pPr>
        <w:spacing w:line="480" w:lineRule="auto"/>
      </w:pPr>
      <w:r>
        <w:t xml:space="preserve">Evaluating the 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w:t>
      </w:r>
      <w:r>
        <w:lastRenderedPageBreak/>
        <w:t>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0D65D3">
        <w:instrText xml:space="preserve"> ADDIN ZOTERO_ITEM CSL_CITATION {"citationID":"vqfbkr6og","properties":{"formattedCitation":"(7)","plainCitation":"(7)"},"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0D65D3" w:rsidRPr="000D65D3">
        <w:rPr>
          <w:rFonts w:cs="Times New Roman"/>
        </w:rPr>
        <w:t>(7)</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w:t>
      </w:r>
      <w:r w:rsidR="00966C6C">
        <w:rPr>
          <w:rFonts w:cs="Times New Roman"/>
        </w:rPr>
        <w:t>∙</w:t>
      </w:r>
      <w:r w:rsidR="00966C6C">
        <w:t>ml</w:t>
      </w:r>
      <w:r w:rsidR="00966C6C" w:rsidRPr="006A723F">
        <w:rPr>
          <w:vertAlign w:val="superscript"/>
        </w:rPr>
        <w:t>-1</w:t>
      </w:r>
      <w:r w:rsidR="00966C6C">
        <w:t xml:space="preserve"> </w:t>
      </w:r>
      <w:r w:rsidR="00966C6C">
        <w:fldChar w:fldCharType="begin"/>
      </w:r>
      <w:r w:rsidR="000D65D3">
        <w:instrText xml:space="preserve"> ADDIN ZOTERO_ITEM CSL_CITATION {"citationID":"asci2795q","properties":{"formattedCitation":"(39)","plainCitation":"(39)"},"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0D65D3" w:rsidRPr="000D65D3">
        <w:rPr>
          <w:rFonts w:cs="Times New Roman"/>
        </w:rPr>
        <w:t>(39)</w:t>
      </w:r>
      <w:r w:rsidR="00966C6C">
        <w:fldChar w:fldCharType="end"/>
      </w:r>
      <w:r w:rsidR="00966C6C">
        <w:t>. W</w:t>
      </w:r>
      <w:r w:rsidR="00D56916">
        <w:t>e</w:t>
      </w:r>
      <w:r w:rsidR="00966C6C">
        <w:t xml:space="preserve"> were unsure of the efficacy of this value, </w:t>
      </w:r>
      <w:r w:rsidR="00492B43">
        <w:t xml:space="preserve">particularly because we measured at 660 nm rather than 600 nm. </w:t>
      </w:r>
      <w:r w:rsidR="00FF158A">
        <w:t>W</w:t>
      </w:r>
      <w:r w:rsidR="00966C6C">
        <w:t>e re-measured the correlation</w:t>
      </w:r>
      <w:r w:rsidR="00D56916">
        <w:t xml:space="preserve"> using a combination of centrifugation and</w:t>
      </w:r>
      <w:r w:rsidR="00FF158A">
        <w:t xml:space="preserve"> vacuum filtering (</w:t>
      </w:r>
      <w:r w:rsidR="00D52762">
        <w:t>Methods</w:t>
      </w:r>
      <w:r w:rsidR="00FF158A">
        <w:t xml:space="preserve">) and plotted a new </w:t>
      </w:r>
      <w:r w:rsidR="00D52762">
        <w:t>calibration curve (</w:t>
      </w:r>
      <w:commentRangeStart w:id="6"/>
      <w:r w:rsidR="00966C6C">
        <w:t xml:space="preserve">Supplementary </w:t>
      </w:r>
      <w:commentRangeEnd w:id="6"/>
      <w:r w:rsidR="00966C6C">
        <w:rPr>
          <w:rStyle w:val="CommentReference"/>
          <w:rFonts w:asciiTheme="minorHAnsi" w:hAnsiTheme="minorHAnsi"/>
        </w:rPr>
        <w:commentReference w:id="6"/>
      </w:r>
      <w:r w:rsidR="00D52762">
        <w:t xml:space="preserve"> Materials</w:t>
      </w:r>
      <w:r w:rsidR="00966C6C">
        <w:t>)</w:t>
      </w:r>
      <w:r w:rsidR="00FF158A">
        <w:t>, determining</w:t>
      </w:r>
      <w:r w:rsidR="00966C6C">
        <w:t xml:space="preserve"> that OD</w:t>
      </w:r>
      <w:r w:rsidR="00966C6C" w:rsidRPr="00966C6C">
        <w:rPr>
          <w:vertAlign w:val="subscript"/>
        </w:rPr>
        <w:t>660</w:t>
      </w:r>
      <w:r w:rsidR="00966C6C">
        <w:t xml:space="preserve">=1 corresponded to 0.49 </w:t>
      </w:r>
      <w:proofErr w:type="gramStart"/>
      <w:r w:rsidR="00966C6C">
        <w:t>mg(</w:t>
      </w:r>
      <w:proofErr w:type="gramEnd"/>
      <w:r w:rsidR="00966C6C">
        <w:t>dry weight)</w:t>
      </w:r>
      <w:r w:rsidR="00966C6C">
        <w:rPr>
          <w:rFonts w:cs="Times New Roman"/>
        </w:rPr>
        <w:t>∙</w:t>
      </w:r>
      <w:r w:rsidR="00966C6C">
        <w:t>ml</w:t>
      </w:r>
      <w:r w:rsidR="00966C6C" w:rsidRPr="006A723F">
        <w:rPr>
          <w:vertAlign w:val="superscript"/>
        </w:rPr>
        <w:t>-1</w:t>
      </w:r>
      <w:r w:rsidR="00966C6C">
        <w:t xml:space="preserve">. </w:t>
      </w:r>
    </w:p>
    <w:p w14:paraId="5937D85C" w14:textId="19E4F1F0" w:rsidR="00C82E52" w:rsidRDefault="00966C6C" w:rsidP="007A2129">
      <w:pPr>
        <w:spacing w:line="480" w:lineRule="auto"/>
      </w:pPr>
      <w:r>
        <w:t xml:space="preserve">Using </w:t>
      </w:r>
      <w:r w:rsidR="00FF158A">
        <w:t>this</w:t>
      </w:r>
      <w:r>
        <w:t xml:space="preserve"> calibrated cell density value</w:t>
      </w:r>
      <w:r w:rsidR="00FF158A">
        <w:t xml:space="preserve"> with growth data from the chemostat experiments</w:t>
      </w:r>
      <w:r>
        <w:t>, we calculated me</w:t>
      </w:r>
      <w:r w:rsidR="00FF158A">
        <w:t>thane evolution and growth rate</w:t>
      </w:r>
      <w:r>
        <w:t xml:space="preserve"> during H</w:t>
      </w:r>
      <w:r w:rsidRPr="00966C6C">
        <w:rPr>
          <w:vertAlign w:val="subscript"/>
        </w:rPr>
        <w:t>2</w:t>
      </w:r>
      <w:r>
        <w:t>-limited growth</w:t>
      </w:r>
      <w:r w:rsidR="00FF158A">
        <w:t xml:space="preserve"> for 7 independent steady state time points</w:t>
      </w:r>
      <w:r>
        <w:t>. Prior to testing our model on this dataset, we also recognized that our model was essentially untrained in terms of ATP maintenance</w:t>
      </w:r>
      <w:r w:rsidR="00B65741">
        <w:t xml:space="preserve"> and contained automated values from our first draft reconstruction</w:t>
      </w:r>
      <w:r>
        <w:t xml:space="preserve">. </w:t>
      </w:r>
      <w:r w:rsidR="00B65741">
        <w:t xml:space="preserve">Growth yield predictions can vary considerably in response to model ATP maintenance energies </w:t>
      </w:r>
      <w:r w:rsidR="00B65741">
        <w:fldChar w:fldCharType="begin"/>
      </w:r>
      <w:r w:rsidR="00822F57">
        <w:instrText xml:space="preserve"> ADDIN ZOTERO_ITEM CSL_CITATION {"citationID":"uin4blve5","properties":{"formattedCitation":"(52)","plainCitation":"(52)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fldChar w:fldCharType="separate"/>
      </w:r>
      <w:r w:rsidR="00822F57" w:rsidRPr="00822F57">
        <w:rPr>
          <w:rFonts w:cs="Times New Roman"/>
        </w:rPr>
        <w:t>(52)</w:t>
      </w:r>
      <w:r w:rsidR="00B65741">
        <w:fldChar w:fldCharType="end"/>
      </w:r>
      <w:r w:rsidR="00B65741">
        <w:t xml:space="preserve">, thus </w:t>
      </w:r>
      <w:r w:rsidRPr="00B65741">
        <w:rPr>
          <w:szCs w:val="24"/>
        </w:rPr>
        <w:t>it was</w:t>
      </w:r>
      <w:r>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 (</w:t>
      </w:r>
      <w:r w:rsidR="00D52762">
        <w:t>Methods</w:t>
      </w:r>
      <w:r w:rsidR="00B65741">
        <w:t xml:space="preserve">). As shown by Figure 2, using this </w:t>
      </w:r>
      <w:r w:rsidR="00B65741">
        <w:lastRenderedPageBreak/>
        <w:t xml:space="preserve">method allowed us to essentially test our model’s growth yield predictions on 8 separate test points. </w:t>
      </w:r>
      <w:r w:rsidR="00FF158A">
        <w:t xml:space="preserve">As illustrated by this plot, our model was able to consistently predict growth yield within the 95% confidence interval of a measured test sample after being trained on a separate dataset. </w:t>
      </w:r>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p>
    <w:p w14:paraId="0BEB1A4A" w14:textId="2D777CD8" w:rsidR="00650EC2" w:rsidRDefault="00B65741" w:rsidP="007A2129">
      <w:pPr>
        <w:spacing w:line="480" w:lineRule="auto"/>
      </w:pPr>
      <w:r>
        <w:t xml:space="preserve">Following our LOOCV growth yield analysis, we used </w:t>
      </w:r>
      <w:r w:rsidR="00552A03">
        <w:t>the</w:t>
      </w:r>
      <w:r>
        <w:t xml:space="preserve"> full dataset to set</w:t>
      </w:r>
      <w:r w:rsidR="00CE717D">
        <w:t xml:space="preserve"> </w:t>
      </w:r>
      <w:r w:rsidR="008D38C6">
        <w:t>growth associated maintenance (GAM)</w:t>
      </w:r>
      <w:r>
        <w:t xml:space="preserve"> and non-growth associated maintenance (NGAM). </w:t>
      </w:r>
      <w:r w:rsidR="005B4979">
        <w:t xml:space="preserve">GAM was originally set </w:t>
      </w:r>
      <w:r w:rsidR="008D38C6">
        <w:t>as 40.11 (mmol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822F57">
        <w:rPr>
          <w:i/>
        </w:rPr>
        <w:instrText xml:space="preserve"> ADDIN ZOTERO_ITEM CSL_CITATION {"citationID":"Bcn0Pkvz","properties":{"formattedCitation":"(53)","plainCitation":"(53)"},"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822F57" w:rsidRPr="00822F57">
        <w:rPr>
          <w:rFonts w:cs="Times New Roman"/>
        </w:rPr>
        <w:t>(53)</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169.9 and 5.0</w:t>
      </w:r>
      <w:r w:rsidR="005B4979">
        <w:t xml:space="preserve"> (mmol per grams [cell mass]), respectively.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676337">
        <w:t xml:space="preserve"> </w:t>
      </w:r>
      <w:r w:rsidR="00676337">
        <w:fldChar w:fldCharType="begin"/>
      </w:r>
      <w:r w:rsidR="00822F57">
        <w:instrText xml:space="preserve"> ADDIN ZOTERO_ITEM CSL_CITATION {"citationID":"e6tuams2n","properties":{"formattedCitation":"(52)","plainCitation":"(52)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822F57" w:rsidRPr="00822F57">
        <w:rPr>
          <w:rFonts w:cs="Times New Roman"/>
        </w:rPr>
        <w:t>(52)</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 xml:space="preserve">observed differences in growth yield for these organisms during hydrogenotrophic growth.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822F57">
        <w:rPr>
          <w:i/>
        </w:rPr>
        <w:instrText xml:space="preserve"> ADDIN ZOTERO_ITEM CSL_CITATION {"citationID":"2n2e4ku1kr","properties":{"formattedCitation":"(52)","plainCitation":"(52)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822F57" w:rsidRPr="00822F57">
        <w:rPr>
          <w:rFonts w:cs="Times New Roman"/>
        </w:rPr>
        <w:t>(52)</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707200A" w14:textId="54CE702A" w:rsidR="00270704"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 xml:space="preserve">built around gene-protein-reaction </w:t>
      </w:r>
      <w:r>
        <w:lastRenderedPageBreak/>
        <w:t>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822F57">
        <w:rPr>
          <w:i/>
        </w:rPr>
        <w:instrText xml:space="preserve"> ADDIN ZOTERO_ITEM CSL_CITATION {"citationID":"26th8g5t52","properties":{"formattedCitation":"(54)","plainCitation":"(54)"},"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822F57" w:rsidRPr="00822F57">
        <w:rPr>
          <w:rFonts w:cs="Times New Roman"/>
        </w:rPr>
        <w:t>(54)</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822F57">
        <w:rPr>
          <w:i/>
        </w:rPr>
        <w:instrText xml:space="preserve"> ADDIN ZOTERO_ITEM CSL_CITATION {"citationID":"289b8k3usl","properties":{"formattedCitation":"(55)","plainCitation":"(55)"},"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822F57" w:rsidRPr="00822F57">
        <w:rPr>
          <w:rFonts w:cs="Times New Roman"/>
        </w:rPr>
        <w:t>(55)</w:t>
      </w:r>
      <w:r w:rsidR="001E6ABD">
        <w:rPr>
          <w:i/>
        </w:rPr>
        <w:fldChar w:fldCharType="end"/>
      </w:r>
      <w:r w:rsidR="00676337">
        <w:rPr>
          <w:i/>
        </w:rPr>
        <w:t>.</w:t>
      </w:r>
      <w:r w:rsidR="00243CF0">
        <w:t xml:space="preserve"> </w:t>
      </w:r>
      <w:r w:rsidR="00676337">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676337">
        <w:t>For chemically defined minimal medium, this</w:t>
      </w:r>
      <w:r w:rsidR="00243CF0">
        <w:t xml:space="preserve"> dataset contained 4 different libraries with gene essentiality predictions, thus </w:t>
      </w:r>
      <w:r w:rsidR="00676337">
        <w:t xml:space="preserve">each gene </w:t>
      </w:r>
      <w:r w:rsidR="00270704">
        <w:t>could be</w:t>
      </w:r>
      <w:r w:rsidR="00243CF0">
        <w:t xml:space="preserve"> predicte</w:t>
      </w:r>
      <w:r w:rsidR="00270704">
        <w:t>d to be essential in 0-4 cases. Rather than globally classify gene essentiality based on all 4 cases, we created 4 separate sets of essential genes by setting different essentiality thresholds. For example, in “4 instances”, only genes that were predicted as essential in all 4 libraries were treated as essential genes and all other genes were considered non-essential; in “1 instance”, all genes that were predicted as essential in at least 1 library were treated as essential genes.</w:t>
      </w:r>
      <w:commentRangeStart w:id="7"/>
      <w:r w:rsidR="00243CF0">
        <w:t xml:space="preserve"> </w:t>
      </w:r>
    </w:p>
    <w:p w14:paraId="353B564A" w14:textId="1DFE6996" w:rsidR="00243CF0" w:rsidRDefault="00243CF0" w:rsidP="007A2129">
      <w:pPr>
        <w:spacing w:line="480" w:lineRule="auto"/>
      </w:pPr>
      <w:r>
        <w:t>The iMR540 reconstruction shared 542 genes with this dataset</w:t>
      </w:r>
      <w:r w:rsidR="00756FF0">
        <w:t xml:space="preserve">, thus we were able to compare gene essentiality predictions across nearly the entire model. </w:t>
      </w:r>
      <w:r w:rsidR="00270704">
        <w:t xml:space="preserve">Figure 3 shows the results of this comparison including classified prediction totals (Figure 3A) and predictive accuracy and Matthew’s Correlation Coefficient (MCC) for each dataset (Figure 3B). As shown, </w:t>
      </w:r>
      <w:r w:rsidR="00756FF0">
        <w:t xml:space="preserve">our model’s predictive accuracy in the four cases ranged from 61.8-65.7% </w:t>
      </w:r>
      <w:r w:rsidR="00270704">
        <w:t>and was maximized in the “3 instances” dataset, whereas MCC ranged from 0.289-0.331</w:t>
      </w:r>
      <w:r w:rsidR="00756FF0">
        <w:t xml:space="preserve"> </w:t>
      </w:r>
      <w:r w:rsidR="00270704">
        <w:t>and was</w:t>
      </w:r>
      <w:r w:rsidR="00756FF0">
        <w:t xml:space="preserve"> highest for “Case 2”</w:t>
      </w:r>
      <w:r w:rsidR="00270704">
        <w:t>. Referring to Figure 3A, this</w:t>
      </w:r>
      <w:r w:rsidR="00756FF0">
        <w:t xml:space="preserve"> small discrepancy in metrics reflects less frequent prediction of false negative outcomes when total negative outcomes are increased. </w:t>
      </w:r>
      <w:commentRangeEnd w:id="7"/>
      <w:r w:rsidR="00756FF0">
        <w:rPr>
          <w:rStyle w:val="CommentReference"/>
          <w:rFonts w:asciiTheme="minorHAnsi" w:hAnsiTheme="minorHAnsi"/>
        </w:rPr>
        <w:commentReference w:id="7"/>
      </w:r>
      <w:r w:rsidR="00756FF0">
        <w:t xml:space="preserve">Overall, </w:t>
      </w:r>
      <w:r w:rsidR="00F53CE5">
        <w:t>this analysis</w:t>
      </w:r>
      <w:r w:rsidR="00756FF0">
        <w:t xml:space="preserve"> </w:t>
      </w:r>
      <w:r w:rsidR="00F53CE5">
        <w:t>revealed</w:t>
      </w:r>
      <w:r w:rsidR="00756FF0">
        <w:t xml:space="preserve"> a </w:t>
      </w:r>
      <w:r w:rsidR="00756FF0">
        <w:lastRenderedPageBreak/>
        <w:t xml:space="preserve">slight positive correlation between essentiality index predictions and gene essentiality predictions from out model. However, essentiality index is disparate from </w:t>
      </w:r>
      <w:r w:rsidR="005652C8">
        <w:t xml:space="preserve">gene knockout data, thus even though this dataset provided a broad assessment of our model’s ability to predict gene essentiality, it does not provide the same clear picture as actual knockout experiments. </w:t>
      </w:r>
    </w:p>
    <w:p w14:paraId="3A8609F4" w14:textId="0ACDD2F9" w:rsidR="009F4D6C"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0D65D3">
        <w:instrText xml:space="preserve"> ADDIN ZOTERO_ITEM CSL_CITATION {"citationID":"pNaGrqI1","properties":{"formattedCitation":"{\\rtf (37\\uc0\\u8211{}42)}","plainCitation":"(37–42)"},"citationItems":[{"id":358,"uris":["http://zotero.org/users/2565720/items/7SS9Q56S"],"uri":["http://zotero.org/users/2565720/items/7SS9Q56S"],"itemData":{"id":358,"type":"article-journal","title":"Disruption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0D65D3" w:rsidRPr="000D65D3">
        <w:rPr>
          <w:rFonts w:cs="Times New Roman"/>
          <w:szCs w:val="24"/>
        </w:rPr>
        <w:t>(37–42)</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as shown in Figure 4</w:t>
      </w:r>
      <w:r w:rsidR="009D69A7">
        <w:t xml:space="preserve">, </w:t>
      </w:r>
      <w:r>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0305DFCD" w:rsidR="00650EC2" w:rsidRDefault="00F42364" w:rsidP="007A2129">
      <w:pPr>
        <w:spacing w:line="480" w:lineRule="auto"/>
      </w:pPr>
      <w:r>
        <w:t xml:space="preserve">It is also worth noting that all </w:t>
      </w:r>
      <w:r w:rsidR="004D13B8">
        <w:t xml:space="preserve">3 incorrect predictions </w:t>
      </w:r>
      <w:r w:rsidR="005652C8">
        <w:t>have similar</w:t>
      </w:r>
      <w:r w:rsidR="004D13B8">
        <w:t xml:space="preserve"> bases</w:t>
      </w:r>
      <w:r w:rsidR="005652C8">
        <w:t xml:space="preserve"> in the model</w:t>
      </w:r>
      <w:r w:rsidR="004D13B8">
        <w:t xml:space="preserve">. In these cases, knockouts of 5 or 6 hydrogenases are </w:t>
      </w:r>
      <w:r w:rsidR="005652C8">
        <w:t xml:space="preserve">experimentally found to be </w:t>
      </w:r>
      <w:r w:rsidR="004D13B8">
        <w:t>lethal in formate-grown cells</w:t>
      </w:r>
      <w:r w:rsidR="005652C8">
        <w:t>, yet our model predicts these knockouts to be non-lethal. The reason for this disagreement lies in acetyl-CoA synthase (ACS), which ordinarily works with carbon monoxide dehydrogenase (CODH)</w:t>
      </w:r>
      <w:r w:rsidR="004D13B8">
        <w:t xml:space="preserve"> </w:t>
      </w:r>
      <w:r w:rsidR="005652C8">
        <w:t>to synthesize biosynthetic equivalents of acetyl-CoA from 5-Methyl-H</w:t>
      </w:r>
      <w:r w:rsidR="005652C8" w:rsidRPr="005652C8">
        <w:rPr>
          <w:vertAlign w:val="subscript"/>
        </w:rPr>
        <w:t>4</w:t>
      </w:r>
      <w:r w:rsidR="005652C8">
        <w:t xml:space="preserve">MPT using electrons from ferredoxin. During a 5- or 6-hydrogenase knockout, </w:t>
      </w:r>
      <w:r w:rsidR="005652C8">
        <w:rPr>
          <w:i/>
        </w:rPr>
        <w:t xml:space="preserve">M. maripaludis </w:t>
      </w:r>
      <w:r w:rsidR="005652C8">
        <w:t xml:space="preserve">loses its ability to generate anaplerotic ferredoxin from </w:t>
      </w:r>
      <w:proofErr w:type="spellStart"/>
      <w:r w:rsidR="005652C8">
        <w:t>Eha</w:t>
      </w:r>
      <w:proofErr w:type="spellEnd"/>
      <w:r w:rsidR="005652C8">
        <w:t>/</w:t>
      </w:r>
      <w:proofErr w:type="spellStart"/>
      <w:r w:rsidR="005652C8">
        <w:t>Ehb</w:t>
      </w:r>
      <w:proofErr w:type="spellEnd"/>
      <w:r w:rsidR="005652C8">
        <w:t xml:space="preserve"> hydrogenase, but in iMR540 this is supplemented by the ACS-CODH complex working in reverse to reduce ferredoxin by </w:t>
      </w:r>
      <w:r w:rsidR="005652C8">
        <w:lastRenderedPageBreak/>
        <w:t xml:space="preserve">oxidizing acetyl-coA. </w:t>
      </w:r>
      <w:commentRangeStart w:id="8"/>
      <w:r w:rsidR="005652C8">
        <w:t xml:space="preserve">This reverse pathway is made possible by a predicted alternate acetyl-coA synthesis pathway </w:t>
      </w:r>
      <w:r w:rsidR="00557844">
        <w:t xml:space="preserve">from glycine, in which glycine can be converted to acetyl-coA through acetate. </w:t>
      </w:r>
      <w:commentRangeEnd w:id="8"/>
      <w:r w:rsidR="00F53CE5">
        <w:rPr>
          <w:rStyle w:val="CommentReference"/>
          <w:rFonts w:asciiTheme="minorHAnsi" w:hAnsiTheme="minorHAnsi"/>
        </w:rPr>
        <w:commentReference w:id="8"/>
      </w:r>
      <w:r w:rsidR="00C70679">
        <w:t>Notably,</w:t>
      </w:r>
      <w:r w:rsidR="00557844">
        <w:t xml:space="preserve"> this alternate route cannot provide the same growt</w:t>
      </w:r>
      <w:r w:rsidR="00C70679">
        <w:t xml:space="preserve">h yield as the wild type strain but is </w:t>
      </w:r>
      <w:r w:rsidR="00557844">
        <w:t>pre</w:t>
      </w:r>
      <w:r w:rsidR="00C70679">
        <w:t>dicted to be sufficient for preventing complete</w:t>
      </w:r>
      <w:r w:rsidR="00557844">
        <w:t xml:space="preserve"> lethality. This alternate pathway, which was added from </w:t>
      </w:r>
      <w:proofErr w:type="spellStart"/>
      <w:r w:rsidR="00557844">
        <w:t>Kbase</w:t>
      </w:r>
      <w:proofErr w:type="spellEnd"/>
      <w:r w:rsidR="00557844">
        <w:t xml:space="preserve"> during the automated reconstruction process, provides an interesting target for further experiments and we are currently investigating its potential as an alternative acetyl-coA synthesis pathway.</w:t>
      </w:r>
    </w:p>
    <w:p w14:paraId="5C3276FB" w14:textId="77777777" w:rsidR="00992E1B" w:rsidRDefault="00992E1B" w:rsidP="00992E1B">
      <w:pPr>
        <w:pStyle w:val="Heading2"/>
      </w:pPr>
      <w:r>
        <w:t>Thermodynamic Calculations</w:t>
      </w:r>
    </w:p>
    <w:p w14:paraId="328C7F12" w14:textId="793BC73F" w:rsidR="006D6FE3" w:rsidRDefault="00992E1B" w:rsidP="00992E1B">
      <w:pPr>
        <w:spacing w:line="480" w:lineRule="auto"/>
      </w:pPr>
      <w:r>
        <w:t xml:space="preserve">Free energy plays a key role in biochemistry as all biological systems must have a sufficiently low overall free energy to support </w:t>
      </w:r>
      <w:commentRangeStart w:id="9"/>
      <w:r>
        <w:t>growth</w:t>
      </w:r>
      <w:commentRangeEnd w:id="9"/>
      <w:r w:rsidR="005C589C">
        <w:rPr>
          <w:rStyle w:val="CommentReference"/>
          <w:rFonts w:asciiTheme="minorHAnsi" w:hAnsiTheme="minorHAnsi"/>
        </w:rPr>
        <w:commentReference w:id="9"/>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0D65D3">
        <w:instrText xml:space="preserve"> ADDIN ZOTERO_ITEM CSL_CITATION {"citationID":"2p3t5qv1lr","properties":{"formattedCitation":"(26)","plainCitation":"(26)"},"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0D65D3" w:rsidRPr="000D65D3">
        <w:rPr>
          <w:rFonts w:cs="Times New Roman"/>
        </w:rPr>
        <w:t>(26)</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0D65D3">
        <w:instrText xml:space="preserve"> ADDIN ZOTERO_ITEM CSL_CITATION {"citationID":"f23h5d5rc","properties":{"formattedCitation":"(27)","plainCitation":"(27)"},"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0D65D3" w:rsidRPr="000D65D3">
        <w:rPr>
          <w:rFonts w:cs="Times New Roman"/>
        </w:rPr>
        <w:t>(27)</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10"/>
      <w:r w:rsidR="006D6FE3">
        <w:t>itself</w:t>
      </w:r>
      <w:commentRangeEnd w:id="10"/>
      <w:r w:rsidR="00967F47">
        <w:rPr>
          <w:rStyle w:val="CommentReference"/>
          <w:rFonts w:asciiTheme="minorHAnsi" w:hAnsiTheme="minorHAnsi"/>
        </w:rPr>
        <w:commentReference w:id="10"/>
      </w:r>
      <w:r w:rsidR="006D6FE3">
        <w:t xml:space="preserve">. </w:t>
      </w:r>
    </w:p>
    <w:p w14:paraId="42919EC9" w14:textId="12331BBD" w:rsidR="00992E1B" w:rsidRDefault="006D6FE3" w:rsidP="007A2129">
      <w:pPr>
        <w:spacing w:line="480" w:lineRule="auto"/>
      </w:pPr>
      <w:r>
        <w:lastRenderedPageBreak/>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0D65D3">
        <w:instrText xml:space="preserve"> ADDIN ZOTERO_ITEM CSL_CITATION {"citationID":"1dpvgoc3al","properties":{"formattedCitation":"(25)","plainCitation":"(25)"},"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0D65D3" w:rsidRPr="000D65D3">
        <w:rPr>
          <w:rFonts w:cs="Times New Roman"/>
        </w:rPr>
        <w:t>(25)</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Supplementary Materials</w:t>
      </w:r>
      <w:r>
        <w:t>)</w:t>
      </w:r>
      <w:r w:rsidR="008946EC">
        <w:t>.</w:t>
      </w:r>
    </w:p>
    <w:p w14:paraId="4063BF53" w14:textId="6CA3AFC4" w:rsidR="00B36C33" w:rsidRDefault="00603980" w:rsidP="00B36C33">
      <w:pPr>
        <w:pStyle w:val="Heading2"/>
      </w:pPr>
      <w:r>
        <w:t>Reconstruction and Model</w:t>
      </w:r>
      <w:r w:rsidR="00B36C33">
        <w:t xml:space="preserve"> </w:t>
      </w:r>
      <w:r w:rsidR="001637CD">
        <w:t xml:space="preserve">Availability </w:t>
      </w:r>
      <w:r w:rsidR="00967F47">
        <w:rPr>
          <w:rStyle w:val="CommentReference"/>
          <w:rFonts w:asciiTheme="minorHAnsi" w:eastAsiaTheme="minorHAnsi" w:hAnsiTheme="minorHAnsi" w:cstheme="minorBidi"/>
          <w:b w:val="0"/>
          <w:bCs w:val="0"/>
          <w:color w:val="auto"/>
        </w:rPr>
        <w:commentReference w:id="11"/>
      </w:r>
    </w:p>
    <w:p w14:paraId="3F60C21B" w14:textId="237CDCFF"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0D65D3">
        <w:instrText xml:space="preserve"> ADDIN ZOTERO_ITEM CSL_CITATION {"citationID":"2q74n3gsc3","properties":{"formattedCitation":"(35)","plainCitation":"(35)"},"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0D65D3" w:rsidRPr="000D65D3">
        <w:rPr>
          <w:rFonts w:cs="Times New Roman"/>
        </w:rPr>
        <w:t>(35)</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822F57">
        <w:instrText xml:space="preserve"> ADDIN ZOTERO_ITEM CSL_CITATION {"citationID":"ousa9qvtq","properties":{"formattedCitation":"(56)","plainCitation":"(56)"},"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822F57" w:rsidRPr="00822F57">
        <w:rPr>
          <w:rFonts w:cs="Times New Roman"/>
        </w:rPr>
        <w:t>(56)</w:t>
      </w:r>
      <w:r w:rsidR="00557844">
        <w:fldChar w:fldCharType="end"/>
      </w:r>
      <w:r w:rsidR="00557844">
        <w:t xml:space="preserve"> and </w:t>
      </w:r>
      <w:r w:rsidR="00992E1B">
        <w:t>KEGG</w:t>
      </w:r>
      <w:r w:rsidR="00322F94">
        <w:t xml:space="preserve"> identifiers </w:t>
      </w:r>
      <w:r w:rsidR="00322F94">
        <w:fldChar w:fldCharType="begin"/>
      </w:r>
      <w:r w:rsidR="000D65D3">
        <w:instrText xml:space="preserve"> ADDIN ZOTERO_ITEM CSL_CITATION {"citationID":"1o8214b19b","properties":{"formattedCitation":"(29)","plainCitation":"(29)"},"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0D65D3" w:rsidRPr="000D65D3">
        <w:rPr>
          <w:rFonts w:cs="Times New Roman"/>
        </w:rPr>
        <w:t>(29)</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w:t>
      </w:r>
      <w:r w:rsidR="00D52762">
        <w:t>Supplementary Materials</w:t>
      </w:r>
      <w:r w:rsidR="00322F94">
        <w:t>).</w:t>
      </w:r>
      <w:r w:rsidR="00992E1B">
        <w:t xml:space="preserve"> </w:t>
      </w:r>
    </w:p>
    <w:p w14:paraId="0994C86E" w14:textId="3C15218F"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822F57">
        <w:instrText xml:space="preserve"> ADDIN ZOTERO_ITEM CSL_CITATION {"citationID":"mvn2s0n0e","properties":{"formattedCitation":"(57)","plainCitation":"(57)"},"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822F57" w:rsidRPr="00822F57">
        <w:rPr>
          <w:rFonts w:cs="Times New Roman"/>
        </w:rPr>
        <w:t>(57)</w:t>
      </w:r>
      <w:r w:rsidR="00322F94">
        <w:fldChar w:fldCharType="end"/>
      </w:r>
      <w:r w:rsidR="00322F94">
        <w:t>; thus, we have included our reaction network in SBML</w:t>
      </w:r>
      <w:r w:rsidR="00557844">
        <w:t xml:space="preserve"> level 2, </w:t>
      </w:r>
      <w:r w:rsidR="00557844">
        <w:lastRenderedPageBreak/>
        <w:t>the highest version currently su</w:t>
      </w:r>
      <w:r w:rsidR="00F877E6">
        <w:t xml:space="preserve">pported by the COBRA Toolbox </w:t>
      </w:r>
      <w:r w:rsidR="00557844">
        <w:fldChar w:fldCharType="begin"/>
      </w:r>
      <w:r w:rsidR="000D65D3">
        <w:instrText xml:space="preserve"> ADDIN ZOTERO_ITEM CSL_CITATION {"citationID":"2or91em3fk","properties":{"formattedCitation":"(34)","plainCitation":"(34)"},"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0D65D3" w:rsidRPr="000D65D3">
        <w:rPr>
          <w:rFonts w:cs="Times New Roman"/>
        </w:rPr>
        <w:t>(34)</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 xml:space="preserve">).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commentRangeStart w:id="12"/>
      <w:r>
        <w:t>Discussion</w:t>
      </w:r>
      <w:commentRangeEnd w:id="12"/>
      <w:r w:rsidR="003B00CF">
        <w:rPr>
          <w:rStyle w:val="CommentReference"/>
          <w:rFonts w:asciiTheme="minorHAnsi" w:eastAsiaTheme="minorHAnsi" w:hAnsiTheme="minorHAnsi" w:cstheme="minorBidi"/>
          <w:b w:val="0"/>
          <w:bCs w:val="0"/>
          <w:color w:val="auto"/>
        </w:rPr>
        <w:commentReference w:id="12"/>
      </w:r>
    </w:p>
    <w:p w14:paraId="237DF1D6" w14:textId="77684FB3"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  </w:t>
      </w:r>
    </w:p>
    <w:p w14:paraId="63E23DC8" w14:textId="3F176ACF"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chemiosmotic energy conservation </w:t>
      </w:r>
      <w:r w:rsidR="00571EEA">
        <w:fldChar w:fldCharType="begin"/>
      </w:r>
      <w:r w:rsidR="00822F57">
        <w:instrText xml:space="preserve"> ADDIN ZOTERO_ITEM CSL_CITATION {"citationID":"1dnlomru60","properties":{"formattedCitation":"(22, 52, 58)","plainCitation":"(22, 52, 58)"},"citationItems":[{"id":158,"uris":["http://zotero.org/users/2565720/items/RF9EGGTT"],"uri":["http://zotero.org/users/2565720/items/RF9EGGTT"],"itemData":{"id":158,"type":"article-journal","title":"Genome-Scale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822F57" w:rsidRPr="00822F57">
        <w:rPr>
          <w:rFonts w:cs="Times New Roman"/>
        </w:rPr>
        <w:t>(22, 52, 58)</w:t>
      </w:r>
      <w:r w:rsidR="00571EEA">
        <w:fldChar w:fldCharType="end"/>
      </w:r>
      <w:r>
        <w:t xml:space="preserve"> and greatly impacts the overall reconstruction. We have demonstrated that, in the absence of a membrane-bound </w:t>
      </w:r>
      <w:proofErr w:type="spellStart"/>
      <w:r>
        <w:t>HdrDE</w:t>
      </w:r>
      <w:proofErr w:type="spellEnd"/>
      <w:r>
        <w:t xml:space="preserve"> complex, </w:t>
      </w:r>
      <w:r w:rsidR="00BC5E1E">
        <w:t xml:space="preserve">ferredoxin </w:t>
      </w:r>
      <w:r w:rsidR="00BC5E1E">
        <w:lastRenderedPageBreak/>
        <w:t xml:space="preserve">reduction via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2111911F" w14:textId="496BC79F"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these reactions.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7B481CFC" w14:textId="22B9C4EF"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lastRenderedPageBreak/>
        <w:t>calculation</w:t>
      </w:r>
      <w:r>
        <w:t xml:space="preserve">, our method gives a quick assessment of whether a predicted flux distribution is thermodynamically possible and could prove a particularly useful tool for guiding future metabolic engineering designs. </w:t>
      </w:r>
    </w:p>
    <w:p w14:paraId="1C071728" w14:textId="5FF3FFE2"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existing limitations in our network. First, though we have attempted to address as many areas 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02D6D651" w14:textId="07520CAA"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752D4E">
        <w:t>To address this limitation</w:t>
      </w:r>
      <w:r w:rsidR="003E2C91">
        <w:t xml:space="preserve">, our stoichiometric predictions could be combined with those from other </w:t>
      </w:r>
      <w:r w:rsidR="003E2C91">
        <w:lastRenderedPageBreak/>
        <w:t xml:space="preserve">cellular processes, thus providing the tools to probe questions that include other cellular processes.  </w:t>
      </w:r>
    </w:p>
    <w:p w14:paraId="47FDE473" w14:textId="7DC5CEAB" w:rsidR="00BC5E1E"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t>References</w:t>
      </w:r>
    </w:p>
    <w:p w14:paraId="226B16B9" w14:textId="77777777" w:rsidR="00822F57" w:rsidRDefault="00A40676" w:rsidP="00822F57">
      <w:pPr>
        <w:pStyle w:val="Bibliography"/>
      </w:pPr>
      <w:r>
        <w:fldChar w:fldCharType="begin"/>
      </w:r>
      <w:r w:rsidR="00571EEA">
        <w:instrText xml:space="preserve"> ADDIN ZOTERO_BIBL {"custom":[]} CSL_BIBLIOGRAPHY </w:instrText>
      </w:r>
      <w:r>
        <w:fldChar w:fldCharType="separate"/>
      </w:r>
      <w:r w:rsidR="00822F57">
        <w:t xml:space="preserve">1. </w:t>
      </w:r>
      <w:r w:rsidR="00822F57">
        <w:tab/>
      </w:r>
      <w:r w:rsidR="00822F57">
        <w:rPr>
          <w:b/>
          <w:bCs/>
        </w:rPr>
        <w:t>Haynes CA</w:t>
      </w:r>
      <w:r w:rsidR="00822F57">
        <w:t xml:space="preserve">, </w:t>
      </w:r>
      <w:r w:rsidR="00822F57">
        <w:rPr>
          <w:b/>
          <w:bCs/>
        </w:rPr>
        <w:t>Gonzalez R</w:t>
      </w:r>
      <w:r w:rsidR="00822F57">
        <w:t xml:space="preserve">. 2014. Rethinking biological activation of methane and conversion to liquid fuels. Nat Chem Biol </w:t>
      </w:r>
      <w:r w:rsidR="00822F57">
        <w:rPr>
          <w:b/>
          <w:bCs/>
        </w:rPr>
        <w:t>10</w:t>
      </w:r>
      <w:r w:rsidR="00822F57">
        <w:t>:331–339.</w:t>
      </w:r>
    </w:p>
    <w:p w14:paraId="015381FD" w14:textId="77777777" w:rsidR="00822F57" w:rsidRDefault="00822F57" w:rsidP="00822F57">
      <w:pPr>
        <w:pStyle w:val="Bibliography"/>
      </w:pPr>
      <w:r>
        <w:lastRenderedPageBreak/>
        <w:t xml:space="preserve">2. </w:t>
      </w:r>
      <w:r>
        <w:tab/>
      </w:r>
      <w:r>
        <w:rPr>
          <w:b/>
          <w:bCs/>
        </w:rPr>
        <w:t>Levi M</w:t>
      </w:r>
      <w:r>
        <w:t xml:space="preserve">. 2013. Climate consequences of natural gas as a bridge fuel. Clim Change </w:t>
      </w:r>
      <w:r>
        <w:rPr>
          <w:b/>
          <w:bCs/>
        </w:rPr>
        <w:t>118</w:t>
      </w:r>
      <w:r>
        <w:t>:609–623.</w:t>
      </w:r>
    </w:p>
    <w:p w14:paraId="7BAE8506" w14:textId="77777777" w:rsidR="00822F57" w:rsidRDefault="00822F57" w:rsidP="00822F57">
      <w:pPr>
        <w:pStyle w:val="Bibliography"/>
      </w:pPr>
      <w:r>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71322745" w14:textId="77777777" w:rsidR="00822F57" w:rsidRDefault="00822F57" w:rsidP="00822F57">
      <w:pPr>
        <w:pStyle w:val="Bibliography"/>
      </w:pPr>
      <w:r>
        <w:t xml:space="preserve">4.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2C19839E" w14:textId="77777777" w:rsidR="00822F57" w:rsidRDefault="00822F57" w:rsidP="00822F57">
      <w:pPr>
        <w:pStyle w:val="Bibliography"/>
      </w:pPr>
      <w:r>
        <w:t xml:space="preserve">5.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69DB207C" w14:textId="77777777" w:rsidR="00822F57" w:rsidRDefault="00822F57" w:rsidP="00822F57">
      <w:pPr>
        <w:pStyle w:val="Bibliography"/>
      </w:pPr>
      <w:r>
        <w:t xml:space="preserve">6. </w:t>
      </w:r>
      <w:r>
        <w:tab/>
      </w:r>
      <w:r>
        <w:rPr>
          <w:b/>
          <w:bCs/>
        </w:rPr>
        <w:t>Deppenmeier U</w:t>
      </w:r>
      <w:r>
        <w:t xml:space="preserve">. 2002. The unique biochemistry of methanogenesis. Prog Nucleic Acid Res Mol Biol </w:t>
      </w:r>
      <w:r>
        <w:rPr>
          <w:b/>
          <w:bCs/>
        </w:rPr>
        <w:t>71</w:t>
      </w:r>
      <w:r>
        <w:t>:223–283.</w:t>
      </w:r>
    </w:p>
    <w:p w14:paraId="167A17F5" w14:textId="77777777" w:rsidR="00822F57" w:rsidRDefault="00822F57" w:rsidP="00822F57">
      <w:pPr>
        <w:pStyle w:val="Bibliography"/>
      </w:pPr>
      <w:r>
        <w:t xml:space="preserve">7.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w:t>
      </w:r>
      <w:r>
        <w:rPr>
          <w:i/>
          <w:iCs/>
        </w:rPr>
        <w:t>Methanococcus maripaludis</w:t>
      </w:r>
      <w:r>
        <w:t xml:space="preserve">. J Bacteriol </w:t>
      </w:r>
      <w:r>
        <w:rPr>
          <w:b/>
          <w:bCs/>
        </w:rPr>
        <w:t>195</w:t>
      </w:r>
      <w:r>
        <w:t>:1456–1462.</w:t>
      </w:r>
    </w:p>
    <w:p w14:paraId="64F5BC7C" w14:textId="77777777" w:rsidR="00822F57" w:rsidRDefault="00822F57" w:rsidP="00822F57">
      <w:pPr>
        <w:pStyle w:val="Bibliography"/>
      </w:pPr>
      <w:r>
        <w:t xml:space="preserve">8.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w:t>
      </w:r>
      <w:r>
        <w:rPr>
          <w:i/>
          <w:iCs/>
        </w:rPr>
        <w:t>Methanosarcina barkeri</w:t>
      </w:r>
      <w:r>
        <w:t xml:space="preserve">. Eur J Biochem </w:t>
      </w:r>
      <w:r>
        <w:rPr>
          <w:b/>
          <w:bCs/>
        </w:rPr>
        <w:t>213</w:t>
      </w:r>
      <w:r>
        <w:t>:529–535.</w:t>
      </w:r>
    </w:p>
    <w:p w14:paraId="424CE0E0" w14:textId="77777777" w:rsidR="00822F57" w:rsidRDefault="00822F57" w:rsidP="00822F57">
      <w:pPr>
        <w:pStyle w:val="Bibliography"/>
      </w:pPr>
      <w:r>
        <w:lastRenderedPageBreak/>
        <w:t xml:space="preserve">9. </w:t>
      </w:r>
      <w:r>
        <w:tab/>
      </w:r>
      <w:r>
        <w:rPr>
          <w:b/>
          <w:bCs/>
        </w:rPr>
        <w:t>Kaster A-K</w:t>
      </w:r>
      <w:r>
        <w:t xml:space="preserve">, </w:t>
      </w:r>
      <w:r>
        <w:rPr>
          <w:b/>
          <w:bCs/>
        </w:rPr>
        <w:t>Moll J</w:t>
      </w:r>
      <w:r>
        <w:t xml:space="preserve">, </w:t>
      </w:r>
      <w:r>
        <w:rPr>
          <w:b/>
          <w:bCs/>
        </w:rPr>
        <w:t>Parey K</w:t>
      </w:r>
      <w:r>
        <w:t xml:space="preserve">, </w:t>
      </w:r>
      <w:r>
        <w:rPr>
          <w:b/>
          <w:bCs/>
        </w:rPr>
        <w:t>Thauer RK</w:t>
      </w:r>
      <w:r>
        <w:t xml:space="preserve">. 2011. Coupling of ferredoxin and heterodisulfide reduction via electron bifurcation in hydrogenotrophic methanogenic archaea. Proc Natl Acad Sci </w:t>
      </w:r>
      <w:r>
        <w:rPr>
          <w:b/>
          <w:bCs/>
        </w:rPr>
        <w:t>108</w:t>
      </w:r>
      <w:r>
        <w:t>:2981–2986.</w:t>
      </w:r>
    </w:p>
    <w:p w14:paraId="1A5BC692" w14:textId="77777777" w:rsidR="00822F57" w:rsidRDefault="00822F57" w:rsidP="00822F57">
      <w:pPr>
        <w:pStyle w:val="Bibliography"/>
      </w:pPr>
      <w:r>
        <w:t xml:space="preserve">10. </w:t>
      </w:r>
      <w:r>
        <w:tab/>
      </w:r>
      <w:r>
        <w:rPr>
          <w:b/>
          <w:bCs/>
        </w:rPr>
        <w:t>Thauer RK</w:t>
      </w:r>
      <w:r>
        <w:t xml:space="preserve">. 2012. The Wolfe cycle comes full circle. Proc Natl Acad Sci </w:t>
      </w:r>
      <w:r>
        <w:rPr>
          <w:b/>
          <w:bCs/>
        </w:rPr>
        <w:t>109</w:t>
      </w:r>
      <w:r>
        <w:t>:15084–15085.</w:t>
      </w:r>
    </w:p>
    <w:p w14:paraId="4DDD96AC" w14:textId="77777777" w:rsidR="00822F57" w:rsidRDefault="00822F57" w:rsidP="00822F57">
      <w:pPr>
        <w:pStyle w:val="Bibliography"/>
      </w:pPr>
      <w:r>
        <w:t xml:space="preserve">11.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nov., a new methanogen isolated from salt marsh sediment. Arch Microbiol </w:t>
      </w:r>
      <w:r>
        <w:rPr>
          <w:b/>
          <w:bCs/>
        </w:rPr>
        <w:t>135</w:t>
      </w:r>
      <w:r>
        <w:t>:91–97.</w:t>
      </w:r>
    </w:p>
    <w:p w14:paraId="48EA10D6" w14:textId="77777777" w:rsidR="00822F57" w:rsidRDefault="00822F57" w:rsidP="00822F57">
      <w:pPr>
        <w:pStyle w:val="Bibliography"/>
      </w:pPr>
      <w:r>
        <w:t xml:space="preserve">12.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r>
        <w:rPr>
          <w:i/>
          <w:iCs/>
        </w:rPr>
        <w:t>Methanococcus maripaludis</w:t>
      </w:r>
      <w:r>
        <w:t xml:space="preserve">. J Bacteriol </w:t>
      </w:r>
      <w:r>
        <w:rPr>
          <w:b/>
          <w:bCs/>
        </w:rPr>
        <w:t>186</w:t>
      </w:r>
      <w:r>
        <w:t>:6956–6969.</w:t>
      </w:r>
    </w:p>
    <w:p w14:paraId="5694BF1A" w14:textId="77777777" w:rsidR="00822F57" w:rsidRDefault="00822F57" w:rsidP="00822F57">
      <w:pPr>
        <w:pStyle w:val="Bibliography"/>
      </w:pPr>
      <w:r>
        <w:t xml:space="preserve">13.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23742EB9" w14:textId="77777777" w:rsidR="00822F57" w:rsidRDefault="00822F57" w:rsidP="00822F57">
      <w:pPr>
        <w:pStyle w:val="Bibliography"/>
      </w:pPr>
      <w:r>
        <w:t xml:space="preserve">14.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3B3146B9" w14:textId="77777777" w:rsidR="00822F57" w:rsidRDefault="00822F57" w:rsidP="00822F57">
      <w:pPr>
        <w:pStyle w:val="Bibliography"/>
      </w:pPr>
      <w:r>
        <w:lastRenderedPageBreak/>
        <w:t xml:space="preserve">15.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Microbiol Lett </w:t>
      </w:r>
      <w:r>
        <w:rPr>
          <w:b/>
          <w:bCs/>
        </w:rPr>
        <w:t>238</w:t>
      </w:r>
      <w:r>
        <w:t>:85–91.</w:t>
      </w:r>
    </w:p>
    <w:p w14:paraId="6C73070A" w14:textId="77777777" w:rsidR="00822F57" w:rsidRDefault="00822F57" w:rsidP="00822F57">
      <w:pPr>
        <w:pStyle w:val="Bibliography"/>
      </w:pPr>
      <w:r>
        <w:t xml:space="preserve">16. </w:t>
      </w:r>
      <w:r>
        <w:tab/>
      </w:r>
      <w:r>
        <w:rPr>
          <w:b/>
          <w:bCs/>
        </w:rPr>
        <w:t>Yoon SH</w:t>
      </w:r>
      <w:r>
        <w:t xml:space="preserve">, </w:t>
      </w:r>
      <w:r>
        <w:rPr>
          <w:b/>
          <w:bCs/>
        </w:rPr>
        <w:t>Turkarslan S</w:t>
      </w:r>
      <w:r>
        <w:t xml:space="preserve">, </w:t>
      </w:r>
      <w:r>
        <w:rPr>
          <w:b/>
          <w:bCs/>
        </w:rPr>
        <w:t>Reiss DJ</w:t>
      </w:r>
      <w:r>
        <w:t xml:space="preserve">, </w:t>
      </w:r>
      <w:r>
        <w:rPr>
          <w:b/>
          <w:bCs/>
        </w:rPr>
        <w:t>Pan M</w:t>
      </w:r>
      <w:r>
        <w:t xml:space="preserve">, </w:t>
      </w:r>
      <w:r>
        <w:rPr>
          <w:b/>
          <w:bCs/>
        </w:rPr>
        <w:t>Burn JA</w:t>
      </w:r>
      <w:r>
        <w:t xml:space="preserve">, </w:t>
      </w:r>
      <w:r>
        <w:rPr>
          <w:b/>
          <w:bCs/>
        </w:rPr>
        <w:t>Costa KC</w:t>
      </w:r>
      <w:r>
        <w:t xml:space="preserve">, </w:t>
      </w:r>
      <w:r>
        <w:rPr>
          <w:b/>
          <w:bCs/>
        </w:rPr>
        <w:t>Lie TJ</w:t>
      </w:r>
      <w:r>
        <w:t xml:space="preserve">, </w:t>
      </w:r>
      <w:r>
        <w:rPr>
          <w:b/>
          <w:bCs/>
        </w:rPr>
        <w:t>Slagel J</w:t>
      </w:r>
      <w:r>
        <w:t xml:space="preserve">, </w:t>
      </w:r>
      <w:r>
        <w:rPr>
          <w:b/>
          <w:bCs/>
        </w:rPr>
        <w:t>Moritz RL</w:t>
      </w:r>
      <w:r>
        <w:t xml:space="preserve">, </w:t>
      </w:r>
      <w:r>
        <w:rPr>
          <w:b/>
          <w:bCs/>
        </w:rPr>
        <w:t>Hackett M</w:t>
      </w:r>
      <w:r>
        <w:t xml:space="preserve">, </w:t>
      </w:r>
      <w:r>
        <w:rPr>
          <w:b/>
          <w:bCs/>
        </w:rPr>
        <w:t>Leigh JA</w:t>
      </w:r>
      <w:r>
        <w:t xml:space="preserve">, </w:t>
      </w:r>
      <w:r>
        <w:rPr>
          <w:b/>
          <w:bCs/>
        </w:rPr>
        <w:t>Baliga NS</w:t>
      </w:r>
      <w:r>
        <w:t xml:space="preserve">. 2013. A systems level predictive model for global gene regulation of methanogenesis in a hydrogenotrophic methanogen. Genome Res </w:t>
      </w:r>
      <w:r>
        <w:rPr>
          <w:b/>
          <w:bCs/>
        </w:rPr>
        <w:t>23</w:t>
      </w:r>
      <w:r>
        <w:t>:1839–1851.</w:t>
      </w:r>
    </w:p>
    <w:p w14:paraId="13E1F0B0" w14:textId="77777777" w:rsidR="00822F57" w:rsidRDefault="00822F57" w:rsidP="00822F57">
      <w:pPr>
        <w:pStyle w:val="Bibliography"/>
      </w:pPr>
      <w:r>
        <w:t xml:space="preserve">17.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w:t>
      </w:r>
      <w:r>
        <w:rPr>
          <w:i/>
          <w:iCs/>
        </w:rPr>
        <w:t>Methanococcus maripaludis</w:t>
      </w:r>
      <w:r>
        <w:t xml:space="preserve">. BMC Microbiol </w:t>
      </w:r>
      <w:r>
        <w:rPr>
          <w:b/>
          <w:bCs/>
        </w:rPr>
        <w:t>9</w:t>
      </w:r>
      <w:r>
        <w:t>:149.</w:t>
      </w:r>
    </w:p>
    <w:p w14:paraId="5DDB528C" w14:textId="77777777" w:rsidR="00822F57" w:rsidRDefault="00822F57" w:rsidP="00822F57">
      <w:pPr>
        <w:pStyle w:val="Bibliography"/>
      </w:pPr>
      <w:r>
        <w:t xml:space="preserve">18.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41FAB10E" w14:textId="77777777" w:rsidR="00822F57" w:rsidRDefault="00822F57" w:rsidP="00822F57">
      <w:pPr>
        <w:pStyle w:val="Bibliography"/>
      </w:pPr>
      <w:r>
        <w:t xml:space="preserve">19.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49674B04" w14:textId="77777777" w:rsidR="00822F57" w:rsidRDefault="00822F57" w:rsidP="00822F57">
      <w:pPr>
        <w:pStyle w:val="Bibliography"/>
      </w:pPr>
      <w:r>
        <w:t xml:space="preserve">20.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1AB5A5A2" w14:textId="77777777" w:rsidR="00822F57" w:rsidRDefault="00822F57" w:rsidP="00822F57">
      <w:pPr>
        <w:pStyle w:val="Bibliography"/>
      </w:pPr>
      <w:r>
        <w:t xml:space="preserve">21.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459FEEC6" w14:textId="77777777" w:rsidR="00822F57" w:rsidRDefault="00822F57" w:rsidP="00822F57">
      <w:pPr>
        <w:pStyle w:val="Bibliography"/>
      </w:pPr>
      <w:r>
        <w:lastRenderedPageBreak/>
        <w:t xml:space="preserve">22.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w:t>
      </w:r>
      <w:r>
        <w:rPr>
          <w:i/>
          <w:iCs/>
        </w:rPr>
        <w:t>Methanococcus maripaludis S2</w:t>
      </w:r>
      <w:r>
        <w:t xml:space="preserve"> for CO2 capture and conversion to methane. Mol Biosyst </w:t>
      </w:r>
      <w:r>
        <w:rPr>
          <w:b/>
          <w:bCs/>
        </w:rPr>
        <w:t>10</w:t>
      </w:r>
      <w:r>
        <w:t>:1043–1054.</w:t>
      </w:r>
    </w:p>
    <w:p w14:paraId="2398013E" w14:textId="77777777" w:rsidR="00822F57" w:rsidRDefault="00822F57" w:rsidP="00822F57">
      <w:pPr>
        <w:pStyle w:val="Bibliography"/>
      </w:pPr>
      <w:r>
        <w:t xml:space="preserve">23.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19745CCD" w14:textId="77777777" w:rsidR="00822F57" w:rsidRDefault="00822F57" w:rsidP="00822F57">
      <w:pPr>
        <w:pStyle w:val="Bibliography"/>
      </w:pPr>
      <w:r>
        <w:t xml:space="preserve">24.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2018DD92" w14:textId="77777777" w:rsidR="00822F57" w:rsidRDefault="00822F57" w:rsidP="00822F57">
      <w:pPr>
        <w:pStyle w:val="Bibliography"/>
      </w:pPr>
      <w:r>
        <w:t xml:space="preserve">25.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74F8ED3F" w14:textId="77777777" w:rsidR="00822F57" w:rsidRDefault="00822F57" w:rsidP="00822F57">
      <w:pPr>
        <w:pStyle w:val="Bibliography"/>
      </w:pPr>
      <w:r>
        <w:t xml:space="preserve">26.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0CB28778" w14:textId="77777777" w:rsidR="00822F57" w:rsidRDefault="00822F57" w:rsidP="00822F57">
      <w:pPr>
        <w:pStyle w:val="Bibliography"/>
      </w:pPr>
      <w:r>
        <w:t xml:space="preserve">27.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3803CA8E" w14:textId="77777777" w:rsidR="00822F57" w:rsidRDefault="00822F57" w:rsidP="00822F57">
      <w:pPr>
        <w:pStyle w:val="Bibliography"/>
      </w:pPr>
      <w:r>
        <w:t xml:space="preserve">28.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047E79C3" w14:textId="77777777" w:rsidR="00822F57" w:rsidRDefault="00822F57" w:rsidP="00822F57">
      <w:pPr>
        <w:pStyle w:val="Bibliography"/>
      </w:pPr>
      <w:r>
        <w:t xml:space="preserve">29. </w:t>
      </w:r>
      <w:r>
        <w:tab/>
      </w:r>
      <w:r>
        <w:rPr>
          <w:b/>
          <w:bCs/>
        </w:rPr>
        <w:t>Kanehisa M</w:t>
      </w:r>
      <w:r>
        <w:t xml:space="preserve">, </w:t>
      </w:r>
      <w:r>
        <w:rPr>
          <w:b/>
          <w:bCs/>
        </w:rPr>
        <w:t>Goto S</w:t>
      </w:r>
      <w:r>
        <w:t xml:space="preserve">. 2000. KEGG: Kyoto Encyclopedia of Genes and Genomes. Nucleic Acids Res </w:t>
      </w:r>
      <w:r>
        <w:rPr>
          <w:b/>
          <w:bCs/>
        </w:rPr>
        <w:t>28</w:t>
      </w:r>
      <w:r>
        <w:t>:27–30.</w:t>
      </w:r>
    </w:p>
    <w:p w14:paraId="0311EEF5" w14:textId="77777777" w:rsidR="00822F57" w:rsidRDefault="00822F57" w:rsidP="00822F57">
      <w:pPr>
        <w:pStyle w:val="Bibliography"/>
      </w:pPr>
      <w:r>
        <w:lastRenderedPageBreak/>
        <w:t xml:space="preserve">30.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6208DA8F" w14:textId="77777777" w:rsidR="00822F57" w:rsidRDefault="00822F57" w:rsidP="00822F57">
      <w:pPr>
        <w:pStyle w:val="Bibliography"/>
      </w:pPr>
      <w:r>
        <w:t xml:space="preserve">31.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08B58A94" w14:textId="77777777" w:rsidR="00822F57" w:rsidRDefault="00822F57" w:rsidP="00822F57">
      <w:pPr>
        <w:pStyle w:val="Bibliography"/>
      </w:pPr>
      <w:r>
        <w:t xml:space="preserve">32.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37920617" w14:textId="77777777" w:rsidR="00822F57" w:rsidRDefault="00822F57" w:rsidP="00822F57">
      <w:pPr>
        <w:pStyle w:val="Bibliography"/>
      </w:pPr>
      <w:r>
        <w:t xml:space="preserve">33. </w:t>
      </w:r>
      <w:r>
        <w:tab/>
      </w:r>
      <w:r>
        <w:rPr>
          <w:b/>
          <w:bCs/>
        </w:rPr>
        <w:t>Feist AM</w:t>
      </w:r>
      <w:r>
        <w:t xml:space="preserve">, </w:t>
      </w:r>
      <w:r>
        <w:rPr>
          <w:b/>
          <w:bCs/>
        </w:rPr>
        <w:t>Palsson BO</w:t>
      </w:r>
      <w:r>
        <w:t xml:space="preserve">. 2010. The biomass objective function. Curr Opin Microbiol </w:t>
      </w:r>
      <w:r>
        <w:rPr>
          <w:b/>
          <w:bCs/>
        </w:rPr>
        <w:t>13</w:t>
      </w:r>
      <w:r>
        <w:t>:344–349.</w:t>
      </w:r>
    </w:p>
    <w:p w14:paraId="78006E47" w14:textId="77777777" w:rsidR="00822F57" w:rsidRDefault="00822F57" w:rsidP="00822F57">
      <w:pPr>
        <w:pStyle w:val="Bibliography"/>
      </w:pPr>
      <w:r>
        <w:t xml:space="preserve">34.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43939666" w14:textId="77777777" w:rsidR="00822F57" w:rsidRDefault="00822F57" w:rsidP="00822F57">
      <w:pPr>
        <w:pStyle w:val="Bibliography"/>
      </w:pPr>
      <w:r>
        <w:t xml:space="preserve">35.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0FFDA398" w14:textId="77777777" w:rsidR="00822F57" w:rsidRDefault="00822F57" w:rsidP="00822F57">
      <w:pPr>
        <w:pStyle w:val="Bibliography"/>
      </w:pPr>
      <w:r>
        <w:t xml:space="preserve">36.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1079BE36" w14:textId="77777777" w:rsidR="00822F57" w:rsidRDefault="00822F57" w:rsidP="00822F57">
      <w:pPr>
        <w:pStyle w:val="Bibliography"/>
      </w:pPr>
      <w:r>
        <w:lastRenderedPageBreak/>
        <w:t xml:space="preserve">37.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Ehb Hydrogenase Limits Anabolic CO2 Assimilation in the Archaeon </w:t>
      </w:r>
      <w:r>
        <w:rPr>
          <w:i/>
          <w:iCs/>
        </w:rPr>
        <w:t>Methanococcus maripaludis</w:t>
      </w:r>
      <w:r>
        <w:t xml:space="preserve">. J Bacteriol </w:t>
      </w:r>
      <w:r>
        <w:rPr>
          <w:b/>
          <w:bCs/>
        </w:rPr>
        <w:t>188</w:t>
      </w:r>
      <w:r>
        <w:t>:1373–1380.</w:t>
      </w:r>
    </w:p>
    <w:p w14:paraId="2982D5BD" w14:textId="77777777" w:rsidR="00822F57" w:rsidRDefault="00822F57" w:rsidP="00822F57">
      <w:pPr>
        <w:pStyle w:val="Bibliography"/>
      </w:pPr>
      <w:r>
        <w:t xml:space="preserve">38.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1B4E8F60" w14:textId="77777777" w:rsidR="00822F57" w:rsidRDefault="00822F57" w:rsidP="00822F57">
      <w:pPr>
        <w:pStyle w:val="Bibliography"/>
      </w:pPr>
      <w:r>
        <w:t xml:space="preserve">39.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Appl Environ Microbiol </w:t>
      </w:r>
      <w:r>
        <w:rPr>
          <w:b/>
          <w:bCs/>
        </w:rPr>
        <w:t>74</w:t>
      </w:r>
      <w:r>
        <w:t>:6584–6590.</w:t>
      </w:r>
    </w:p>
    <w:p w14:paraId="2FDF15F1" w14:textId="77777777" w:rsidR="00822F57" w:rsidRDefault="00822F57" w:rsidP="00822F57">
      <w:pPr>
        <w:pStyle w:val="Bibliography"/>
      </w:pPr>
      <w:r>
        <w:t xml:space="preserve">40.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r>
        <w:rPr>
          <w:i/>
          <w:iCs/>
        </w:rPr>
        <w:t>Methanococcus maripaludis</w:t>
      </w:r>
      <w:r>
        <w:t xml:space="preserve">. mBio </w:t>
      </w:r>
      <w:r>
        <w:rPr>
          <w:b/>
          <w:bCs/>
        </w:rPr>
        <w:t>4</w:t>
      </w:r>
      <w:r>
        <w:t>:e00062–13.</w:t>
      </w:r>
    </w:p>
    <w:p w14:paraId="1C597DA5" w14:textId="77777777" w:rsidR="00822F57" w:rsidRDefault="00822F57" w:rsidP="00822F57">
      <w:pPr>
        <w:pStyle w:val="Bibliography"/>
      </w:pPr>
      <w:r>
        <w:t xml:space="preserve">41.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3035D42C" w14:textId="77777777" w:rsidR="00822F57" w:rsidRDefault="00822F57" w:rsidP="00822F57">
      <w:pPr>
        <w:pStyle w:val="Bibliography"/>
      </w:pPr>
      <w:r>
        <w:t xml:space="preserve">42.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1C195C6D" w14:textId="77777777" w:rsidR="00822F57" w:rsidRDefault="00822F57" w:rsidP="00822F57">
      <w:pPr>
        <w:pStyle w:val="Bibliography"/>
      </w:pPr>
      <w:r>
        <w:lastRenderedPageBreak/>
        <w:t xml:space="preserve">43. </w:t>
      </w:r>
      <w:r>
        <w:tab/>
      </w:r>
      <w:r>
        <w:rPr>
          <w:b/>
          <w:bCs/>
        </w:rPr>
        <w:t>Matthews BW</w:t>
      </w:r>
      <w:r>
        <w:t xml:space="preserve">. 1975. Comparison of the predicted and observed secondary structure of T4 phage lysozyme. Biochim Biophys Acta BBA - Protein Struct </w:t>
      </w:r>
      <w:r>
        <w:rPr>
          <w:b/>
          <w:bCs/>
        </w:rPr>
        <w:t>405</w:t>
      </w:r>
      <w:r>
        <w:t>:442–451.</w:t>
      </w:r>
    </w:p>
    <w:p w14:paraId="13FB7D2B" w14:textId="77777777" w:rsidR="00822F57" w:rsidRDefault="00822F57" w:rsidP="00822F57">
      <w:pPr>
        <w:pStyle w:val="Bibliography"/>
      </w:pPr>
      <w:r>
        <w:t xml:space="preserve">44.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31FD9D9C" w14:textId="77777777" w:rsidR="00822F57" w:rsidRDefault="00822F57" w:rsidP="00822F57">
      <w:pPr>
        <w:pStyle w:val="Bibliography"/>
      </w:pPr>
      <w:r>
        <w:t xml:space="preserve">45.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69942BFB" w14:textId="77777777" w:rsidR="00822F57" w:rsidRDefault="00822F57" w:rsidP="00822F57">
      <w:pPr>
        <w:pStyle w:val="Bibliography"/>
      </w:pPr>
      <w:r>
        <w:t xml:space="preserve">46. </w:t>
      </w:r>
      <w:r>
        <w:tab/>
      </w:r>
      <w:r>
        <w:rPr>
          <w:b/>
          <w:bCs/>
        </w:rPr>
        <w:t>Shieh JS</w:t>
      </w:r>
      <w:r>
        <w:t xml:space="preserve">, </w:t>
      </w:r>
      <w:r>
        <w:rPr>
          <w:b/>
          <w:bCs/>
        </w:rPr>
        <w:t>Whitman WB</w:t>
      </w:r>
      <w:r>
        <w:t xml:space="preserve">. 1987. Pathway of acetate assimilation in autotrophic and heterotrophic methanococci. J Bacteriol </w:t>
      </w:r>
      <w:r>
        <w:rPr>
          <w:b/>
          <w:bCs/>
        </w:rPr>
        <w:t>169</w:t>
      </w:r>
      <w:r>
        <w:t>:5327–5329.</w:t>
      </w:r>
    </w:p>
    <w:p w14:paraId="746832DE" w14:textId="77777777" w:rsidR="00822F57" w:rsidRDefault="00822F57" w:rsidP="00822F57">
      <w:pPr>
        <w:pStyle w:val="Bibliography"/>
      </w:pPr>
      <w:r>
        <w:t xml:space="preserve">47. </w:t>
      </w:r>
      <w:r>
        <w:tab/>
      </w:r>
      <w:r>
        <w:rPr>
          <w:b/>
          <w:bCs/>
        </w:rPr>
        <w:t>Welander PV</w:t>
      </w:r>
      <w:r>
        <w:t xml:space="preserve">, </w:t>
      </w:r>
      <w:r>
        <w:rPr>
          <w:b/>
          <w:bCs/>
        </w:rPr>
        <w:t>Metcalf WW</w:t>
      </w:r>
      <w:r>
        <w:t xml:space="preserve">. 2005. Loss of the </w:t>
      </w:r>
      <w:r>
        <w:rPr>
          <w:i/>
          <w:iCs/>
        </w:rPr>
        <w:t>mtr</w:t>
      </w:r>
      <w:r>
        <w:t xml:space="preserve"> operon in </w:t>
      </w:r>
      <w:r>
        <w:rPr>
          <w:i/>
          <w:iCs/>
        </w:rPr>
        <w:t>Methanosarcina</w:t>
      </w:r>
      <w:r>
        <w:t xml:space="preserve"> blocks growth on methanol, but not methanogenesis, and reveals an unknown methanogenic pathway. Proc Natl Acad Sci U S A </w:t>
      </w:r>
      <w:r>
        <w:rPr>
          <w:b/>
          <w:bCs/>
        </w:rPr>
        <w:t>102</w:t>
      </w:r>
      <w:r>
        <w:t>:10664–10669.</w:t>
      </w:r>
    </w:p>
    <w:p w14:paraId="5C74640F" w14:textId="77777777" w:rsidR="00822F57" w:rsidRDefault="00822F57" w:rsidP="00822F57">
      <w:pPr>
        <w:pStyle w:val="Bibliography"/>
      </w:pPr>
      <w:r>
        <w:t xml:space="preserve">48.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xml:space="preserve">. Archaea </w:t>
      </w:r>
      <w:r>
        <w:rPr>
          <w:b/>
          <w:bCs/>
        </w:rPr>
        <w:t>2011</w:t>
      </w:r>
      <w:r>
        <w:t>:1–23.</w:t>
      </w:r>
    </w:p>
    <w:p w14:paraId="782F8590" w14:textId="77777777" w:rsidR="00822F57" w:rsidRDefault="00822F57" w:rsidP="00822F57">
      <w:pPr>
        <w:pStyle w:val="Bibliography"/>
      </w:pPr>
      <w:r>
        <w:t xml:space="preserve">49.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w:t>
      </w:r>
      <w:r>
        <w:rPr>
          <w:b/>
          <w:bCs/>
        </w:rPr>
        <w:t>197</w:t>
      </w:r>
      <w:r>
        <w:t>:1668–1680.</w:t>
      </w:r>
    </w:p>
    <w:p w14:paraId="5223D7A7" w14:textId="77777777" w:rsidR="00822F57" w:rsidRDefault="00822F57" w:rsidP="00822F57">
      <w:pPr>
        <w:pStyle w:val="Bibliography"/>
      </w:pPr>
      <w:r>
        <w:lastRenderedPageBreak/>
        <w:t xml:space="preserve">50.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4415028D" w14:textId="77777777" w:rsidR="00822F57" w:rsidRDefault="00822F57" w:rsidP="00822F57">
      <w:pPr>
        <w:pStyle w:val="Bibliography"/>
      </w:pPr>
      <w:r>
        <w:t xml:space="preserve">51.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750FAFBD" w14:textId="77777777" w:rsidR="00822F57" w:rsidRDefault="00822F57" w:rsidP="00822F57">
      <w:pPr>
        <w:pStyle w:val="Bibliography"/>
      </w:pPr>
      <w:r>
        <w:t xml:space="preserve">52.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75D5E1AA" w14:textId="77777777" w:rsidR="00822F57" w:rsidRDefault="00822F57" w:rsidP="00822F57">
      <w:pPr>
        <w:pStyle w:val="Bibliography"/>
      </w:pPr>
      <w:r>
        <w:t xml:space="preserve">53. </w:t>
      </w:r>
      <w:r>
        <w:tab/>
      </w:r>
      <w:r>
        <w:rPr>
          <w:b/>
          <w:bCs/>
        </w:rPr>
        <w:t>Feist AM</w:t>
      </w:r>
      <w:r>
        <w:t xml:space="preserve">, </w:t>
      </w:r>
      <w:r>
        <w:rPr>
          <w:b/>
          <w:bCs/>
        </w:rPr>
        <w:t>Henry CS</w:t>
      </w:r>
      <w:r>
        <w:t xml:space="preserve">, </w:t>
      </w:r>
      <w:r>
        <w:rPr>
          <w:b/>
          <w:bCs/>
        </w:rPr>
        <w:t>Reed JL</w:t>
      </w:r>
      <w:r>
        <w:t xml:space="preserve">, </w:t>
      </w:r>
      <w:r>
        <w:rPr>
          <w:b/>
          <w:bCs/>
        </w:rPr>
        <w:t>Krummenacker M</w:t>
      </w:r>
      <w:r>
        <w:t xml:space="preserve">, </w:t>
      </w:r>
      <w:r>
        <w:rPr>
          <w:b/>
          <w:bCs/>
        </w:rPr>
        <w:t>Joyce AR</w:t>
      </w:r>
      <w:r>
        <w:t xml:space="preserve">, </w:t>
      </w:r>
      <w:r>
        <w:rPr>
          <w:b/>
          <w:bCs/>
        </w:rPr>
        <w:t>Karp PD</w:t>
      </w:r>
      <w:r>
        <w:t xml:space="preserve">, </w:t>
      </w:r>
      <w:r>
        <w:rPr>
          <w:b/>
          <w:bCs/>
        </w:rPr>
        <w:t>Broadbelt LJ</w:t>
      </w:r>
      <w:r>
        <w:t xml:space="preserve">, </w:t>
      </w:r>
      <w:r>
        <w:rPr>
          <w:b/>
          <w:bCs/>
        </w:rPr>
        <w:t>Hatzimanikatis V</w:t>
      </w:r>
      <w:r>
        <w:t xml:space="preserve">, </w:t>
      </w:r>
      <w:r>
        <w:rPr>
          <w:b/>
          <w:bCs/>
        </w:rPr>
        <w:t>Palsson BØ</w:t>
      </w:r>
      <w:r>
        <w:t xml:space="preserve">. 2007. A genome-scale metabolic reconstruction for Escherichia coli K-12 MG1655 that accounts for 1260 ORFs and thermodynamic information. Mol Syst Biol </w:t>
      </w:r>
      <w:r>
        <w:rPr>
          <w:b/>
          <w:bCs/>
        </w:rPr>
        <w:t>3</w:t>
      </w:r>
      <w:r>
        <w:t>.</w:t>
      </w:r>
    </w:p>
    <w:p w14:paraId="293F2847" w14:textId="77777777" w:rsidR="00822F57" w:rsidRDefault="00822F57" w:rsidP="00822F57">
      <w:pPr>
        <w:pStyle w:val="Bibliography"/>
      </w:pPr>
      <w:r>
        <w:t xml:space="preserve">54.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w:t>
      </w:r>
      <w:r>
        <w:rPr>
          <w:i/>
          <w:iCs/>
        </w:rPr>
        <w:t>Escherichia coli</w:t>
      </w:r>
      <w:r>
        <w:t xml:space="preserve"> metabolism--2011. Mol Syst Biol </w:t>
      </w:r>
      <w:r>
        <w:rPr>
          <w:b/>
          <w:bCs/>
        </w:rPr>
        <w:t>7</w:t>
      </w:r>
      <w:r>
        <w:t>:535–535.</w:t>
      </w:r>
    </w:p>
    <w:p w14:paraId="76F8E675" w14:textId="77777777" w:rsidR="00822F57" w:rsidRDefault="00822F57" w:rsidP="00822F57">
      <w:pPr>
        <w:pStyle w:val="Bibliography"/>
      </w:pPr>
      <w:r>
        <w:t xml:space="preserve">55.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w:t>
      </w:r>
      <w:r>
        <w:rPr>
          <w:i/>
          <w:iCs/>
        </w:rPr>
        <w:t>Methanococcus maripaludis</w:t>
      </w:r>
      <w:r>
        <w:t xml:space="preserve">. Proc Natl Acad Sci </w:t>
      </w:r>
      <w:r>
        <w:rPr>
          <w:b/>
          <w:bCs/>
        </w:rPr>
        <w:t>110</w:t>
      </w:r>
      <w:r>
        <w:t>:4726–4731.</w:t>
      </w:r>
    </w:p>
    <w:p w14:paraId="45AE1F53" w14:textId="77777777" w:rsidR="00822F57" w:rsidRDefault="00822F57" w:rsidP="00822F57">
      <w:pPr>
        <w:pStyle w:val="Bibliography"/>
      </w:pPr>
      <w:r>
        <w:t xml:space="preserve">56. </w:t>
      </w:r>
      <w:r>
        <w:tab/>
      </w:r>
      <w:r>
        <w:rPr>
          <w:b/>
          <w:bCs/>
        </w:rPr>
        <w:t>Degtyarenko K</w:t>
      </w:r>
      <w:r>
        <w:t xml:space="preserve">, </w:t>
      </w:r>
      <w:r>
        <w:rPr>
          <w:b/>
          <w:bCs/>
        </w:rPr>
        <w:t>Matos P de</w:t>
      </w:r>
      <w:r>
        <w:t xml:space="preserve">, </w:t>
      </w:r>
      <w:r>
        <w:rPr>
          <w:b/>
          <w:bCs/>
        </w:rPr>
        <w:t>Ennis M</w:t>
      </w:r>
      <w:r>
        <w:t xml:space="preserve">, </w:t>
      </w:r>
      <w:r>
        <w:rPr>
          <w:b/>
          <w:bCs/>
        </w:rPr>
        <w:t>Hastings J</w:t>
      </w:r>
      <w:r>
        <w:t xml:space="preserve">, </w:t>
      </w:r>
      <w:r>
        <w:rPr>
          <w:b/>
          <w:bCs/>
        </w:rPr>
        <w:t>Zbinden M</w:t>
      </w:r>
      <w:r>
        <w:t xml:space="preserve">, </w:t>
      </w:r>
      <w:r>
        <w:rPr>
          <w:b/>
          <w:bCs/>
        </w:rPr>
        <w:t>McNaught A</w:t>
      </w:r>
      <w:r>
        <w:t xml:space="preserve">, </w:t>
      </w:r>
      <w:r>
        <w:rPr>
          <w:b/>
          <w:bCs/>
        </w:rPr>
        <w:t>Alcántara R</w:t>
      </w:r>
      <w:r>
        <w:t xml:space="preserve">, </w:t>
      </w:r>
      <w:r>
        <w:rPr>
          <w:b/>
          <w:bCs/>
        </w:rPr>
        <w:t>Darsow M</w:t>
      </w:r>
      <w:r>
        <w:t xml:space="preserve">, </w:t>
      </w:r>
      <w:r>
        <w:rPr>
          <w:b/>
          <w:bCs/>
        </w:rPr>
        <w:t>Guedj M</w:t>
      </w:r>
      <w:r>
        <w:t xml:space="preserve">, </w:t>
      </w:r>
      <w:r>
        <w:rPr>
          <w:b/>
          <w:bCs/>
        </w:rPr>
        <w:t>Ashburner M</w:t>
      </w:r>
      <w:r>
        <w:t xml:space="preserve">. 2008. ChEBI: a database and ontology for chemical entities of biological interest. Nucleic Acids Res </w:t>
      </w:r>
      <w:r>
        <w:rPr>
          <w:b/>
          <w:bCs/>
        </w:rPr>
        <w:t>36</w:t>
      </w:r>
      <w:r>
        <w:t>:D344–D350.</w:t>
      </w:r>
    </w:p>
    <w:p w14:paraId="43F4808E" w14:textId="77777777" w:rsidR="00822F57" w:rsidRDefault="00822F57" w:rsidP="00822F57">
      <w:pPr>
        <w:pStyle w:val="Bibliography"/>
      </w:pPr>
      <w:r>
        <w:lastRenderedPageBreak/>
        <w:t xml:space="preserve">57.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15F4936B" w14:textId="77777777" w:rsidR="00822F57" w:rsidRDefault="00822F57" w:rsidP="00822F57">
      <w:pPr>
        <w:pStyle w:val="Bibliography"/>
      </w:pPr>
      <w:r>
        <w:t xml:space="preserve">58. </w:t>
      </w:r>
      <w:r>
        <w:tab/>
      </w:r>
      <w:r>
        <w:rPr>
          <w:b/>
          <w:bCs/>
        </w:rPr>
        <w:t>Benedict MN</w:t>
      </w:r>
      <w:r>
        <w:t xml:space="preserve">, </w:t>
      </w:r>
      <w:r>
        <w:rPr>
          <w:b/>
          <w:bCs/>
        </w:rPr>
        <w:t>Gonnerman MC</w:t>
      </w:r>
      <w:r>
        <w:t xml:space="preserve">, </w:t>
      </w:r>
      <w:r>
        <w:rPr>
          <w:b/>
          <w:bCs/>
        </w:rPr>
        <w:t>Metcalf WW</w:t>
      </w:r>
      <w:r>
        <w:t xml:space="preserve">, </w:t>
      </w:r>
      <w:r>
        <w:rPr>
          <w:b/>
          <w:bCs/>
        </w:rPr>
        <w:t>Price ND</w:t>
      </w:r>
      <w:r>
        <w:t xml:space="preserve">. 2012. Genome-Scale Metabolic Reconstruction and Hypothesis Testing in the Methanogenic Archaeon </w:t>
      </w:r>
      <w:r>
        <w:rPr>
          <w:i/>
          <w:iCs/>
        </w:rPr>
        <w:t>Methanosarcina acetivorans</w:t>
      </w:r>
      <w:r>
        <w:t xml:space="preserve"> C2A. J Bacteriol </w:t>
      </w:r>
      <w:r>
        <w:rPr>
          <w:b/>
          <w:bCs/>
        </w:rPr>
        <w:t>194</w:t>
      </w:r>
      <w:r>
        <w:t>:855–865.</w:t>
      </w:r>
    </w:p>
    <w:p w14:paraId="277AEFBD" w14:textId="00696FA7" w:rsidR="000B43BF" w:rsidRDefault="00A40676" w:rsidP="0026382C">
      <w:pPr>
        <w:pStyle w:val="Bibliography"/>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6118BA" w14:paraId="63D15BBE" w14:textId="77777777" w:rsidTr="00B55FE2">
        <w:trPr>
          <w:trHeight w:val="300"/>
        </w:trPr>
        <w:tc>
          <w:tcPr>
            <w:tcW w:w="8900" w:type="dxa"/>
            <w:tcBorders>
              <w:top w:val="single" w:sz="4" w:space="0" w:color="auto"/>
              <w:left w:val="nil"/>
              <w:bottom w:val="single" w:sz="4" w:space="0" w:color="auto"/>
              <w:right w:val="nil"/>
            </w:tcBorders>
            <w:vAlign w:val="center"/>
            <w:hideMark/>
          </w:tcPr>
          <w:p w14:paraId="7CE2F1C9" w14:textId="77777777" w:rsidR="006118BA" w:rsidRDefault="006118BA" w:rsidP="006118BA">
            <w:pPr>
              <w:keepNext/>
              <w:spacing w:after="0" w:line="240" w:lineRule="auto"/>
              <w:rPr>
                <w:rFonts w:ascii="Calibri" w:eastAsia="Times New Roman" w:hAnsi="Calibri" w:cs="Times New Roman"/>
                <w:color w:val="000000"/>
                <w:sz w:val="22"/>
              </w:rPr>
            </w:pPr>
          </w:p>
          <w:tbl>
            <w:tblPr>
              <w:tblW w:w="7900" w:type="dxa"/>
              <w:tblLook w:val="04A0" w:firstRow="1" w:lastRow="0" w:firstColumn="1" w:lastColumn="0" w:noHBand="0" w:noVBand="1"/>
            </w:tblPr>
            <w:tblGrid>
              <w:gridCol w:w="5040"/>
              <w:gridCol w:w="2860"/>
            </w:tblGrid>
            <w:tr w:rsidR="00B55FE2" w:rsidRPr="00B55FE2" w14:paraId="1844C226"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7296A4FF" w14:textId="77777777" w:rsidR="00B55FE2" w:rsidRPr="00B55FE2" w:rsidRDefault="00B55FE2" w:rsidP="00B55FE2">
                  <w:pPr>
                    <w:spacing w:after="0" w:line="240" w:lineRule="auto"/>
                    <w:jc w:val="center"/>
                    <w:rPr>
                      <w:rFonts w:ascii="Calibri" w:eastAsia="Times New Roman" w:hAnsi="Calibri" w:cs="Times New Roman"/>
                      <w:b/>
                      <w:bCs/>
                      <w:color w:val="000000"/>
                      <w:sz w:val="22"/>
                    </w:rPr>
                  </w:pPr>
                  <w:r w:rsidRPr="00B55FE2">
                    <w:rPr>
                      <w:rFonts w:ascii="Calibri" w:eastAsia="Times New Roman" w:hAnsi="Calibri" w:cs="Times New Roman"/>
                      <w:b/>
                      <w:bCs/>
                      <w:i/>
                      <w:iCs/>
                      <w:color w:val="000000"/>
                      <w:sz w:val="22"/>
                    </w:rPr>
                    <w:t>Methanococcus maripaludis S2</w:t>
                  </w:r>
                  <w:r w:rsidRPr="00B55FE2">
                    <w:rPr>
                      <w:rFonts w:ascii="Calibri" w:eastAsia="Times New Roman" w:hAnsi="Calibri" w:cs="Times New Roman"/>
                      <w:b/>
                      <w:bCs/>
                      <w:color w:val="000000"/>
                      <w:sz w:val="22"/>
                    </w:rPr>
                    <w:t xml:space="preserve"> model statistics</w:t>
                  </w:r>
                </w:p>
              </w:tc>
            </w:tr>
            <w:tr w:rsidR="00B55FE2" w:rsidRPr="00B55FE2" w14:paraId="280BB83C" w14:textId="77777777" w:rsidTr="00B55FE2">
              <w:trPr>
                <w:trHeight w:val="300"/>
              </w:trPr>
              <w:tc>
                <w:tcPr>
                  <w:tcW w:w="5040" w:type="dxa"/>
                  <w:tcBorders>
                    <w:top w:val="nil"/>
                    <w:left w:val="nil"/>
                    <w:bottom w:val="nil"/>
                    <w:right w:val="nil"/>
                  </w:tcBorders>
                  <w:shd w:val="clear" w:color="auto" w:fill="auto"/>
                  <w:noWrap/>
                  <w:vAlign w:val="bottom"/>
                  <w:hideMark/>
                </w:tcPr>
                <w:p w14:paraId="0EE522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Protein Coding Genes</w:t>
                  </w:r>
                </w:p>
              </w:tc>
              <w:tc>
                <w:tcPr>
                  <w:tcW w:w="2860" w:type="dxa"/>
                  <w:tcBorders>
                    <w:top w:val="nil"/>
                    <w:left w:val="nil"/>
                    <w:bottom w:val="nil"/>
                    <w:right w:val="nil"/>
                  </w:tcBorders>
                  <w:shd w:val="clear" w:color="auto" w:fill="auto"/>
                  <w:noWrap/>
                  <w:vAlign w:val="bottom"/>
                  <w:hideMark/>
                </w:tcPr>
                <w:p w14:paraId="076E2846"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540</w:t>
                  </w:r>
                </w:p>
              </w:tc>
            </w:tr>
            <w:tr w:rsidR="00B55FE2" w:rsidRPr="00B55FE2" w14:paraId="7066464E" w14:textId="77777777" w:rsidTr="00B55FE2">
              <w:trPr>
                <w:trHeight w:val="300"/>
              </w:trPr>
              <w:tc>
                <w:tcPr>
                  <w:tcW w:w="5040" w:type="dxa"/>
                  <w:tcBorders>
                    <w:top w:val="nil"/>
                    <w:left w:val="nil"/>
                    <w:bottom w:val="nil"/>
                    <w:right w:val="nil"/>
                  </w:tcBorders>
                  <w:shd w:val="clear" w:color="auto" w:fill="auto"/>
                  <w:noWrap/>
                  <w:vAlign w:val="bottom"/>
                  <w:hideMark/>
                </w:tcPr>
                <w:p w14:paraId="64A78F1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 ORF Coverage</w:t>
                  </w:r>
                </w:p>
              </w:tc>
              <w:tc>
                <w:tcPr>
                  <w:tcW w:w="2860" w:type="dxa"/>
                  <w:tcBorders>
                    <w:top w:val="nil"/>
                    <w:left w:val="nil"/>
                    <w:bottom w:val="nil"/>
                    <w:right w:val="nil"/>
                  </w:tcBorders>
                  <w:shd w:val="clear" w:color="auto" w:fill="auto"/>
                  <w:noWrap/>
                  <w:vAlign w:val="bottom"/>
                  <w:hideMark/>
                </w:tcPr>
                <w:p w14:paraId="0B2A4A05"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31</w:t>
                  </w:r>
                </w:p>
              </w:tc>
            </w:tr>
            <w:tr w:rsidR="00B55FE2" w:rsidRPr="00B55FE2" w14:paraId="3801D583" w14:textId="77777777" w:rsidTr="00B55FE2">
              <w:trPr>
                <w:trHeight w:val="300"/>
              </w:trPr>
              <w:tc>
                <w:tcPr>
                  <w:tcW w:w="5040" w:type="dxa"/>
                  <w:tcBorders>
                    <w:top w:val="nil"/>
                    <w:left w:val="nil"/>
                    <w:bottom w:val="nil"/>
                    <w:right w:val="nil"/>
                  </w:tcBorders>
                  <w:shd w:val="clear" w:color="auto" w:fill="auto"/>
                  <w:noWrap/>
                  <w:vAlign w:val="bottom"/>
                  <w:hideMark/>
                </w:tcPr>
                <w:p w14:paraId="1EA409C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161829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658/53</w:t>
                  </w:r>
                </w:p>
              </w:tc>
            </w:tr>
            <w:tr w:rsidR="00B55FE2" w:rsidRPr="00B55FE2" w14:paraId="36DF2DAE" w14:textId="77777777" w:rsidTr="00B55FE2">
              <w:trPr>
                <w:trHeight w:val="300"/>
              </w:trPr>
              <w:tc>
                <w:tcPr>
                  <w:tcW w:w="5040" w:type="dxa"/>
                  <w:tcBorders>
                    <w:top w:val="nil"/>
                    <w:left w:val="nil"/>
                    <w:bottom w:val="nil"/>
                    <w:right w:val="nil"/>
                  </w:tcBorders>
                  <w:shd w:val="clear" w:color="auto" w:fill="auto"/>
                  <w:noWrap/>
                  <w:vAlign w:val="bottom"/>
                  <w:hideMark/>
                </w:tcPr>
                <w:p w14:paraId="3968DC2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Metabolites</w:t>
                  </w:r>
                </w:p>
              </w:tc>
              <w:tc>
                <w:tcPr>
                  <w:tcW w:w="2860" w:type="dxa"/>
                  <w:tcBorders>
                    <w:top w:val="nil"/>
                    <w:left w:val="nil"/>
                    <w:bottom w:val="nil"/>
                    <w:right w:val="nil"/>
                  </w:tcBorders>
                  <w:shd w:val="clear" w:color="auto" w:fill="auto"/>
                  <w:noWrap/>
                  <w:vAlign w:val="bottom"/>
                  <w:hideMark/>
                </w:tcPr>
                <w:p w14:paraId="06D1BA2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259</w:t>
                  </w:r>
                </w:p>
              </w:tc>
            </w:tr>
            <w:tr w:rsidR="00B55FE2" w:rsidRPr="00B55FE2" w14:paraId="247BC338" w14:textId="77777777" w:rsidTr="00B55FE2">
              <w:trPr>
                <w:trHeight w:val="300"/>
              </w:trPr>
              <w:tc>
                <w:tcPr>
                  <w:tcW w:w="5040" w:type="dxa"/>
                  <w:tcBorders>
                    <w:top w:val="nil"/>
                    <w:left w:val="nil"/>
                    <w:bottom w:val="nil"/>
                    <w:right w:val="nil"/>
                  </w:tcBorders>
                  <w:shd w:val="clear" w:color="auto" w:fill="auto"/>
                  <w:noWrap/>
                  <w:vAlign w:val="bottom"/>
                  <w:hideMark/>
                </w:tcPr>
                <w:p w14:paraId="2AE838F0"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Internal Reactions</w:t>
                  </w:r>
                </w:p>
              </w:tc>
              <w:tc>
                <w:tcPr>
                  <w:tcW w:w="2860" w:type="dxa"/>
                  <w:tcBorders>
                    <w:top w:val="nil"/>
                    <w:left w:val="nil"/>
                    <w:bottom w:val="nil"/>
                    <w:right w:val="nil"/>
                  </w:tcBorders>
                  <w:shd w:val="clear" w:color="auto" w:fill="auto"/>
                  <w:noWrap/>
                  <w:vAlign w:val="bottom"/>
                  <w:hideMark/>
                </w:tcPr>
                <w:p w14:paraId="29DD290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586</w:t>
                  </w:r>
                </w:p>
              </w:tc>
            </w:tr>
            <w:tr w:rsidR="00B55FE2" w:rsidRPr="00B55FE2" w14:paraId="15C49E6A" w14:textId="77777777" w:rsidTr="00B55FE2">
              <w:trPr>
                <w:trHeight w:val="300"/>
              </w:trPr>
              <w:tc>
                <w:tcPr>
                  <w:tcW w:w="5040" w:type="dxa"/>
                  <w:tcBorders>
                    <w:top w:val="nil"/>
                    <w:left w:val="nil"/>
                    <w:bottom w:val="nil"/>
                    <w:right w:val="nil"/>
                  </w:tcBorders>
                  <w:shd w:val="clear" w:color="auto" w:fill="auto"/>
                  <w:noWrap/>
                  <w:vAlign w:val="bottom"/>
                  <w:hideMark/>
                </w:tcPr>
                <w:p w14:paraId="3AFCEE5F"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Transport/Exchange Reactions</w:t>
                  </w:r>
                </w:p>
              </w:tc>
              <w:tc>
                <w:tcPr>
                  <w:tcW w:w="2860" w:type="dxa"/>
                  <w:tcBorders>
                    <w:top w:val="nil"/>
                    <w:left w:val="nil"/>
                    <w:bottom w:val="nil"/>
                    <w:right w:val="nil"/>
                  </w:tcBorders>
                  <w:shd w:val="clear" w:color="auto" w:fill="auto"/>
                  <w:noWrap/>
                  <w:vAlign w:val="bottom"/>
                  <w:hideMark/>
                </w:tcPr>
                <w:p w14:paraId="145180B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49/59</w:t>
                  </w:r>
                </w:p>
              </w:tc>
            </w:tr>
            <w:tr w:rsidR="00B55FE2" w:rsidRPr="00B55FE2" w14:paraId="2B3DB3FB" w14:textId="77777777" w:rsidTr="00B55FE2">
              <w:trPr>
                <w:trHeight w:val="300"/>
              </w:trPr>
              <w:tc>
                <w:tcPr>
                  <w:tcW w:w="5040" w:type="dxa"/>
                  <w:tcBorders>
                    <w:top w:val="nil"/>
                    <w:left w:val="nil"/>
                    <w:bottom w:val="nil"/>
                    <w:right w:val="nil"/>
                  </w:tcBorders>
                  <w:shd w:val="clear" w:color="auto" w:fill="auto"/>
                  <w:noWrap/>
                  <w:vAlign w:val="bottom"/>
                  <w:hideMark/>
                </w:tcPr>
                <w:p w14:paraId="32FE147C"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Reactions</w:t>
                  </w:r>
                </w:p>
              </w:tc>
              <w:tc>
                <w:tcPr>
                  <w:tcW w:w="2860" w:type="dxa"/>
                  <w:tcBorders>
                    <w:top w:val="nil"/>
                    <w:left w:val="nil"/>
                    <w:bottom w:val="nil"/>
                    <w:right w:val="nil"/>
                  </w:tcBorders>
                  <w:shd w:val="clear" w:color="auto" w:fill="auto"/>
                  <w:noWrap/>
                  <w:vAlign w:val="bottom"/>
                  <w:hideMark/>
                </w:tcPr>
                <w:p w14:paraId="5864B9EE"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206</w:t>
                  </w:r>
                </w:p>
              </w:tc>
            </w:tr>
            <w:tr w:rsidR="00B55FE2" w:rsidRPr="00B55FE2" w14:paraId="5372C3B5"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792E79D3"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0704851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500</w:t>
                  </w:r>
                </w:p>
              </w:tc>
            </w:tr>
            <w:tr w:rsidR="00EC3B2F" w:rsidRPr="00B55FE2" w14:paraId="09A865E1" w14:textId="77777777" w:rsidTr="00883773">
              <w:trPr>
                <w:trHeight w:val="300"/>
              </w:trPr>
              <w:tc>
                <w:tcPr>
                  <w:tcW w:w="7900" w:type="dxa"/>
                  <w:gridSpan w:val="2"/>
                  <w:tcBorders>
                    <w:top w:val="nil"/>
                    <w:left w:val="nil"/>
                    <w:bottom w:val="nil"/>
                    <w:right w:val="nil"/>
                  </w:tcBorders>
                  <w:shd w:val="clear" w:color="auto" w:fill="auto"/>
                  <w:hideMark/>
                </w:tcPr>
                <w:p w14:paraId="18109C5B" w14:textId="7777777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Table 1. Ge</w:t>
                  </w:r>
                  <w:r>
                    <w:rPr>
                      <w:rFonts w:ascii="Calibri" w:eastAsia="Times New Roman" w:hAnsi="Calibri" w:cs="Times New Roman"/>
                      <w:color w:val="000000"/>
                      <w:sz w:val="22"/>
                    </w:rPr>
                    <w:t xml:space="preserve">neral statistics for the iMR540 </w:t>
                  </w:r>
                  <w:r w:rsidRPr="00B55FE2">
                    <w:rPr>
                      <w:rFonts w:ascii="Calibri" w:eastAsia="Times New Roman" w:hAnsi="Calibri" w:cs="Times New Roman"/>
                      <w:color w:val="000000"/>
                      <w:sz w:val="22"/>
                    </w:rPr>
                    <w:t>reconstruction.</w:t>
                  </w:r>
                </w:p>
                <w:p w14:paraId="248E7EEF" w14:textId="6F1F1FB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 </w:t>
                  </w:r>
                </w:p>
              </w:tc>
            </w:tr>
          </w:tbl>
          <w:p w14:paraId="3E0513B2" w14:textId="77777777" w:rsidR="00B55FE2" w:rsidRPr="006118BA" w:rsidRDefault="00B55FE2" w:rsidP="006118BA">
            <w:pPr>
              <w:keepNext/>
              <w:spacing w:after="0" w:line="240" w:lineRule="auto"/>
              <w:rPr>
                <w:rFonts w:ascii="Calibri" w:eastAsia="Times New Roman" w:hAnsi="Calibri" w:cs="Times New Roman"/>
                <w:color w:val="000000"/>
                <w:sz w:val="22"/>
              </w:rPr>
            </w:pPr>
          </w:p>
        </w:tc>
      </w:tr>
      <w:tr w:rsidR="00B55FE2" w:rsidRPr="006118BA" w14:paraId="688B0E4D" w14:textId="77777777" w:rsidTr="006118BA">
        <w:trPr>
          <w:trHeight w:val="300"/>
        </w:trPr>
        <w:tc>
          <w:tcPr>
            <w:tcW w:w="8900" w:type="dxa"/>
            <w:tcBorders>
              <w:top w:val="single" w:sz="4" w:space="0" w:color="auto"/>
              <w:left w:val="nil"/>
              <w:bottom w:val="nil"/>
              <w:right w:val="nil"/>
            </w:tcBorders>
            <w:vAlign w:val="center"/>
          </w:tcPr>
          <w:p w14:paraId="58E1C68E" w14:textId="77777777" w:rsidR="00B55FE2" w:rsidRDefault="00B55FE2" w:rsidP="006118BA">
            <w:pPr>
              <w:keepNext/>
              <w:spacing w:after="0" w:line="240" w:lineRule="auto"/>
              <w:rPr>
                <w:rFonts w:ascii="Calibri" w:eastAsia="Times New Roman" w:hAnsi="Calibri" w:cs="Times New Roman"/>
                <w:color w:val="000000"/>
                <w:sz w:val="22"/>
              </w:rPr>
            </w:pPr>
          </w:p>
        </w:tc>
      </w:tr>
    </w:tbl>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55EE5B80"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0A7BFC">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489B1C20" w:rsidR="0098443E" w:rsidRDefault="008B38FA" w:rsidP="0098443E">
      <w:pPr>
        <w:keepNext/>
      </w:pPr>
      <w:r>
        <w:rPr>
          <w:noProof/>
        </w:rPr>
        <w:lastRenderedPageBreak/>
        <w:drawing>
          <wp:inline distT="0" distB="0" distL="0" distR="0" wp14:anchorId="0192CD1F" wp14:editId="47121EDD">
            <wp:extent cx="7165475" cy="4417768"/>
            <wp:effectExtent l="2222"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3">
                      <a:extLst>
                        <a:ext uri="{28A0092B-C50C-407E-A947-70E740481C1C}">
                          <a14:useLocalDpi xmlns:a14="http://schemas.microsoft.com/office/drawing/2010/main" val="0"/>
                        </a:ext>
                      </a:extLst>
                    </a:blip>
                    <a:srcRect l="6853" r="8756"/>
                    <a:stretch/>
                  </pic:blipFill>
                  <pic:spPr bwMode="auto">
                    <a:xfrm rot="5400000">
                      <a:off x="0" y="0"/>
                      <a:ext cx="7180074" cy="4426769"/>
                    </a:xfrm>
                    <a:prstGeom prst="rect">
                      <a:avLst/>
                    </a:prstGeom>
                    <a:ln>
                      <a:noFill/>
                    </a:ln>
                    <a:extLst>
                      <a:ext uri="{53640926-AAD7-44D8-BBD7-CCE9431645EC}">
                        <a14:shadowObscured xmlns:a14="http://schemas.microsoft.com/office/drawing/2010/main"/>
                      </a:ext>
                    </a:extLst>
                  </pic:spPr>
                </pic:pic>
              </a:graphicData>
            </a:graphic>
          </wp:inline>
        </w:drawing>
      </w:r>
      <w:bookmarkStart w:id="13" w:name="_GoBack"/>
      <w:bookmarkEnd w:id="13"/>
      <w:r w:rsidR="000A7BFC">
        <w:br w:type="textWrapping" w:clear="all"/>
      </w:r>
    </w:p>
    <w:p w14:paraId="479E28A4" w14:textId="2859C219" w:rsidR="0098443E" w:rsidRDefault="0098443E" w:rsidP="000B43BF">
      <w:pPr>
        <w:pStyle w:val="Caption"/>
        <w:rPr>
          <w:b w:val="0"/>
          <w:color w:val="auto"/>
          <w:sz w:val="20"/>
          <w:szCs w:val="20"/>
        </w:rPr>
      </w:pPr>
      <w:commentRangeStart w:id="14"/>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000A7BFC">
        <w:rPr>
          <w:b w:val="0"/>
          <w:noProof/>
          <w:color w:val="auto"/>
          <w:sz w:val="20"/>
          <w:szCs w:val="20"/>
        </w:rPr>
        <w:t>2</w:t>
      </w:r>
      <w:r w:rsidRPr="00DB27A6">
        <w:rPr>
          <w:b w:val="0"/>
          <w:color w:val="auto"/>
          <w:sz w:val="20"/>
          <w:szCs w:val="20"/>
        </w:rPr>
        <w:fldChar w:fldCharType="end"/>
      </w:r>
      <w:commentRangeEnd w:id="14"/>
      <w:r w:rsidR="00665411">
        <w:rPr>
          <w:rStyle w:val="CommentReference"/>
          <w:rFonts w:asciiTheme="minorHAnsi" w:hAnsiTheme="minorHAnsi"/>
          <w:b w:val="0"/>
          <w:bCs w:val="0"/>
          <w:color w:val="auto"/>
        </w:rPr>
        <w:commentReference w:id="14"/>
      </w:r>
      <w:r w:rsidRPr="00DB27A6">
        <w:rPr>
          <w:b w:val="0"/>
          <w:color w:val="auto"/>
          <w:sz w:val="20"/>
          <w:szCs w:val="20"/>
        </w:rPr>
        <w:t xml:space="preserve">: Comparing growth yield predictions on hydrogen </w:t>
      </w:r>
      <w:r w:rsidR="005A743B">
        <w:rPr>
          <w:b w:val="0"/>
          <w:color w:val="auto"/>
          <w:sz w:val="20"/>
          <w:szCs w:val="20"/>
        </w:rPr>
        <w:t>to measured data using LOOCV (</w:t>
      </w:r>
      <w:r w:rsidR="00D52762">
        <w:rPr>
          <w:b w:val="0"/>
          <w:color w:val="auto"/>
          <w:sz w:val="20"/>
          <w:szCs w:val="20"/>
        </w:rPr>
        <w:t>Methods</w:t>
      </w:r>
      <w:r w:rsidR="005A743B">
        <w:rPr>
          <w:b w:val="0"/>
          <w:color w:val="auto"/>
          <w:sz w:val="20"/>
          <w:szCs w:val="20"/>
        </w:rPr>
        <w:t>). All but tw</w:t>
      </w:r>
      <w:r w:rsidR="0042348F">
        <w:rPr>
          <w:b w:val="0"/>
          <w:color w:val="auto"/>
          <w:sz w:val="20"/>
          <w:szCs w:val="20"/>
        </w:rPr>
        <w:t>o predicted growth rates</w:t>
      </w:r>
      <w:r w:rsidR="005A743B">
        <w:rPr>
          <w:b w:val="0"/>
          <w:color w:val="auto"/>
          <w:sz w:val="20"/>
          <w:szCs w:val="20"/>
        </w:rPr>
        <w:t xml:space="preserve"> fall within 5% of </w:t>
      </w:r>
      <w:r w:rsidR="0042348F">
        <w:rPr>
          <w:b w:val="0"/>
          <w:color w:val="auto"/>
          <w:sz w:val="20"/>
          <w:szCs w:val="20"/>
        </w:rPr>
        <w:t>the measured values. The two outlying points are within 14% and 28% error, respectively, and may suggest a larger degree of unpredictability during more rapid growth.</w:t>
      </w:r>
    </w:p>
    <w:p w14:paraId="0874584D" w14:textId="27884618" w:rsidR="000A7BFC" w:rsidRDefault="000A7BFC" w:rsidP="000A7BFC">
      <w:r>
        <w:rPr>
          <w:noProof/>
        </w:rPr>
        <w:lastRenderedPageBreak/>
        <w:drawing>
          <wp:inline distT="0" distB="0" distL="0" distR="0" wp14:anchorId="31F5C9DB" wp14:editId="3D4DA6CF">
            <wp:extent cx="4551045" cy="2857500"/>
            <wp:effectExtent l="0" t="0" r="2095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67051B47" wp14:editId="49F468F4">
            <wp:extent cx="4581525" cy="285750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64E813" w14:textId="0239680A" w:rsidR="000A7BFC" w:rsidRDefault="000A7BFC" w:rsidP="000A7BFC">
      <w:r>
        <w:t xml:space="preserve">Figure 3: Comparison of model predictions with genome-scale essentiality indices (EI) on minimal media across 4 libraries. Instances indicate the threshold of libraries for qualifying a gene as lethal. Positive results indicate predicted non-lethal </w:t>
      </w:r>
      <w:proofErr w:type="gramStart"/>
      <w:r>
        <w:t>genes,</w:t>
      </w:r>
      <w:proofErr w:type="gramEnd"/>
      <w:r>
        <w:t xml:space="preserve"> negative results indicate predicted lethal-genes. TP: true positive, model and EI both predict non-lethality; TN: true negative, model and EI both predict lethality; FP: false positive, model predicts non-lethality, EI predicts lethality; FN: false negative, model predicts lethality, EI predicts non-lethality. </w:t>
      </w:r>
    </w:p>
    <w:p w14:paraId="4A43E1B5" w14:textId="77777777" w:rsidR="000A7BFC" w:rsidRDefault="000A7BFC" w:rsidP="000A7BFC"/>
    <w:p w14:paraId="24670C12" w14:textId="77777777" w:rsidR="000A7BFC" w:rsidRDefault="000A7BFC" w:rsidP="000A7BFC"/>
    <w:p w14:paraId="44790BCC" w14:textId="77777777" w:rsidR="000A7BFC" w:rsidRPr="000A7BFC" w:rsidRDefault="000A7BFC" w:rsidP="000A7BFC"/>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lastRenderedPageBreak/>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386DAC8" w:rsidR="0098443E" w:rsidRPr="0098443E" w:rsidRDefault="000A7BFC" w:rsidP="0098443E">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20135D08" w:rsidR="0098443E" w:rsidRPr="0098443E" w:rsidRDefault="000A7BFC" w:rsidP="0098443E">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158E6F6F" w:rsidR="0098443E" w:rsidRDefault="0098443E" w:rsidP="0098443E">
      <w:pPr>
        <w:pStyle w:val="Caption"/>
        <w:rPr>
          <w:b w:val="0"/>
          <w:color w:val="auto"/>
          <w:sz w:val="20"/>
          <w:szCs w:val="20"/>
        </w:rPr>
      </w:pPr>
      <w:commentRangeStart w:id="15"/>
      <w:r w:rsidRPr="00DB27A6">
        <w:rPr>
          <w:b w:val="0"/>
          <w:color w:val="auto"/>
          <w:sz w:val="20"/>
          <w:szCs w:val="20"/>
        </w:rPr>
        <w:t xml:space="preserve">Figure </w:t>
      </w:r>
      <w:commentRangeEnd w:id="15"/>
      <w:r w:rsidR="00F24EF5">
        <w:rPr>
          <w:rStyle w:val="CommentReference"/>
          <w:rFonts w:asciiTheme="minorHAnsi" w:hAnsiTheme="minorHAnsi"/>
          <w:b w:val="0"/>
          <w:bCs w:val="0"/>
          <w:color w:val="auto"/>
        </w:rPr>
        <w:commentReference w:id="15"/>
      </w:r>
      <w:r w:rsidR="000A7BFC">
        <w:rPr>
          <w:b w:val="0"/>
          <w:color w:val="auto"/>
          <w:sz w:val="20"/>
          <w:szCs w:val="20"/>
        </w:rPr>
        <w:t>4</w:t>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26382C" w:rsidRDefault="004021BA" w:rsidP="0026382C">
      <w:pPr>
        <w:rPr>
          <w:b/>
        </w:rPr>
      </w:pPr>
    </w:p>
    <w:sectPr w:rsidR="004021BA" w:rsidRPr="0026382C" w:rsidSect="00277E47">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11-11T13:13:00Z" w:initials="A">
    <w:p w14:paraId="42468D9A" w14:textId="3DA7865C" w:rsidR="008B38FA" w:rsidRDefault="008B38FA" w:rsidP="002670AD">
      <w:pPr>
        <w:pStyle w:val="CommentText"/>
      </w:pPr>
      <w:r>
        <w:rPr>
          <w:rStyle w:val="CommentReference"/>
        </w:rPr>
        <w:annotationRef/>
      </w:r>
      <w:r>
        <w:t>Still considering that this could use some smoothing out or re-wording</w:t>
      </w:r>
    </w:p>
  </w:comment>
  <w:comment w:id="1" w:author="Administrator" w:date="2015-11-16T10:23:00Z" w:initials="A">
    <w:p w14:paraId="510EDFC4" w14:textId="342A3A73" w:rsidR="008B38FA" w:rsidRDefault="008B38FA">
      <w:pPr>
        <w:pStyle w:val="CommentText"/>
      </w:pPr>
      <w:r>
        <w:rPr>
          <w:rStyle w:val="CommentReference"/>
        </w:rPr>
        <w:annotationRef/>
      </w:r>
      <w:r>
        <w:t>Nearly all of these numbers need to be slightly updated to reflect some recent changes</w:t>
      </w:r>
    </w:p>
  </w:comment>
  <w:comment w:id="2" w:author="Administrator" w:date="2015-12-08T14:10:00Z" w:initials="A">
    <w:p w14:paraId="5CB22C44" w14:textId="1569E398" w:rsidR="008B38FA" w:rsidRDefault="008B38FA">
      <w:pPr>
        <w:pStyle w:val="CommentText"/>
      </w:pPr>
      <w:r>
        <w:rPr>
          <w:rStyle w:val="CommentReference"/>
        </w:rPr>
        <w:annotationRef/>
      </w:r>
      <w:r>
        <w:t>This is discussion-</w:t>
      </w:r>
      <w:proofErr w:type="spellStart"/>
      <w:r>
        <w:t>esque</w:t>
      </w:r>
      <w:proofErr w:type="spellEnd"/>
    </w:p>
  </w:comment>
  <w:comment w:id="3" w:author="Matt" w:date="2015-12-10T17:40:00Z" w:initials="M">
    <w:p w14:paraId="2836E2D1" w14:textId="120BB0B7" w:rsidR="008B38FA" w:rsidRDefault="008B38FA">
      <w:pPr>
        <w:pStyle w:val="CommentText"/>
      </w:pPr>
      <w:r>
        <w:rPr>
          <w:rStyle w:val="CommentReference"/>
        </w:rPr>
        <w:annotationRef/>
      </w:r>
      <w:r>
        <w:t>New portion talking about acetate assimilation</w:t>
      </w:r>
    </w:p>
  </w:comment>
  <w:comment w:id="4" w:author="Administrator" w:date="2015-11-17T17:16:00Z" w:initials="A">
    <w:p w14:paraId="4B73E84E" w14:textId="259AF0B3" w:rsidR="008B38FA" w:rsidRDefault="008B38FA">
      <w:pPr>
        <w:pStyle w:val="CommentText"/>
      </w:pPr>
      <w:r>
        <w:rPr>
          <w:rStyle w:val="CommentReference"/>
        </w:rPr>
        <w:annotationRef/>
      </w:r>
      <w:r>
        <w:t xml:space="preserve">Need more meat in the specific ferredoxins; do another check on exactly what doing this shows. </w:t>
      </w:r>
    </w:p>
  </w:comment>
  <w:comment w:id="5" w:author="Administrator" w:date="2015-12-09T16:04:00Z" w:initials="A">
    <w:p w14:paraId="5574B46C" w14:textId="26758890" w:rsidR="008B38FA" w:rsidRDefault="008B38FA">
      <w:pPr>
        <w:pStyle w:val="CommentText"/>
      </w:pPr>
      <w:r>
        <w:rPr>
          <w:rStyle w:val="CommentReference"/>
        </w:rPr>
        <w:annotationRef/>
      </w:r>
      <w:r>
        <w:t>Whitman paper…need to look at which one</w:t>
      </w:r>
    </w:p>
  </w:comment>
  <w:comment w:id="6" w:author="Matt" w:date="2015-12-09T16:17:00Z" w:initials="M">
    <w:p w14:paraId="116FEC8D" w14:textId="586AB524" w:rsidR="008B38FA" w:rsidRDefault="008B38FA">
      <w:pPr>
        <w:pStyle w:val="CommentText"/>
      </w:pPr>
      <w:r>
        <w:rPr>
          <w:rStyle w:val="CommentReference"/>
        </w:rPr>
        <w:annotationRef/>
      </w:r>
      <w:r>
        <w:t>I think this is probably the best place for this curve, it’s not really a central figure</w:t>
      </w:r>
    </w:p>
  </w:comment>
  <w:comment w:id="7" w:author="Matt" w:date="2015-12-09T17:06:00Z" w:initials="M">
    <w:p w14:paraId="3F9C91D5" w14:textId="7493688D" w:rsidR="008B38FA" w:rsidRDefault="008B38FA">
      <w:pPr>
        <w:pStyle w:val="CommentText"/>
      </w:pPr>
      <w:r>
        <w:rPr>
          <w:rStyle w:val="CommentReference"/>
        </w:rPr>
        <w:annotationRef/>
      </w:r>
      <w:r>
        <w:t>Needs some re-wording before getting to John</w:t>
      </w:r>
    </w:p>
  </w:comment>
  <w:comment w:id="8" w:author="Matt" w:date="2015-12-15T18:50:00Z" w:initials="M">
    <w:p w14:paraId="5F653053" w14:textId="47FBCC33" w:rsidR="008B38FA" w:rsidRDefault="008B38FA">
      <w:pPr>
        <w:pStyle w:val="CommentText"/>
      </w:pPr>
      <w:r>
        <w:rPr>
          <w:rStyle w:val="CommentReference"/>
        </w:rPr>
        <w:annotationRef/>
      </w:r>
      <w:r>
        <w:t>Perhaps I should make a figure here?</w:t>
      </w:r>
    </w:p>
  </w:comment>
  <w:comment w:id="9" w:author="Administrator" w:date="2015-09-08T16:33:00Z" w:initials="A">
    <w:p w14:paraId="6B626597" w14:textId="0674677C" w:rsidR="008B38FA" w:rsidRDefault="008B38FA">
      <w:pPr>
        <w:pStyle w:val="CommentText"/>
      </w:pPr>
      <w:r>
        <w:rPr>
          <w:rStyle w:val="CommentReference"/>
        </w:rPr>
        <w:annotationRef/>
      </w:r>
      <w:r>
        <w:t>Is this common sense enough? Do I need a specific source here?</w:t>
      </w:r>
    </w:p>
  </w:comment>
  <w:comment w:id="10" w:author="Administrator" w:date="2015-09-09T12:16:00Z" w:initials="A">
    <w:p w14:paraId="2B29973C" w14:textId="18E14E10" w:rsidR="008B38FA" w:rsidRDefault="008B38FA">
      <w:pPr>
        <w:pStyle w:val="CommentText"/>
      </w:pPr>
      <w:r>
        <w:rPr>
          <w:rStyle w:val="CommentReference"/>
        </w:rPr>
        <w:annotationRef/>
      </w:r>
      <w:r>
        <w:t>Should I have a result and figure of running this code here? It seems like that might be missing right now</w:t>
      </w:r>
    </w:p>
  </w:comment>
  <w:comment w:id="11" w:author="Administrator" w:date="2015-09-09T12:18:00Z" w:initials="A">
    <w:p w14:paraId="49F11034" w14:textId="229FD3EA" w:rsidR="008B38FA" w:rsidRDefault="008B38FA">
      <w:pPr>
        <w:pStyle w:val="CommentText"/>
      </w:pPr>
      <w:r>
        <w:rPr>
          <w:rStyle w:val="CommentReference"/>
        </w:rPr>
        <w:annotationRef/>
      </w:r>
      <w:r>
        <w:t>This is very much a “Data Availability” type section; perhaps it deserves its own short section separate from Results?</w:t>
      </w:r>
    </w:p>
  </w:comment>
  <w:comment w:id="12" w:author="Matt" w:date="2015-12-09T17:23:00Z" w:initials="M">
    <w:p w14:paraId="6510C95B" w14:textId="5009A15E" w:rsidR="008B38FA" w:rsidRDefault="008B38FA">
      <w:pPr>
        <w:pStyle w:val="CommentText"/>
      </w:pPr>
      <w:r>
        <w:rPr>
          <w:rStyle w:val="CommentReference"/>
        </w:rPr>
        <w:annotationRef/>
      </w:r>
      <w:r>
        <w:t>Still needs an overhaul</w:t>
      </w:r>
    </w:p>
  </w:comment>
  <w:comment w:id="14" w:author="Administrator" w:date="2015-09-08T14:21:00Z" w:initials="A">
    <w:p w14:paraId="1E05CE63" w14:textId="2ABCE296" w:rsidR="008B38FA" w:rsidRDefault="008B38FA">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 w:id="15" w:author="Matt" w:date="2015-12-10T14:28:00Z" w:initials="M">
    <w:p w14:paraId="7B7AA8BF" w14:textId="24B434A4" w:rsidR="008B38FA" w:rsidRDefault="008B38FA">
      <w:pPr>
        <w:pStyle w:val="CommentText"/>
      </w:pPr>
      <w:r>
        <w:rPr>
          <w:rStyle w:val="CommentReference"/>
        </w:rPr>
        <w:annotationRef/>
      </w:r>
      <w:r>
        <w:t>Needs updating based on what John says in response to my email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14246" w14:textId="77777777" w:rsidR="003A2C43" w:rsidRDefault="003A2C43" w:rsidP="00516D83">
      <w:pPr>
        <w:spacing w:after="0" w:line="240" w:lineRule="auto"/>
      </w:pPr>
      <w:r>
        <w:separator/>
      </w:r>
    </w:p>
  </w:endnote>
  <w:endnote w:type="continuationSeparator" w:id="0">
    <w:p w14:paraId="38895291" w14:textId="77777777" w:rsidR="003A2C43" w:rsidRDefault="003A2C43"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8B38FA" w:rsidRDefault="008B38FA">
        <w:pPr>
          <w:pStyle w:val="Footer"/>
          <w:jc w:val="center"/>
        </w:pPr>
        <w:r>
          <w:fldChar w:fldCharType="begin"/>
        </w:r>
        <w:r>
          <w:instrText xml:space="preserve"> PAGE   \* MERGEFORMAT </w:instrText>
        </w:r>
        <w:r>
          <w:fldChar w:fldCharType="separate"/>
        </w:r>
        <w:r w:rsidR="00C66F6F">
          <w:rPr>
            <w:noProof/>
          </w:rPr>
          <w:t>42</w:t>
        </w:r>
        <w:r>
          <w:rPr>
            <w:noProof/>
          </w:rPr>
          <w:fldChar w:fldCharType="end"/>
        </w:r>
      </w:p>
    </w:sdtContent>
  </w:sdt>
  <w:p w14:paraId="7DC31E85" w14:textId="77777777" w:rsidR="008B38FA" w:rsidRDefault="008B38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E6A5F9" w14:textId="77777777" w:rsidR="003A2C43" w:rsidRDefault="003A2C43" w:rsidP="00516D83">
      <w:pPr>
        <w:spacing w:after="0" w:line="240" w:lineRule="auto"/>
      </w:pPr>
      <w:r>
        <w:separator/>
      </w:r>
    </w:p>
  </w:footnote>
  <w:footnote w:type="continuationSeparator" w:id="0">
    <w:p w14:paraId="1FB5C3F8" w14:textId="77777777" w:rsidR="003A2C43" w:rsidRDefault="003A2C43"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157F8"/>
    <w:rsid w:val="00021362"/>
    <w:rsid w:val="0003090D"/>
    <w:rsid w:val="000315D0"/>
    <w:rsid w:val="00037BDF"/>
    <w:rsid w:val="000408FB"/>
    <w:rsid w:val="00046038"/>
    <w:rsid w:val="00066B7A"/>
    <w:rsid w:val="00070CFD"/>
    <w:rsid w:val="00073EBE"/>
    <w:rsid w:val="0007719F"/>
    <w:rsid w:val="00080C5F"/>
    <w:rsid w:val="00081E0C"/>
    <w:rsid w:val="0008303F"/>
    <w:rsid w:val="00091F35"/>
    <w:rsid w:val="000A7BFC"/>
    <w:rsid w:val="000B27FA"/>
    <w:rsid w:val="000B43BF"/>
    <w:rsid w:val="000B4992"/>
    <w:rsid w:val="000C35D5"/>
    <w:rsid w:val="000C75B4"/>
    <w:rsid w:val="000D63C1"/>
    <w:rsid w:val="000D65D3"/>
    <w:rsid w:val="000F03F7"/>
    <w:rsid w:val="000F15FA"/>
    <w:rsid w:val="000F5D2B"/>
    <w:rsid w:val="000F6195"/>
    <w:rsid w:val="001056FA"/>
    <w:rsid w:val="00105926"/>
    <w:rsid w:val="00111F78"/>
    <w:rsid w:val="00112595"/>
    <w:rsid w:val="001143B5"/>
    <w:rsid w:val="00121FDF"/>
    <w:rsid w:val="001637CD"/>
    <w:rsid w:val="001657E5"/>
    <w:rsid w:val="00166CBF"/>
    <w:rsid w:val="00172424"/>
    <w:rsid w:val="001801A5"/>
    <w:rsid w:val="00185D86"/>
    <w:rsid w:val="001908F4"/>
    <w:rsid w:val="00197EC3"/>
    <w:rsid w:val="001A5358"/>
    <w:rsid w:val="001A7871"/>
    <w:rsid w:val="001B65A0"/>
    <w:rsid w:val="001C0A06"/>
    <w:rsid w:val="001C201F"/>
    <w:rsid w:val="001C5798"/>
    <w:rsid w:val="001D1107"/>
    <w:rsid w:val="001E4B82"/>
    <w:rsid w:val="001E6ABD"/>
    <w:rsid w:val="001F26CD"/>
    <w:rsid w:val="001F417F"/>
    <w:rsid w:val="001F4A61"/>
    <w:rsid w:val="001F7E98"/>
    <w:rsid w:val="0021112D"/>
    <w:rsid w:val="00214692"/>
    <w:rsid w:val="00224D24"/>
    <w:rsid w:val="002276C9"/>
    <w:rsid w:val="00230593"/>
    <w:rsid w:val="00231585"/>
    <w:rsid w:val="002372A9"/>
    <w:rsid w:val="00243CF0"/>
    <w:rsid w:val="002607EE"/>
    <w:rsid w:val="0026382C"/>
    <w:rsid w:val="00266387"/>
    <w:rsid w:val="002670AD"/>
    <w:rsid w:val="00270704"/>
    <w:rsid w:val="00276128"/>
    <w:rsid w:val="0027696A"/>
    <w:rsid w:val="00277E47"/>
    <w:rsid w:val="0028794B"/>
    <w:rsid w:val="00292115"/>
    <w:rsid w:val="002A1B75"/>
    <w:rsid w:val="002A1DF2"/>
    <w:rsid w:val="002C5D66"/>
    <w:rsid w:val="002E4EC0"/>
    <w:rsid w:val="002E5B7E"/>
    <w:rsid w:val="002F28F6"/>
    <w:rsid w:val="002F7577"/>
    <w:rsid w:val="00313809"/>
    <w:rsid w:val="00314946"/>
    <w:rsid w:val="003153D3"/>
    <w:rsid w:val="0031618C"/>
    <w:rsid w:val="00322F94"/>
    <w:rsid w:val="00323D79"/>
    <w:rsid w:val="00334FFD"/>
    <w:rsid w:val="0034629A"/>
    <w:rsid w:val="00347F50"/>
    <w:rsid w:val="003512E9"/>
    <w:rsid w:val="00351533"/>
    <w:rsid w:val="003523DD"/>
    <w:rsid w:val="0036089A"/>
    <w:rsid w:val="00360C55"/>
    <w:rsid w:val="00364662"/>
    <w:rsid w:val="003730CF"/>
    <w:rsid w:val="00381A37"/>
    <w:rsid w:val="003840C4"/>
    <w:rsid w:val="003A2C43"/>
    <w:rsid w:val="003B00CF"/>
    <w:rsid w:val="003C13B2"/>
    <w:rsid w:val="003C6A45"/>
    <w:rsid w:val="003C7D79"/>
    <w:rsid w:val="003E12B1"/>
    <w:rsid w:val="003E2C91"/>
    <w:rsid w:val="003E4220"/>
    <w:rsid w:val="003F2775"/>
    <w:rsid w:val="003F49E1"/>
    <w:rsid w:val="004021BA"/>
    <w:rsid w:val="004105BE"/>
    <w:rsid w:val="00414739"/>
    <w:rsid w:val="00422297"/>
    <w:rsid w:val="0042348F"/>
    <w:rsid w:val="004345D8"/>
    <w:rsid w:val="00435253"/>
    <w:rsid w:val="00444242"/>
    <w:rsid w:val="00457A03"/>
    <w:rsid w:val="00464C5C"/>
    <w:rsid w:val="00464CF2"/>
    <w:rsid w:val="004677F8"/>
    <w:rsid w:val="00467AD6"/>
    <w:rsid w:val="004862FB"/>
    <w:rsid w:val="004913FB"/>
    <w:rsid w:val="00492B43"/>
    <w:rsid w:val="00494656"/>
    <w:rsid w:val="004A10CC"/>
    <w:rsid w:val="004B077E"/>
    <w:rsid w:val="004B6D79"/>
    <w:rsid w:val="004B6EF9"/>
    <w:rsid w:val="004C3845"/>
    <w:rsid w:val="004D13B8"/>
    <w:rsid w:val="004D5C98"/>
    <w:rsid w:val="004F28CF"/>
    <w:rsid w:val="00501D70"/>
    <w:rsid w:val="005119EB"/>
    <w:rsid w:val="00511AD1"/>
    <w:rsid w:val="0051269C"/>
    <w:rsid w:val="0051683C"/>
    <w:rsid w:val="00516D83"/>
    <w:rsid w:val="00525248"/>
    <w:rsid w:val="005278ED"/>
    <w:rsid w:val="00527D1A"/>
    <w:rsid w:val="00535032"/>
    <w:rsid w:val="00546886"/>
    <w:rsid w:val="00552A03"/>
    <w:rsid w:val="00552DFC"/>
    <w:rsid w:val="00555D72"/>
    <w:rsid w:val="00556F79"/>
    <w:rsid w:val="00557844"/>
    <w:rsid w:val="00563757"/>
    <w:rsid w:val="005652C8"/>
    <w:rsid w:val="00571211"/>
    <w:rsid w:val="00571C2A"/>
    <w:rsid w:val="00571EEA"/>
    <w:rsid w:val="00576333"/>
    <w:rsid w:val="00584373"/>
    <w:rsid w:val="00586344"/>
    <w:rsid w:val="005A6784"/>
    <w:rsid w:val="005A743B"/>
    <w:rsid w:val="005B2988"/>
    <w:rsid w:val="005B4979"/>
    <w:rsid w:val="005C4FC4"/>
    <w:rsid w:val="005C589C"/>
    <w:rsid w:val="005D6378"/>
    <w:rsid w:val="005E58A9"/>
    <w:rsid w:val="005F2447"/>
    <w:rsid w:val="005F72FC"/>
    <w:rsid w:val="00603980"/>
    <w:rsid w:val="006118BA"/>
    <w:rsid w:val="00627847"/>
    <w:rsid w:val="006322C1"/>
    <w:rsid w:val="006331D1"/>
    <w:rsid w:val="00635FDE"/>
    <w:rsid w:val="00637BEF"/>
    <w:rsid w:val="00641032"/>
    <w:rsid w:val="00643EEA"/>
    <w:rsid w:val="00650EC2"/>
    <w:rsid w:val="00651B46"/>
    <w:rsid w:val="00655A28"/>
    <w:rsid w:val="006602A6"/>
    <w:rsid w:val="00665411"/>
    <w:rsid w:val="00666EBB"/>
    <w:rsid w:val="00673E4C"/>
    <w:rsid w:val="00676337"/>
    <w:rsid w:val="00681980"/>
    <w:rsid w:val="00692E06"/>
    <w:rsid w:val="006A3DF2"/>
    <w:rsid w:val="006A665D"/>
    <w:rsid w:val="006A723F"/>
    <w:rsid w:val="006B0C00"/>
    <w:rsid w:val="006B3255"/>
    <w:rsid w:val="006C011E"/>
    <w:rsid w:val="006C169C"/>
    <w:rsid w:val="006C2CF1"/>
    <w:rsid w:val="006D6FE3"/>
    <w:rsid w:val="006E2558"/>
    <w:rsid w:val="006F6FB4"/>
    <w:rsid w:val="007032A7"/>
    <w:rsid w:val="00713837"/>
    <w:rsid w:val="00723D56"/>
    <w:rsid w:val="00735AAC"/>
    <w:rsid w:val="00737FF9"/>
    <w:rsid w:val="00752D4E"/>
    <w:rsid w:val="00756FF0"/>
    <w:rsid w:val="007643C9"/>
    <w:rsid w:val="0077549E"/>
    <w:rsid w:val="007816D0"/>
    <w:rsid w:val="0078784F"/>
    <w:rsid w:val="007A2129"/>
    <w:rsid w:val="007A2B72"/>
    <w:rsid w:val="007A60D0"/>
    <w:rsid w:val="007A7ECA"/>
    <w:rsid w:val="007C468E"/>
    <w:rsid w:val="007D1D19"/>
    <w:rsid w:val="007D68E6"/>
    <w:rsid w:val="007E1FB5"/>
    <w:rsid w:val="007F0F45"/>
    <w:rsid w:val="007F7F53"/>
    <w:rsid w:val="008007AD"/>
    <w:rsid w:val="0080785B"/>
    <w:rsid w:val="00815A63"/>
    <w:rsid w:val="00822F57"/>
    <w:rsid w:val="008270DA"/>
    <w:rsid w:val="00830150"/>
    <w:rsid w:val="008314CD"/>
    <w:rsid w:val="008367FA"/>
    <w:rsid w:val="0084303B"/>
    <w:rsid w:val="0084390A"/>
    <w:rsid w:val="00853534"/>
    <w:rsid w:val="0087010F"/>
    <w:rsid w:val="00875625"/>
    <w:rsid w:val="00881F7B"/>
    <w:rsid w:val="00883773"/>
    <w:rsid w:val="0088665C"/>
    <w:rsid w:val="00887D9C"/>
    <w:rsid w:val="00890FBC"/>
    <w:rsid w:val="008946EC"/>
    <w:rsid w:val="00896C21"/>
    <w:rsid w:val="00897640"/>
    <w:rsid w:val="008A1FB2"/>
    <w:rsid w:val="008B38FA"/>
    <w:rsid w:val="008B6BDA"/>
    <w:rsid w:val="008C0862"/>
    <w:rsid w:val="008C0DD5"/>
    <w:rsid w:val="008C3354"/>
    <w:rsid w:val="008D38C6"/>
    <w:rsid w:val="008D7AE6"/>
    <w:rsid w:val="008E0E07"/>
    <w:rsid w:val="008E175F"/>
    <w:rsid w:val="008E6A11"/>
    <w:rsid w:val="008F57BB"/>
    <w:rsid w:val="0090081E"/>
    <w:rsid w:val="00915E06"/>
    <w:rsid w:val="00915E11"/>
    <w:rsid w:val="00920B05"/>
    <w:rsid w:val="009253F0"/>
    <w:rsid w:val="00930A74"/>
    <w:rsid w:val="00940402"/>
    <w:rsid w:val="00941122"/>
    <w:rsid w:val="00941981"/>
    <w:rsid w:val="00941ECA"/>
    <w:rsid w:val="009423CE"/>
    <w:rsid w:val="009426B1"/>
    <w:rsid w:val="00943D68"/>
    <w:rsid w:val="00945436"/>
    <w:rsid w:val="00955999"/>
    <w:rsid w:val="009626B8"/>
    <w:rsid w:val="009657EA"/>
    <w:rsid w:val="00966787"/>
    <w:rsid w:val="00966C6C"/>
    <w:rsid w:val="00967F47"/>
    <w:rsid w:val="00973236"/>
    <w:rsid w:val="00983F37"/>
    <w:rsid w:val="0098443E"/>
    <w:rsid w:val="00992E1B"/>
    <w:rsid w:val="009B7FEA"/>
    <w:rsid w:val="009C1745"/>
    <w:rsid w:val="009C1D8D"/>
    <w:rsid w:val="009C4505"/>
    <w:rsid w:val="009C70DD"/>
    <w:rsid w:val="009C74FA"/>
    <w:rsid w:val="009D0324"/>
    <w:rsid w:val="009D0843"/>
    <w:rsid w:val="009D69A7"/>
    <w:rsid w:val="009E4183"/>
    <w:rsid w:val="009E7673"/>
    <w:rsid w:val="009F4214"/>
    <w:rsid w:val="009F4D6C"/>
    <w:rsid w:val="009F74B8"/>
    <w:rsid w:val="00A11C45"/>
    <w:rsid w:val="00A17493"/>
    <w:rsid w:val="00A24003"/>
    <w:rsid w:val="00A31547"/>
    <w:rsid w:val="00A31E1D"/>
    <w:rsid w:val="00A3471A"/>
    <w:rsid w:val="00A3475A"/>
    <w:rsid w:val="00A36979"/>
    <w:rsid w:val="00A40676"/>
    <w:rsid w:val="00A447FE"/>
    <w:rsid w:val="00A47448"/>
    <w:rsid w:val="00A51082"/>
    <w:rsid w:val="00A512C1"/>
    <w:rsid w:val="00A562C0"/>
    <w:rsid w:val="00A57176"/>
    <w:rsid w:val="00A62FD8"/>
    <w:rsid w:val="00A630AA"/>
    <w:rsid w:val="00A6548E"/>
    <w:rsid w:val="00A77F31"/>
    <w:rsid w:val="00A8198B"/>
    <w:rsid w:val="00A86F5B"/>
    <w:rsid w:val="00A87FFD"/>
    <w:rsid w:val="00AC43A6"/>
    <w:rsid w:val="00AD0EFB"/>
    <w:rsid w:val="00AD1E85"/>
    <w:rsid w:val="00AD5AF1"/>
    <w:rsid w:val="00AD6208"/>
    <w:rsid w:val="00AE21C1"/>
    <w:rsid w:val="00AE62A4"/>
    <w:rsid w:val="00AF3DA5"/>
    <w:rsid w:val="00B01108"/>
    <w:rsid w:val="00B03AFC"/>
    <w:rsid w:val="00B042B4"/>
    <w:rsid w:val="00B11429"/>
    <w:rsid w:val="00B1506E"/>
    <w:rsid w:val="00B25F12"/>
    <w:rsid w:val="00B273EF"/>
    <w:rsid w:val="00B36C33"/>
    <w:rsid w:val="00B37EA1"/>
    <w:rsid w:val="00B42019"/>
    <w:rsid w:val="00B42562"/>
    <w:rsid w:val="00B47A20"/>
    <w:rsid w:val="00B543C6"/>
    <w:rsid w:val="00B552F6"/>
    <w:rsid w:val="00B55FE2"/>
    <w:rsid w:val="00B65741"/>
    <w:rsid w:val="00B806A5"/>
    <w:rsid w:val="00B844AB"/>
    <w:rsid w:val="00B92236"/>
    <w:rsid w:val="00B97142"/>
    <w:rsid w:val="00BA12DD"/>
    <w:rsid w:val="00BB4897"/>
    <w:rsid w:val="00BB5603"/>
    <w:rsid w:val="00BC4B5C"/>
    <w:rsid w:val="00BC5E1E"/>
    <w:rsid w:val="00BC613A"/>
    <w:rsid w:val="00BD54C7"/>
    <w:rsid w:val="00BF0803"/>
    <w:rsid w:val="00BF22C1"/>
    <w:rsid w:val="00BF524A"/>
    <w:rsid w:val="00C00B12"/>
    <w:rsid w:val="00C043B2"/>
    <w:rsid w:val="00C073FF"/>
    <w:rsid w:val="00C127EB"/>
    <w:rsid w:val="00C22736"/>
    <w:rsid w:val="00C22C00"/>
    <w:rsid w:val="00C24598"/>
    <w:rsid w:val="00C31A11"/>
    <w:rsid w:val="00C439E5"/>
    <w:rsid w:val="00C510BA"/>
    <w:rsid w:val="00C51ABC"/>
    <w:rsid w:val="00C540C6"/>
    <w:rsid w:val="00C54AA8"/>
    <w:rsid w:val="00C61E65"/>
    <w:rsid w:val="00C65346"/>
    <w:rsid w:val="00C66F6F"/>
    <w:rsid w:val="00C7030E"/>
    <w:rsid w:val="00C70679"/>
    <w:rsid w:val="00C747FB"/>
    <w:rsid w:val="00C82E52"/>
    <w:rsid w:val="00C91990"/>
    <w:rsid w:val="00CA1420"/>
    <w:rsid w:val="00CA15A3"/>
    <w:rsid w:val="00CA1718"/>
    <w:rsid w:val="00CB4BA9"/>
    <w:rsid w:val="00CB5F53"/>
    <w:rsid w:val="00CD20A3"/>
    <w:rsid w:val="00CD3A80"/>
    <w:rsid w:val="00CD3E73"/>
    <w:rsid w:val="00CD72FC"/>
    <w:rsid w:val="00CE717D"/>
    <w:rsid w:val="00CF3BCD"/>
    <w:rsid w:val="00CF3F81"/>
    <w:rsid w:val="00CF4E3A"/>
    <w:rsid w:val="00CF4F3E"/>
    <w:rsid w:val="00CF5D54"/>
    <w:rsid w:val="00D00DB1"/>
    <w:rsid w:val="00D01715"/>
    <w:rsid w:val="00D03A1C"/>
    <w:rsid w:val="00D057B6"/>
    <w:rsid w:val="00D063E5"/>
    <w:rsid w:val="00D10F79"/>
    <w:rsid w:val="00D11FBC"/>
    <w:rsid w:val="00D3056C"/>
    <w:rsid w:val="00D35B0B"/>
    <w:rsid w:val="00D414E0"/>
    <w:rsid w:val="00D43FEF"/>
    <w:rsid w:val="00D52762"/>
    <w:rsid w:val="00D53674"/>
    <w:rsid w:val="00D547AF"/>
    <w:rsid w:val="00D56916"/>
    <w:rsid w:val="00D64CB4"/>
    <w:rsid w:val="00D71AA7"/>
    <w:rsid w:val="00D74A8B"/>
    <w:rsid w:val="00D74FA7"/>
    <w:rsid w:val="00D926B5"/>
    <w:rsid w:val="00D93A73"/>
    <w:rsid w:val="00DA124D"/>
    <w:rsid w:val="00DA7656"/>
    <w:rsid w:val="00DB0DFC"/>
    <w:rsid w:val="00DB27A6"/>
    <w:rsid w:val="00DC05CC"/>
    <w:rsid w:val="00DC2671"/>
    <w:rsid w:val="00DC26B4"/>
    <w:rsid w:val="00DD5CAF"/>
    <w:rsid w:val="00DD75BA"/>
    <w:rsid w:val="00DE4C7D"/>
    <w:rsid w:val="00DF679C"/>
    <w:rsid w:val="00E02303"/>
    <w:rsid w:val="00E03BFB"/>
    <w:rsid w:val="00E11280"/>
    <w:rsid w:val="00E1148F"/>
    <w:rsid w:val="00E12061"/>
    <w:rsid w:val="00E124F1"/>
    <w:rsid w:val="00E12F34"/>
    <w:rsid w:val="00E13C01"/>
    <w:rsid w:val="00E14CEA"/>
    <w:rsid w:val="00E2551A"/>
    <w:rsid w:val="00E3127F"/>
    <w:rsid w:val="00E362C0"/>
    <w:rsid w:val="00E3679F"/>
    <w:rsid w:val="00E36E6C"/>
    <w:rsid w:val="00E4785C"/>
    <w:rsid w:val="00E515B0"/>
    <w:rsid w:val="00E52EC2"/>
    <w:rsid w:val="00E76580"/>
    <w:rsid w:val="00E83121"/>
    <w:rsid w:val="00E83A7C"/>
    <w:rsid w:val="00E856C5"/>
    <w:rsid w:val="00E90ACA"/>
    <w:rsid w:val="00E922E9"/>
    <w:rsid w:val="00E93D59"/>
    <w:rsid w:val="00E95B31"/>
    <w:rsid w:val="00EA0242"/>
    <w:rsid w:val="00EA12B8"/>
    <w:rsid w:val="00EA6C8E"/>
    <w:rsid w:val="00EB0A45"/>
    <w:rsid w:val="00EB3C27"/>
    <w:rsid w:val="00EB7B98"/>
    <w:rsid w:val="00EC3B2F"/>
    <w:rsid w:val="00EC4669"/>
    <w:rsid w:val="00ED3797"/>
    <w:rsid w:val="00ED4618"/>
    <w:rsid w:val="00EF2C48"/>
    <w:rsid w:val="00EF5BC0"/>
    <w:rsid w:val="00F05D4A"/>
    <w:rsid w:val="00F06110"/>
    <w:rsid w:val="00F123B8"/>
    <w:rsid w:val="00F134C6"/>
    <w:rsid w:val="00F14A7D"/>
    <w:rsid w:val="00F14B6D"/>
    <w:rsid w:val="00F239B0"/>
    <w:rsid w:val="00F24EF5"/>
    <w:rsid w:val="00F27938"/>
    <w:rsid w:val="00F316DF"/>
    <w:rsid w:val="00F339FC"/>
    <w:rsid w:val="00F42364"/>
    <w:rsid w:val="00F45312"/>
    <w:rsid w:val="00F45C05"/>
    <w:rsid w:val="00F47CF8"/>
    <w:rsid w:val="00F5100D"/>
    <w:rsid w:val="00F52200"/>
    <w:rsid w:val="00F53CE5"/>
    <w:rsid w:val="00F55A92"/>
    <w:rsid w:val="00F819FC"/>
    <w:rsid w:val="00F846AE"/>
    <w:rsid w:val="00F877E6"/>
    <w:rsid w:val="00F8787B"/>
    <w:rsid w:val="00F9540D"/>
    <w:rsid w:val="00FA05D1"/>
    <w:rsid w:val="00FA45DE"/>
    <w:rsid w:val="00FA60EB"/>
    <w:rsid w:val="00FB02E8"/>
    <w:rsid w:val="00FB245F"/>
    <w:rsid w:val="00FB24B3"/>
    <w:rsid w:val="00FB6A81"/>
    <w:rsid w:val="00FC2331"/>
    <w:rsid w:val="00FC2DAB"/>
    <w:rsid w:val="00FC7166"/>
    <w:rsid w:val="00FD7D2E"/>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'Full Gene KO'!$B$1</c:f>
              <c:strCache>
                <c:ptCount val="1"/>
                <c:pt idx="0">
                  <c:v>TP</c:v>
                </c:pt>
              </c:strCache>
            </c:strRef>
          </c:tx>
          <c:invertIfNegative val="0"/>
          <c:cat>
            <c:strRef>
              <c:f>'Full Gene KO'!$A$2:$A$5</c:f>
              <c:strCache>
                <c:ptCount val="4"/>
                <c:pt idx="0">
                  <c:v>4 Instance</c:v>
                </c:pt>
                <c:pt idx="1">
                  <c:v>3 Instance</c:v>
                </c:pt>
                <c:pt idx="2">
                  <c:v>2 Instance</c:v>
                </c:pt>
                <c:pt idx="3">
                  <c:v>1 Instance</c:v>
                </c:pt>
              </c:strCache>
            </c:strRef>
          </c:cat>
          <c:val>
            <c:numRef>
              <c:f>'Full Gene KO'!$B$2:$B$5</c:f>
              <c:numCache>
                <c:formatCode>General</c:formatCode>
                <c:ptCount val="4"/>
                <c:pt idx="0">
                  <c:v>200</c:v>
                </c:pt>
                <c:pt idx="1">
                  <c:v>187</c:v>
                </c:pt>
                <c:pt idx="2">
                  <c:v>176</c:v>
                </c:pt>
                <c:pt idx="3">
                  <c:v>151</c:v>
                </c:pt>
              </c:numCache>
            </c:numRef>
          </c:val>
        </c:ser>
        <c:ser>
          <c:idx val="1"/>
          <c:order val="1"/>
          <c:tx>
            <c:strRef>
              <c:f>'Full Gene KO'!$C$1</c:f>
              <c:strCache>
                <c:ptCount val="1"/>
                <c:pt idx="0">
                  <c:v>TN</c:v>
                </c:pt>
              </c:strCache>
            </c:strRef>
          </c:tx>
          <c:invertIfNegative val="0"/>
          <c:cat>
            <c:strRef>
              <c:f>'Full Gene KO'!$A$2:$A$5</c:f>
              <c:strCache>
                <c:ptCount val="4"/>
                <c:pt idx="0">
                  <c:v>4 Instance</c:v>
                </c:pt>
                <c:pt idx="1">
                  <c:v>3 Instance</c:v>
                </c:pt>
                <c:pt idx="2">
                  <c:v>2 Instance</c:v>
                </c:pt>
                <c:pt idx="3">
                  <c:v>1 Instance</c:v>
                </c:pt>
              </c:strCache>
            </c:strRef>
          </c:cat>
          <c:val>
            <c:numRef>
              <c:f>'Full Gene KO'!$C$2:$C$5</c:f>
              <c:numCache>
                <c:formatCode>General</c:formatCode>
                <c:ptCount val="4"/>
                <c:pt idx="0">
                  <c:v>147</c:v>
                </c:pt>
                <c:pt idx="1">
                  <c:v>165</c:v>
                </c:pt>
                <c:pt idx="2">
                  <c:v>173</c:v>
                </c:pt>
                <c:pt idx="3">
                  <c:v>180</c:v>
                </c:pt>
              </c:numCache>
            </c:numRef>
          </c:val>
        </c:ser>
        <c:ser>
          <c:idx val="2"/>
          <c:order val="2"/>
          <c:tx>
            <c:strRef>
              <c:f>'Full Gene KO'!$D$1</c:f>
              <c:strCache>
                <c:ptCount val="1"/>
                <c:pt idx="0">
                  <c:v>FP</c:v>
                </c:pt>
              </c:strCache>
            </c:strRef>
          </c:tx>
          <c:invertIfNegative val="0"/>
          <c:cat>
            <c:strRef>
              <c:f>'Full Gene KO'!$A$2:$A$5</c:f>
              <c:strCache>
                <c:ptCount val="4"/>
                <c:pt idx="0">
                  <c:v>4 Instance</c:v>
                </c:pt>
                <c:pt idx="1">
                  <c:v>3 Instance</c:v>
                </c:pt>
                <c:pt idx="2">
                  <c:v>2 Instance</c:v>
                </c:pt>
                <c:pt idx="3">
                  <c:v>1 Instance</c:v>
                </c:pt>
              </c:strCache>
            </c:strRef>
          </c:cat>
          <c:val>
            <c:numRef>
              <c:f>'Full Gene KO'!$D$2:$D$5</c:f>
              <c:numCache>
                <c:formatCode>General</c:formatCode>
                <c:ptCount val="4"/>
                <c:pt idx="0">
                  <c:v>110</c:v>
                </c:pt>
                <c:pt idx="1">
                  <c:v>123</c:v>
                </c:pt>
                <c:pt idx="2">
                  <c:v>134</c:v>
                </c:pt>
                <c:pt idx="3">
                  <c:v>159</c:v>
                </c:pt>
              </c:numCache>
            </c:numRef>
          </c:val>
        </c:ser>
        <c:ser>
          <c:idx val="3"/>
          <c:order val="3"/>
          <c:tx>
            <c:strRef>
              <c:f>'Full Gene KO'!$E$1</c:f>
              <c:strCache>
                <c:ptCount val="1"/>
                <c:pt idx="0">
                  <c:v>FN</c:v>
                </c:pt>
              </c:strCache>
            </c:strRef>
          </c:tx>
          <c:invertIfNegative val="0"/>
          <c:cat>
            <c:strRef>
              <c:f>'Full Gene KO'!$A$2:$A$5</c:f>
              <c:strCache>
                <c:ptCount val="4"/>
                <c:pt idx="0">
                  <c:v>4 Instance</c:v>
                </c:pt>
                <c:pt idx="1">
                  <c:v>3 Instance</c:v>
                </c:pt>
                <c:pt idx="2">
                  <c:v>2 Instance</c:v>
                </c:pt>
                <c:pt idx="3">
                  <c:v>1 Instance</c:v>
                </c:pt>
              </c:strCache>
            </c:strRef>
          </c:cat>
          <c:val>
            <c:numRef>
              <c:f>'Full Gene KO'!$E$2:$E$5</c:f>
              <c:numCache>
                <c:formatCode>General</c:formatCode>
                <c:ptCount val="4"/>
                <c:pt idx="0">
                  <c:v>81</c:v>
                </c:pt>
                <c:pt idx="1">
                  <c:v>63</c:v>
                </c:pt>
                <c:pt idx="2">
                  <c:v>55</c:v>
                </c:pt>
                <c:pt idx="3">
                  <c:v>48</c:v>
                </c:pt>
              </c:numCache>
            </c:numRef>
          </c:val>
        </c:ser>
        <c:dLbls>
          <c:showLegendKey val="0"/>
          <c:showVal val="0"/>
          <c:showCatName val="0"/>
          <c:showSerName val="0"/>
          <c:showPercent val="0"/>
          <c:showBubbleSize val="0"/>
        </c:dLbls>
        <c:gapWidth val="150"/>
        <c:axId val="108093440"/>
        <c:axId val="108094976"/>
      </c:barChart>
      <c:catAx>
        <c:axId val="108093440"/>
        <c:scaling>
          <c:orientation val="minMax"/>
        </c:scaling>
        <c:delete val="0"/>
        <c:axPos val="b"/>
        <c:numFmt formatCode="General" sourceLinked="1"/>
        <c:majorTickMark val="out"/>
        <c:minorTickMark val="none"/>
        <c:tickLblPos val="nextTo"/>
        <c:crossAx val="108094976"/>
        <c:crosses val="autoZero"/>
        <c:auto val="1"/>
        <c:lblAlgn val="ctr"/>
        <c:lblOffset val="100"/>
        <c:noMultiLvlLbl val="0"/>
      </c:catAx>
      <c:valAx>
        <c:axId val="108094976"/>
        <c:scaling>
          <c:orientation val="minMax"/>
        </c:scaling>
        <c:delete val="0"/>
        <c:axPos val="l"/>
        <c:majorGridlines/>
        <c:numFmt formatCode="General" sourceLinked="1"/>
        <c:majorTickMark val="out"/>
        <c:minorTickMark val="none"/>
        <c:tickLblPos val="nextTo"/>
        <c:crossAx val="10809344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'Full Gene KO'!$F$1</c:f>
              <c:strCache>
                <c:ptCount val="1"/>
                <c:pt idx="0">
                  <c:v>ACC</c:v>
                </c:pt>
              </c:strCache>
            </c:strRef>
          </c:tx>
          <c:invertIfNegative val="0"/>
          <c:cat>
            <c:strRef>
              <c:f>'Full Gene KO'!$A$2:$A$5</c:f>
              <c:strCache>
                <c:ptCount val="4"/>
                <c:pt idx="0">
                  <c:v>4 Instance</c:v>
                </c:pt>
                <c:pt idx="1">
                  <c:v>3 Instance</c:v>
                </c:pt>
                <c:pt idx="2">
                  <c:v>2 Instance</c:v>
                </c:pt>
                <c:pt idx="3">
                  <c:v>1 Instance</c:v>
                </c:pt>
              </c:strCache>
            </c:strRef>
          </c:cat>
          <c:val>
            <c:numRef>
              <c:f>'Full Gene KO'!$F$2:$F$5</c:f>
              <c:numCache>
                <c:formatCode>General</c:formatCode>
                <c:ptCount val="4"/>
                <c:pt idx="0">
                  <c:v>64.3</c:v>
                </c:pt>
                <c:pt idx="1">
                  <c:v>65.2</c:v>
                </c:pt>
                <c:pt idx="2">
                  <c:v>64.7</c:v>
                </c:pt>
                <c:pt idx="3">
                  <c:v>61.3</c:v>
                </c:pt>
              </c:numCache>
            </c:numRef>
          </c:val>
        </c:ser>
        <c:dLbls>
          <c:showLegendKey val="0"/>
          <c:showVal val="0"/>
          <c:showCatName val="0"/>
          <c:showSerName val="0"/>
          <c:showPercent val="0"/>
          <c:showBubbleSize val="0"/>
        </c:dLbls>
        <c:gapWidth val="150"/>
        <c:axId val="110977024"/>
        <c:axId val="108300544"/>
      </c:barChart>
      <c:lineChart>
        <c:grouping val="standard"/>
        <c:varyColors val="0"/>
        <c:ser>
          <c:idx val="1"/>
          <c:order val="1"/>
          <c:tx>
            <c:strRef>
              <c:f>'Full Gene KO'!$G$1</c:f>
              <c:strCache>
                <c:ptCount val="1"/>
                <c:pt idx="0">
                  <c:v>MCC</c:v>
                </c:pt>
              </c:strCache>
            </c:strRef>
          </c:tx>
          <c:marker>
            <c:symbol val="circle"/>
            <c:size val="6"/>
          </c:marker>
          <c:cat>
            <c:strRef>
              <c:f>'Full Gene KO'!$A$2:$A$5</c:f>
              <c:strCache>
                <c:ptCount val="4"/>
                <c:pt idx="0">
                  <c:v>4 Instance</c:v>
                </c:pt>
                <c:pt idx="1">
                  <c:v>3 Instance</c:v>
                </c:pt>
                <c:pt idx="2">
                  <c:v>2 Instance</c:v>
                </c:pt>
                <c:pt idx="3">
                  <c:v>1 Instance</c:v>
                </c:pt>
              </c:strCache>
            </c:strRef>
          </c:cat>
          <c:val>
            <c:numRef>
              <c:f>'Full Gene KO'!$G$2:$G$5</c:f>
              <c:numCache>
                <c:formatCode>General</c:formatCode>
                <c:ptCount val="4"/>
                <c:pt idx="0">
                  <c:v>0.28699999999999998</c:v>
                </c:pt>
                <c:pt idx="1">
                  <c:v>0.32400000000000001</c:v>
                </c:pt>
                <c:pt idx="2">
                  <c:v>0.32600000000000001</c:v>
                </c:pt>
                <c:pt idx="3">
                  <c:v>0.28299999999999997</c:v>
                </c:pt>
              </c:numCache>
            </c:numRef>
          </c:val>
          <c:smooth val="0"/>
        </c:ser>
        <c:dLbls>
          <c:showLegendKey val="0"/>
          <c:showVal val="0"/>
          <c:showCatName val="0"/>
          <c:showSerName val="0"/>
          <c:showPercent val="0"/>
          <c:showBubbleSize val="0"/>
        </c:dLbls>
        <c:marker val="1"/>
        <c:smooth val="0"/>
        <c:axId val="108280832"/>
        <c:axId val="108299008"/>
      </c:lineChart>
      <c:catAx>
        <c:axId val="108280832"/>
        <c:scaling>
          <c:orientation val="minMax"/>
        </c:scaling>
        <c:delete val="0"/>
        <c:axPos val="b"/>
        <c:majorTickMark val="out"/>
        <c:minorTickMark val="none"/>
        <c:tickLblPos val="nextTo"/>
        <c:crossAx val="108299008"/>
        <c:crosses val="autoZero"/>
        <c:auto val="1"/>
        <c:lblAlgn val="ctr"/>
        <c:lblOffset val="100"/>
        <c:noMultiLvlLbl val="0"/>
      </c:catAx>
      <c:valAx>
        <c:axId val="108299008"/>
        <c:scaling>
          <c:orientation val="minMax"/>
          <c:max val="0.33000000000000007"/>
          <c:min val="0.26"/>
        </c:scaling>
        <c:delete val="0"/>
        <c:axPos val="l"/>
        <c:majorGridlines/>
        <c:numFmt formatCode="General" sourceLinked="1"/>
        <c:majorTickMark val="out"/>
        <c:minorTickMark val="none"/>
        <c:tickLblPos val="nextTo"/>
        <c:crossAx val="108280832"/>
        <c:crosses val="autoZero"/>
        <c:crossBetween val="between"/>
      </c:valAx>
      <c:valAx>
        <c:axId val="108300544"/>
        <c:scaling>
          <c:orientation val="minMax"/>
        </c:scaling>
        <c:delete val="0"/>
        <c:axPos val="r"/>
        <c:numFmt formatCode="General" sourceLinked="1"/>
        <c:majorTickMark val="out"/>
        <c:minorTickMark val="none"/>
        <c:tickLblPos val="nextTo"/>
        <c:crossAx val="110977024"/>
        <c:crosses val="max"/>
        <c:crossBetween val="between"/>
      </c:valAx>
      <c:catAx>
        <c:axId val="110977024"/>
        <c:scaling>
          <c:orientation val="minMax"/>
        </c:scaling>
        <c:delete val="1"/>
        <c:axPos val="b"/>
        <c:majorTickMark val="out"/>
        <c:minorTickMark val="none"/>
        <c:tickLblPos val="nextTo"/>
        <c:crossAx val="108300544"/>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E0BC5-1ABB-4862-B39C-4DD81B48B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43</Pages>
  <Words>38370</Words>
  <Characters>218712</Characters>
  <Application>Microsoft Office Word</Application>
  <DocSecurity>0</DocSecurity>
  <Lines>1822</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37</cp:revision>
  <cp:lastPrinted>2015-12-17T20:52:00Z</cp:lastPrinted>
  <dcterms:created xsi:type="dcterms:W3CDTF">2015-11-19T20:52:00Z</dcterms:created>
  <dcterms:modified xsi:type="dcterms:W3CDTF">2015-12-22T01:49:00Z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id="pcXw30Pl"/&gt;&lt;style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