
<file path=[Content_Types].xml><?xml version="1.0" encoding="utf-8"?>
<Types xmlns="http://schemas.openxmlformats.org/package/2006/content-types">
  <Default Extension="xml" ContentType="application/xml"/>
  <Default Extension="tif" ContentType="image/tiff"/>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proofErr w:type="spellStart"/>
      <w:r w:rsidR="00414739">
        <w:rPr>
          <w:i/>
        </w:rPr>
        <w:t>Methanococcus</w:t>
      </w:r>
      <w:proofErr w:type="spellEnd"/>
      <w:r w:rsidR="00414739">
        <w:rPr>
          <w:i/>
        </w:rPr>
        <w:t xml:space="preserve">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commentRangeStart w:id="0"/>
      <w:commentRangeStart w:id="1"/>
      <w:r w:rsidR="005A4C15">
        <w:rPr>
          <w:b/>
        </w:rPr>
        <w:t>Stephen W. Ragsdale</w:t>
      </w:r>
      <w:commentRangeEnd w:id="0"/>
      <w:r w:rsidR="008E7561">
        <w:rPr>
          <w:rStyle w:val="CommentReference"/>
          <w:rFonts w:ascii="Calibri" w:hAnsi="Calibri"/>
        </w:rPr>
        <w:commentReference w:id="0"/>
      </w:r>
      <w:r w:rsidR="005A4C15">
        <w:rPr>
          <w:b/>
        </w:rPr>
        <w:t xml:space="preserve">, </w:t>
      </w:r>
      <w:commentRangeEnd w:id="1"/>
      <w:r w:rsidR="00945574">
        <w:rPr>
          <w:rStyle w:val="CommentReference"/>
          <w:rFonts w:ascii="Calibri" w:hAnsi="Calibri"/>
        </w:rPr>
        <w:commentReference w:id="1"/>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10"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1"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688A67C0"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proofErr w:type="spellStart"/>
      <w:r w:rsidR="00F51AEF">
        <w:rPr>
          <w:i/>
        </w:rPr>
        <w:t>Methanococcus</w:t>
      </w:r>
      <w:proofErr w:type="spellEnd"/>
      <w:r w:rsidR="00F51AEF">
        <w:rPr>
          <w:i/>
        </w:rPr>
        <w:t xml:space="preserve">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r w:rsidR="00C37C0F">
        <w:t>methyl</w:t>
      </w:r>
      <w:r w:rsidR="002C635F">
        <w:t>o</w:t>
      </w:r>
      <w:r w:rsidR="00C37C0F">
        <w:t>trophic</w:t>
      </w:r>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literature to not only </w:t>
      </w:r>
      <w:r w:rsidR="005A4C15">
        <w:t xml:space="preserve">represent </w:t>
      </w:r>
      <w:r w:rsidR="002A1DF2">
        <w:t xml:space="preserve">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experimental growth and gene knockout data</w:t>
      </w:r>
      <w:r w:rsidR="008F7026">
        <w:t xml:space="preserve"> with 90% accuracy and a Matthews Correlation Coefficient of 0.67</w:t>
      </w:r>
      <w:r w:rsidR="00B03AFC">
        <w:t xml:space="preserve">.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proofErr w:type="spellStart"/>
      <w:r>
        <w:rPr>
          <w:i/>
        </w:rPr>
        <w:t>Methanococcus</w:t>
      </w:r>
      <w:proofErr w:type="spellEnd"/>
      <w:r>
        <w:rPr>
          <w:i/>
        </w:rPr>
        <w:t xml:space="preserve">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1FC71E2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a candidate 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8F7026">
        <w:t>, plugs into a substantial existing infrastructure,</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4ABEDB0B"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F865A1">
        <w:instrText xml:space="preserve"> ADDIN ZOTERO_ITEM CSL_CITATION {"citationID":"UPdnLxZU","properties":{"formattedCitation":"(7,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F865A1" w:rsidRPr="00F865A1">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proofErr w:type="spellStart"/>
      <w:r w:rsidRPr="009D0324">
        <w:rPr>
          <w:i/>
        </w:rPr>
        <w:t>Methanococcus</w:t>
      </w:r>
      <w:proofErr w:type="spellEnd"/>
      <w:r w:rsidRPr="009D0324">
        <w:rPr>
          <w:i/>
        </w:rPr>
        <w:t xml:space="preserve">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28F52650"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2"/>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156A1D">
        <w:t xml:space="preserve"> though much work remains to fully map this complex network through close integration of experimental and computational efforts</w:t>
      </w:r>
      <w:r w:rsidR="000C35D5">
        <w:t>.</w:t>
      </w:r>
      <w:r w:rsidR="002E4EC0">
        <w:t xml:space="preserve"> </w:t>
      </w:r>
      <w:commentRangeEnd w:id="2"/>
      <w:r w:rsidR="009A114F">
        <w:rPr>
          <w:rStyle w:val="CommentReference"/>
          <w:rFonts w:ascii="Calibri" w:hAnsi="Calibri"/>
        </w:rPr>
        <w:commentReference w:id="2"/>
      </w:r>
    </w:p>
    <w:p w14:paraId="09C9774A" w14:textId="4F109346"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 xml:space="preserve">combining </w:t>
      </w:r>
      <w:commentRangeStart w:id="3"/>
      <w:r w:rsidR="00C22C00">
        <w:t>these</w:t>
      </w:r>
      <w:commentRangeEnd w:id="3"/>
      <w:r w:rsidR="001C6579">
        <w:rPr>
          <w:rStyle w:val="CommentReference"/>
          <w:rFonts w:ascii="Calibri" w:hAnsi="Calibri"/>
        </w:rPr>
        <w:commentReference w:id="3"/>
      </w:r>
      <w:r w:rsidR="00C22C00">
        <w:t xml:space="preserv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564CBD"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r>
        <w:t xml:space="preserve">Thermodynamic </w:t>
      </w:r>
      <w:r w:rsidR="008E7561">
        <w:t>c</w:t>
      </w:r>
      <w:r w:rsidR="00643EEA">
        <w:t>alculations</w:t>
      </w:r>
    </w:p>
    <w:p w14:paraId="47F9FAF9" w14:textId="1A85CB5D"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w:t>
      </w:r>
      <w:proofErr w:type="spellStart"/>
      <w:r w:rsidR="00A86F5B">
        <w:t>freeEnergy</w:t>
      </w:r>
      <w:proofErr w:type="spellEnd"/>
      <w:r w:rsidR="00A86F5B">
        <w:t>” numerical array with length equal that of the “reactions” array. For calculating overall free energy of a flux distribution, we created an “</w:t>
      </w:r>
      <w:proofErr w:type="spellStart"/>
      <w:r w:rsidR="00A86F5B">
        <w:t>optimizeThermoModel.m</w:t>
      </w:r>
      <w:proofErr w:type="spellEnd"/>
      <w:r w:rsidR="00A86F5B">
        <w:t>” code (</w:t>
      </w:r>
      <w:r w:rsidR="00D52762">
        <w:t>Supplementary Materials</w:t>
      </w:r>
      <w:r w:rsidR="00A86F5B">
        <w:t xml:space="preserve">) that </w:t>
      </w:r>
      <w:r w:rsidR="001A5358">
        <w:t xml:space="preserve">is built around </w:t>
      </w:r>
      <w:r w:rsidR="00A86F5B">
        <w:t>the “</w:t>
      </w:r>
      <w:proofErr w:type="spellStart"/>
      <w:r w:rsidR="00A86F5B">
        <w:t>optimizeCbModel.m</w:t>
      </w:r>
      <w:proofErr w:type="spellEnd"/>
      <w:r w:rsidR="00A86F5B">
        <w:t xml:space="preserve">” code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564CBD"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564CBD"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“dG”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p w14:paraId="7AAF054E" w14:textId="391281BD" w:rsidR="00FB6A81" w:rsidRDefault="008E7561" w:rsidP="00FB6A81">
      <w:pPr>
        <w:pStyle w:val="Heading2"/>
      </w:pPr>
      <w:r>
        <w:t>Dry c</w:t>
      </w:r>
      <w:r w:rsidR="00464CF2">
        <w:t xml:space="preserve">ell </w:t>
      </w:r>
      <w:r>
        <w:t>w</w:t>
      </w:r>
      <w:r w:rsidR="00464CF2">
        <w:t xml:space="preserve">eight </w:t>
      </w:r>
      <w:r w:rsidR="00611963">
        <w:t xml:space="preserve">and </w:t>
      </w:r>
      <w:r>
        <w:t>growth y</w:t>
      </w:r>
      <w:r w:rsidR="00611963">
        <w:t xml:space="preserve">ield </w:t>
      </w:r>
      <w:r>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564CBD"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w:t>
      </w:r>
      <w:r w:rsidR="00D414E0">
        <w:lastRenderedPageBreak/>
        <w:t xml:space="preserve">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w:t>
      </w:r>
      <w:proofErr w:type="spellStart"/>
      <w:r>
        <w:t>Kbase</w:t>
      </w:r>
      <w:proofErr w:type="spellEnd"/>
      <w:r>
        <w:t xml:space="preserve">, but also include crosslinks to </w:t>
      </w:r>
      <w:proofErr w:type="spellStart"/>
      <w:r>
        <w:t>ChEBI</w:t>
      </w:r>
      <w:proofErr w:type="spellEnd"/>
      <w:r>
        <w:t xml:space="preserve">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12062344"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codes for simulating model growth on different media and gene knockout phenotypes (Supplementary Materials).We have also made our codes and reconstruction available on </w:t>
      </w:r>
      <w:proofErr w:type="spellStart"/>
      <w:r>
        <w:t>Github</w:t>
      </w:r>
      <w:proofErr w:type="spellEnd"/>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commentRangeStart w:id="4"/>
      <w:r w:rsidR="009C1D8D">
        <w:t xml:space="preserve">econstruction </w:t>
      </w:r>
      <w:r>
        <w:t>s</w:t>
      </w:r>
      <w:r w:rsidR="00920B05">
        <w:t>tatistics</w:t>
      </w:r>
      <w:commentRangeEnd w:id="4"/>
      <w:r w:rsidR="008270DA" w:rsidRPr="00FA2B14">
        <w:rPr>
          <w:rStyle w:val="CommentReference"/>
          <w:rFonts w:ascii="Calibri" w:eastAsia="Calibri" w:hAnsi="Calibri"/>
          <w:b w:val="0"/>
          <w:bCs w:val="0"/>
          <w:color w:val="auto"/>
        </w:rPr>
        <w:commentReference w:id="4"/>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proofErr w:type="spellStart"/>
      <w:r w:rsidR="00080B94">
        <w:rPr>
          <w:i/>
        </w:rPr>
        <w:t>Methanosarcina</w:t>
      </w:r>
      <w:proofErr w:type="spellEnd"/>
      <w:r w:rsidR="00080B94">
        <w:rPr>
          <w:i/>
        </w:rPr>
        <w:t xml:space="preserve"> </w:t>
      </w:r>
      <w:proofErr w:type="spellStart"/>
      <w:r w:rsidR="00080B94">
        <w:rPr>
          <w:i/>
        </w:rPr>
        <w:t>barkeri</w:t>
      </w:r>
      <w:proofErr w:type="spellEnd"/>
      <w:r w:rsidR="00080B94">
        <w:rPr>
          <w:i/>
        </w:rPr>
        <w:t xml:space="preserve"> </w:t>
      </w:r>
      <w:r w:rsidR="00080B94">
        <w:t xml:space="preserve">and </w:t>
      </w:r>
      <w:proofErr w:type="spellStart"/>
      <w:r w:rsidR="00080B94">
        <w:rPr>
          <w:i/>
        </w:rPr>
        <w:t>Methanosarcina</w:t>
      </w:r>
      <w:proofErr w:type="spellEnd"/>
      <w:r w:rsidR="00080B94">
        <w:rPr>
          <w:i/>
        </w:rPr>
        <w:t xml:space="preserve"> </w:t>
      </w:r>
      <w:proofErr w:type="spellStart"/>
      <w:r w:rsidR="00080B94">
        <w:rPr>
          <w:i/>
        </w:rPr>
        <w:t>acetivorans</w:t>
      </w:r>
      <w:proofErr w:type="spellEnd"/>
      <w:r w:rsidR="00080B94">
        <w:rPr>
          <w:i/>
        </w:rPr>
        <w:t xml:space="preserve">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46BB5F4D" w:rsidR="00EF5BC0" w:rsidRDefault="001B073B" w:rsidP="00EF5BC0">
      <w:pPr>
        <w:pStyle w:val="Heading2"/>
      </w:pPr>
      <w:r>
        <w:t xml:space="preserve">Model prediction </w:t>
      </w:r>
      <w:r w:rsidR="008F7026">
        <w:t xml:space="preserve">of </w:t>
      </w:r>
      <w:r>
        <w:t>electron bifurcation</w:t>
      </w:r>
      <w:r w:rsidR="008F7026">
        <w:t xml:space="preserve"> essentiality</w:t>
      </w:r>
      <w:r>
        <w:t xml:space="preserve"> in hydrogenotrophic methanogenesis</w:t>
      </w:r>
      <w:r w:rsidR="00EF5BC0">
        <w:t xml:space="preserve"> </w:t>
      </w:r>
    </w:p>
    <w:p w14:paraId="46E3082A" w14:textId="75BB267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w:t>
      </w:r>
      <w:proofErr w:type="spellStart"/>
      <w:r w:rsidR="00D61662">
        <w:t>HdrDE</w:t>
      </w:r>
      <w:proofErr w:type="spellEnd"/>
      <w:r w:rsidR="00D61662">
        <w:t xml:space="preserv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proofErr w:type="spellStart"/>
      <w:r w:rsidR="00C96BB0">
        <w:t>Hdr</w:t>
      </w:r>
      <w:r w:rsidR="00827A2A">
        <w:t>DE</w:t>
      </w:r>
      <w:proofErr w:type="spellEnd"/>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w:t>
      </w:r>
      <w:proofErr w:type="spellStart"/>
      <w:r w:rsidR="00111FA8">
        <w:t>HdrABC</w:t>
      </w:r>
      <w:proofErr w:type="spellEnd"/>
      <w:r w:rsidR="00111FA8">
        <w:t xml:space="preserve"> complex that lacks heme, but contains </w:t>
      </w:r>
      <w:proofErr w:type="spellStart"/>
      <w:r w:rsidR="00111FA8">
        <w:t>flavin</w:t>
      </w:r>
      <w:proofErr w:type="spellEnd"/>
      <w:r w:rsidR="00111FA8">
        <w:t xml:space="preserve"> adenine dinucleotide (FAD)</w:t>
      </w:r>
      <w:r w:rsidR="0044640F">
        <w:t xml:space="preserve"> </w:t>
      </w:r>
      <w:r w:rsidR="0044640F">
        <w:fldChar w:fldCharType="begin"/>
      </w:r>
      <w:r w:rsidR="0044640F">
        <w:instrText xml:space="preserve"> ADDIN ZOTERO_ITEM CSL_CITATION {"citationID":"s3UtIqpd","properties":{"formattedCitation":"{\\rtf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44640F">
        <w:fldChar w:fldCharType="separate"/>
      </w:r>
      <w:r w:rsidR="0044640F" w:rsidRPr="0044640F">
        <w:rPr>
          <w:szCs w:val="24"/>
        </w:rPr>
        <w:t>(59–61)</w:t>
      </w:r>
      <w:r w:rsidR="0044640F">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r w:rsidR="0044640F">
        <w:t xml:space="preserve">transfer </w:t>
      </w:r>
      <w:r w:rsidR="0044640F">
        <w:fldChar w:fldCharType="begin"/>
      </w:r>
      <w:r w:rsidR="0044640F">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44640F">
        <w:fldChar w:fldCharType="separate"/>
      </w:r>
      <w:r w:rsidR="0044640F">
        <w:t>(62, 63)</w:t>
      </w:r>
      <w:r w:rsidR="0044640F">
        <w:fldChar w:fldCharType="end"/>
      </w:r>
      <w:r w:rsidR="005E7FDF">
        <w:t>.</w:t>
      </w:r>
      <w:r w:rsidR="007C0A49">
        <w:t xml:space="preserve"> </w:t>
      </w:r>
      <w:r w:rsidR="00FA6B3D">
        <w:t xml:space="preserve">As shown in Figure 2, </w:t>
      </w:r>
      <w:proofErr w:type="spellStart"/>
      <w:r w:rsidR="00FC0F74">
        <w:t>HdrABC</w:t>
      </w:r>
      <w:proofErr w:type="spellEnd"/>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44640F">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44640F" w:rsidRPr="0044640F">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 xml:space="preserve">reduction via </w:t>
      </w:r>
      <w:proofErr w:type="spellStart"/>
      <w:r w:rsidR="002D7B41">
        <w:t>Fwd</w:t>
      </w:r>
      <w:proofErr w:type="spellEnd"/>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r w:rsidR="00316621">
        <w:rPr>
          <w:rStyle w:val="CommentReference"/>
          <w:rFonts w:ascii="Calibri" w:hAnsi="Calibri"/>
        </w:rPr>
        <w:commentReference w:id="5"/>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 xml:space="preserve">–dependent </w:t>
      </w:r>
      <w:proofErr w:type="spellStart"/>
      <w:r w:rsidR="00AB74CE">
        <w:t>Hdr</w:t>
      </w:r>
      <w:proofErr w:type="spellEnd"/>
      <w:r w:rsidR="00AB74CE">
        <w:t xml:space="preserve">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 xml:space="preserve">in the absence of the methanophenazine-dependent </w:t>
      </w:r>
      <w:proofErr w:type="spellStart"/>
      <w:r w:rsidR="001F1D6B">
        <w:t>HdrDE</w:t>
      </w:r>
      <w:proofErr w:type="spellEnd"/>
      <w:r w:rsidR="001F1D6B">
        <w:t xml:space="preserv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r w:rsidR="00E75F12">
        <w:t>HdrABC</w:t>
      </w:r>
      <w:proofErr w:type="spellEnd"/>
      <w:r w:rsidR="00E75F12">
        <w:t xml:space="preserve">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0B8C788D"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44640F">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44640F" w:rsidRPr="0044640F">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44640F">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44640F" w:rsidRPr="0044640F">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r w:rsidR="00EA1E5C">
        <w:t>mol</w:t>
      </w:r>
      <w:r w:rsidR="00E2618A">
        <w:t>e</w:t>
      </w:r>
      <w:r w:rsidR="00EA1E5C">
        <w:t xml:space="preserve"> of </w:t>
      </w:r>
      <w:r w:rsidR="005C4FC4">
        <w:t>methane produced</w:t>
      </w:r>
      <w:r w:rsidR="00A77DDF">
        <w:t xml:space="preserve"> (Figure 4)</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r w:rsidR="00EA1E5C">
        <w:t>these results</w:t>
      </w:r>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19A8F9DF" w14:textId="21D48AA1" w:rsidR="001F7E98" w:rsidRDefault="001F7E98" w:rsidP="001F7E98">
      <w:pPr>
        <w:pStyle w:val="Heading2"/>
      </w:pPr>
      <w:r>
        <w:t>Improvements</w:t>
      </w:r>
      <w:r w:rsidR="001B073B">
        <w:t xml:space="preserve"> to </w:t>
      </w:r>
      <w:r w:rsidR="008F7026">
        <w:t xml:space="preserve">the reconstruction of </w:t>
      </w:r>
      <w:r w:rsidR="001B073B">
        <w:t>other biochemical pathways</w:t>
      </w:r>
    </w:p>
    <w:p w14:paraId="0286AD1E" w14:textId="3CC300CF"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w:t>
      </w:r>
      <w:proofErr w:type="spellStart"/>
      <w:r w:rsidR="003D5830">
        <w:t>methanofuran</w:t>
      </w:r>
      <w:proofErr w:type="spellEnd"/>
      <w:r w:rsidR="003D5830">
        <w:t>,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44640F">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44640F" w:rsidRPr="0044640F">
        <w:t>(67)</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44640F">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44640F" w:rsidRPr="0044640F">
        <w:t>(68)</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44640F">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44640F" w:rsidRPr="0044640F">
        <w:t>(69)</w:t>
      </w:r>
      <w:r w:rsidR="00F45312">
        <w:fldChar w:fldCharType="end"/>
      </w:r>
      <w:r w:rsidR="00F45312">
        <w:t xml:space="preserve">. </w:t>
      </w:r>
      <w:r w:rsidR="00BF0803">
        <w:t xml:space="preserve">None of these pathways were included in our draft reconstruction and few were completely </w:t>
      </w:r>
      <w:r w:rsidR="00BF0803">
        <w:lastRenderedPageBreak/>
        <w:t>present in the Model SEED database</w:t>
      </w:r>
      <w:r w:rsidR="000B047B">
        <w:t xml:space="preserve"> </w:t>
      </w:r>
      <w:r w:rsidR="000B047B">
        <w:fldChar w:fldCharType="begin"/>
      </w:r>
      <w:r w:rsidR="0044640F">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44640F" w:rsidRPr="0044640F">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EE75B2"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44640F">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44640F" w:rsidRPr="0044640F">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7"/>
      <w:r w:rsidR="00895FB4">
        <w:rPr>
          <w:i/>
        </w:rPr>
        <w:fldChar w:fldCharType="begin"/>
      </w:r>
      <w:r w:rsidR="0044640F">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44640F" w:rsidRPr="0044640F">
        <w:t>(72)</w:t>
      </w:r>
      <w:r w:rsidR="00895FB4">
        <w:rPr>
          <w:i/>
        </w:rPr>
        <w:fldChar w:fldCharType="end"/>
      </w:r>
      <w:commentRangeEnd w:id="7"/>
      <w:r w:rsidR="009F44C4">
        <w:rPr>
          <w:rStyle w:val="CommentReference"/>
          <w:rFonts w:ascii="Calibri" w:hAnsi="Calibri"/>
        </w:rPr>
        <w:commentReference w:id="7"/>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165D9F52"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5027B3D2"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44640F">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44640F" w:rsidRPr="0044640F">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6E413487"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44640F">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44640F" w:rsidRPr="0044640F">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44640F">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44640F" w:rsidRPr="0044640F">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2F4F8D3D"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8"/>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44640F">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44640F" w:rsidRPr="0044640F">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8"/>
      <w:r w:rsidR="00616AC1">
        <w:rPr>
          <w:rStyle w:val="CommentReference"/>
          <w:rFonts w:ascii="Calibri" w:hAnsi="Calibri"/>
        </w:rPr>
        <w:commentReference w:id="8"/>
      </w:r>
      <w:r w:rsidR="00F42364">
        <w:t xml:space="preserve">This result was particularly encouraging because we avoided training our model on this dataset in the interest of preventing overfitting our model to the validation set. </w:t>
      </w:r>
    </w:p>
    <w:p w14:paraId="51A7DEF2" w14:textId="14678839"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00860C6C" w:rsidRPr="00172A43">
        <w:t>Methanogensis</w:t>
      </w:r>
      <w:proofErr w:type="spellEnd"/>
      <w:r w:rsidR="00860C6C" w:rsidRPr="00172A43">
        <w:t xml:space="preserve">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w:t>
      </w:r>
      <w:proofErr w:type="spellStart"/>
      <w:r w:rsidR="00860C6C" w:rsidRPr="00172A43">
        <w:t>Eha</w:t>
      </w:r>
      <w:proofErr w:type="spellEnd"/>
      <w:r w:rsidR="00860C6C" w:rsidRPr="00172A43">
        <w:t xml:space="preserve">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226349A2"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w:t>
      </w:r>
      <w:proofErr w:type="spellStart"/>
      <w:r w:rsidR="00946BFB">
        <w:t>formylmethanofuran</w:t>
      </w:r>
      <w:proofErr w:type="spellEnd"/>
      <w:r w:rsidR="00946BFB">
        <w:t xml:space="preserve">, and some biosynthetic reactions </w:t>
      </w:r>
      <w:r w:rsidR="00946BFB">
        <w:fldChar w:fldCharType="begin"/>
      </w:r>
      <w:r w:rsidR="0044640F">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44640F" w:rsidRPr="0044640F">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536AB947"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 </w:t>
      </w:r>
      <w:r w:rsidR="00A20472">
        <w:rPr>
          <w:i/>
        </w:rPr>
        <w:t>M. maripaludis</w:t>
      </w:r>
      <w:r w:rsidR="00A20472">
        <w:t xml:space="preserve"> experts,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229D966D" w14:textId="77777777" w:rsidR="00F865A1" w:rsidRDefault="00A40676" w:rsidP="00F865A1">
      <w:pPr>
        <w:pStyle w:val="Bibliography"/>
      </w:pPr>
      <w:r>
        <w:fldChar w:fldCharType="begin"/>
      </w:r>
      <w:r w:rsidR="00F865A1">
        <w:instrText xml:space="preserve"> ADDIN ZOTERO_BIBL {"custom":[]} CSL_BIBLIOGRAPHY </w:instrText>
      </w:r>
      <w:r>
        <w:fldChar w:fldCharType="separate"/>
      </w:r>
      <w:r w:rsidR="00F865A1">
        <w:t xml:space="preserve">1. </w:t>
      </w:r>
      <w:r w:rsidR="00F865A1">
        <w:tab/>
        <w:t>Kirschke S, Bousquet P, Ciais P, Saunois M, Canadell JG, Dlugokencky EJ, Bergamaschi P, Bergmann D, Blake DR, Bruhwiler L, Cameron-Smith P, Castaldi S, Chevallier F, Feng L, Fraser A, Heimann M, Hodson EL, Houweling S, Josse B, Fraser PJ, Krummel PB, Lamarque J-F, Langenfelds RL, Le Quéré C, Naik V, O’Doherty S, Palmer PI, Pison I, Plummer D, Poulter B, Prinn RG, Rigby M, Ringeval B, Santini M, Schmidt M, Shindell DT, Simpson IJ, Spahni R, Steele LP, Strode SA, Sudo K, Szopa S, van der Werf GR, Voulgarakis A, van Weele M, Weiss RF, Williams JE, Zeng G. 2013. Three decades of global methane sources and sinks. Nat Geosci 6:813–823.</w:t>
      </w:r>
    </w:p>
    <w:p w14:paraId="12A09610" w14:textId="77777777" w:rsidR="00F865A1" w:rsidRDefault="00F865A1" w:rsidP="00F865A1">
      <w:pPr>
        <w:pStyle w:val="Bibliography"/>
      </w:pPr>
      <w:r>
        <w:lastRenderedPageBreak/>
        <w:t xml:space="preserve">2. </w:t>
      </w:r>
      <w:r>
        <w:tab/>
        <w:t>Thauer RK, Kaster A-K, Seedorf H, Buckel W, Hedderich R. 2008. Methanogenic archaea: ecologically relevant differences in energy conservation. Nat Rev Microbiol 6:579–591.</w:t>
      </w:r>
    </w:p>
    <w:p w14:paraId="35A99BB6" w14:textId="77777777" w:rsidR="00F865A1" w:rsidRDefault="00F865A1" w:rsidP="00F865A1">
      <w:pPr>
        <w:pStyle w:val="Bibliography"/>
      </w:pPr>
      <w:r>
        <w:t xml:space="preserve">3. </w:t>
      </w:r>
      <w:r>
        <w:tab/>
        <w:t>Montzka SA, Dlugokencky EJ, Butler JH. 2011. Non-CO2 greenhouse gases and climate change. Nature 476:43–50.</w:t>
      </w:r>
    </w:p>
    <w:p w14:paraId="46C75BED" w14:textId="77777777" w:rsidR="00F865A1" w:rsidRDefault="00F865A1" w:rsidP="00F865A1">
      <w:pPr>
        <w:pStyle w:val="Bibliography"/>
      </w:pPr>
      <w:r>
        <w:t xml:space="preserve">4. </w:t>
      </w:r>
      <w:r>
        <w:tab/>
        <w:t>Haynes CA, Gonzalez R. 2014. Rethinking biological activation of methane and conversion to liquid fuels. Nat Chem Biol 10:331–339.</w:t>
      </w:r>
    </w:p>
    <w:p w14:paraId="691E5F86" w14:textId="77777777" w:rsidR="00F865A1" w:rsidRDefault="00F865A1" w:rsidP="00F865A1">
      <w:pPr>
        <w:pStyle w:val="Bibliography"/>
      </w:pPr>
      <w:r>
        <w:t xml:space="preserve">5. </w:t>
      </w:r>
      <w:r>
        <w:tab/>
        <w:t>Levi M. 2013. Climate consequences of natural gas as a bridge fuel. Clim Change 118:609–623.</w:t>
      </w:r>
    </w:p>
    <w:p w14:paraId="4D437C02" w14:textId="77777777" w:rsidR="00F865A1" w:rsidRDefault="00F865A1" w:rsidP="00F865A1">
      <w:pPr>
        <w:pStyle w:val="Bibliography"/>
      </w:pPr>
      <w:r>
        <w:t xml:space="preserve">6. </w:t>
      </w:r>
      <w:r>
        <w:tab/>
        <w:t>Mueller TJ, Grisewood MJ, Nazem-Bokaee H, Gopalakrishnan S, Ferry JG, Wood TK, Maranas CD. 2014. Methane oxidation by anaerobic archaea for conversion to liquid fuels. J Ind Microbiol Biotechnol 42:391–401.</w:t>
      </w:r>
    </w:p>
    <w:p w14:paraId="30F93AE2" w14:textId="77777777" w:rsidR="00F865A1" w:rsidRDefault="00F865A1" w:rsidP="00F865A1">
      <w:pPr>
        <w:pStyle w:val="Bibliography"/>
      </w:pPr>
      <w:r>
        <w:t xml:space="preserve">7. </w:t>
      </w:r>
      <w:r>
        <w:tab/>
        <w:t>DiMarco AA, Bobik TA, Wolfe RS. 1990. Unusual coenzymes of methanogenesis. Annu Rev Biochem 59:355–394.</w:t>
      </w:r>
    </w:p>
    <w:p w14:paraId="6454C7FE" w14:textId="77777777" w:rsidR="00F865A1" w:rsidRDefault="00F865A1" w:rsidP="00F865A1">
      <w:pPr>
        <w:pStyle w:val="Bibliography"/>
      </w:pPr>
      <w:r>
        <w:t xml:space="preserve">8. </w:t>
      </w:r>
      <w:r>
        <w:tab/>
        <w:t>Shima S, Warkentin E, Thauer RK, Ermler U. 2002. Structure and function of enzymes involved in the methanogenic pathway utilizing carbon dioxide and molecular hydrogen. J Biosci Bioeng 93:519–530.</w:t>
      </w:r>
    </w:p>
    <w:p w14:paraId="23893796" w14:textId="77777777" w:rsidR="00F865A1" w:rsidRDefault="00F865A1" w:rsidP="00F865A1">
      <w:pPr>
        <w:pStyle w:val="Bibliography"/>
      </w:pPr>
      <w:r>
        <w:t xml:space="preserve">9. </w:t>
      </w:r>
      <w:r>
        <w:tab/>
        <w:t>Costa KC, Leigh JA. 2014. Metabolic versatility in methanogens. Curr Opin Biotechnol 29:70–75.</w:t>
      </w:r>
    </w:p>
    <w:p w14:paraId="622646F0" w14:textId="77777777" w:rsidR="00F865A1" w:rsidRDefault="00F865A1" w:rsidP="00F865A1">
      <w:pPr>
        <w:pStyle w:val="Bibliography"/>
      </w:pPr>
      <w:r>
        <w:t xml:space="preserve">10. </w:t>
      </w:r>
      <w:r>
        <w:tab/>
        <w:t>Welte C, Deppenmeier U. 2014. Bioenergetics and anaerobic respiratory chains of aceticlastic methanogens. Biochim Biophys Acta BBA - Bioenerg 1837:1130–1147.</w:t>
      </w:r>
    </w:p>
    <w:p w14:paraId="717C5008" w14:textId="77777777" w:rsidR="00F865A1" w:rsidRDefault="00F865A1" w:rsidP="00F865A1">
      <w:pPr>
        <w:pStyle w:val="Bibliography"/>
      </w:pPr>
      <w:r>
        <w:t xml:space="preserve">11. </w:t>
      </w:r>
      <w:r>
        <w:tab/>
        <w:t xml:space="preserve">Heiden S, Hedderich R, Setzke E, Thauer RK. 1993. Purification of a cytochrome b containing H2:heterodisulfide oxidoreductase complex from membranes of </w:t>
      </w:r>
      <w:r>
        <w:rPr>
          <w:i/>
          <w:iCs/>
        </w:rPr>
        <w:t>Methanosarcina barkeri</w:t>
      </w:r>
      <w:r>
        <w:t>. Eur J Biochem 213:529–535.</w:t>
      </w:r>
    </w:p>
    <w:p w14:paraId="491743DC" w14:textId="77777777" w:rsidR="00F865A1" w:rsidRDefault="00F865A1" w:rsidP="00F865A1">
      <w:pPr>
        <w:pStyle w:val="Bibliography"/>
      </w:pPr>
      <w:r>
        <w:t xml:space="preserve">12. </w:t>
      </w:r>
      <w:r>
        <w:tab/>
        <w:t>Kaster A-K, Moll J, Parey K, Thauer RK. 2011. Coupling of ferredoxin and heterodisulfide reduction via electron bifurcation in hydrogenotrophic methanogenic archaea. Proc Natl Acad Sci 108:2981–2986.</w:t>
      </w:r>
    </w:p>
    <w:p w14:paraId="1C9319A1" w14:textId="77777777" w:rsidR="00F865A1" w:rsidRDefault="00F865A1" w:rsidP="00F865A1">
      <w:pPr>
        <w:pStyle w:val="Bibliography"/>
      </w:pPr>
      <w:r>
        <w:t xml:space="preserve">13. </w:t>
      </w:r>
      <w:r>
        <w:tab/>
        <w:t xml:space="preserve">Jones WJ, Paynter MJB, Gupta R. 1983. Characterization of </w:t>
      </w:r>
      <w:r>
        <w:rPr>
          <w:i/>
          <w:iCs/>
        </w:rPr>
        <w:t>Methanococcus maripaludis</w:t>
      </w:r>
      <w:r>
        <w:t xml:space="preserve"> sp. nov., a new methanogen isolated from salt marsh sediment. Arch Microbiol 135:91–97.</w:t>
      </w:r>
    </w:p>
    <w:p w14:paraId="524AECA2" w14:textId="77777777" w:rsidR="00F865A1" w:rsidRDefault="00F865A1" w:rsidP="00F865A1">
      <w:pPr>
        <w:pStyle w:val="Bibliography"/>
      </w:pPr>
      <w:r>
        <w:t xml:space="preserve">14. </w:t>
      </w:r>
      <w:r>
        <w:tab/>
        <w:t xml:space="preserve">Hendrickson EL, Kaul R, Zhou Y, Bovee D, Chapman P, Chung J, Macario EC de, Dodsworth JA, Gillett W, Graham DE, Hackett M, Haydock AK, Kang A, Land ML, Levy R, Lie TJ, Major TA, Moore BC, Porat I, Palmeiri A, Rouse G, Saenphimmachak C, Söll D, Dien SV, Wang T, Whitman WB, Xia Q, Zhang Y, Larimer FW, Olson MV, Leigh JA. 2004. Complete Genome Sequence of the Genetically Tractable Hydrogenotrophic Methanogen </w:t>
      </w:r>
      <w:r>
        <w:rPr>
          <w:i/>
          <w:iCs/>
        </w:rPr>
        <w:t>Methanococcus maripaludis</w:t>
      </w:r>
      <w:r>
        <w:t>. J Bacteriol 186:6956–6969.</w:t>
      </w:r>
    </w:p>
    <w:p w14:paraId="1F64F711" w14:textId="77777777" w:rsidR="00F865A1" w:rsidRDefault="00F865A1" w:rsidP="00F865A1">
      <w:pPr>
        <w:pStyle w:val="Bibliography"/>
      </w:pPr>
      <w:r>
        <w:t xml:space="preserve">15. </w:t>
      </w:r>
      <w:r>
        <w:tab/>
        <w:t>Sarmiento FB, Leigh JA, Whitman WB. 2011. Genetic systems for hydrogenotrophic methanogens. Methods Enzymol 494:43–73.</w:t>
      </w:r>
    </w:p>
    <w:p w14:paraId="7F671672" w14:textId="77777777" w:rsidR="00F865A1" w:rsidRDefault="00F865A1" w:rsidP="00F865A1">
      <w:pPr>
        <w:pStyle w:val="Bibliography"/>
      </w:pPr>
      <w:r>
        <w:t xml:space="preserve">16. </w:t>
      </w:r>
      <w:r>
        <w:tab/>
        <w:t>Graham DE, White RH. 2002. Elucidation of methanogenic coenzyme biosyntheses: from spectroscopy to genomics. Nat Prod Rep 19:133–147.</w:t>
      </w:r>
    </w:p>
    <w:p w14:paraId="30D51A5C" w14:textId="77777777" w:rsidR="00F865A1" w:rsidRDefault="00F865A1" w:rsidP="00F865A1">
      <w:pPr>
        <w:pStyle w:val="Bibliography"/>
      </w:pPr>
      <w:r>
        <w:t xml:space="preserve">17. </w:t>
      </w:r>
      <w:r>
        <w:tab/>
        <w:t xml:space="preserve">Stock T, Selzer M, Connery S, Seyhan D, Resch A, Rother M. 2011. Disruption and complementation of the selenocysteine biosynthesis pathway reveals a hierarchy of selenoprotein gene expression in the archaeon </w:t>
      </w:r>
      <w:r>
        <w:rPr>
          <w:i/>
          <w:iCs/>
        </w:rPr>
        <w:t>Methanococcus maripaludis</w:t>
      </w:r>
      <w:r>
        <w:t>. Mol Microbiol 82:734–747.</w:t>
      </w:r>
    </w:p>
    <w:p w14:paraId="7A611A81" w14:textId="77777777" w:rsidR="00F865A1" w:rsidRDefault="00F865A1" w:rsidP="00F865A1">
      <w:pPr>
        <w:pStyle w:val="Bibliography"/>
      </w:pPr>
      <w:r>
        <w:t xml:space="preserve">18. </w:t>
      </w:r>
      <w:r>
        <w:tab/>
        <w:t xml:space="preserve">Haydock AK, Porat I, Whitman WB, Leigh JA. 2004. Continuous culture of </w:t>
      </w:r>
      <w:r>
        <w:rPr>
          <w:i/>
          <w:iCs/>
        </w:rPr>
        <w:t>Methanococcus maripaludis</w:t>
      </w:r>
      <w:r>
        <w:t xml:space="preserve"> under defined nutrient conditions. FEMS Microbiol Lett 238:85–91.</w:t>
      </w:r>
    </w:p>
    <w:p w14:paraId="7A42B3F5" w14:textId="77777777" w:rsidR="00F865A1" w:rsidRDefault="00F865A1" w:rsidP="00F865A1">
      <w:pPr>
        <w:pStyle w:val="Bibliography"/>
      </w:pPr>
      <w:r>
        <w:t xml:space="preserve">19. </w:t>
      </w:r>
      <w:r>
        <w:tab/>
        <w:t>Hendrickson EL, Liu Y, Rosas-Sandoval G, Porat I, Soll D, Whitman WB, Leigh JA. 2008. Global Responses of Methanococcus maripaludis to Specific Nutrient Limitations and Growth Rate. J Bacteriol 190:2198–2205.</w:t>
      </w:r>
    </w:p>
    <w:p w14:paraId="6BFEA9D3" w14:textId="77777777" w:rsidR="00F865A1" w:rsidRDefault="00F865A1" w:rsidP="00F865A1">
      <w:pPr>
        <w:pStyle w:val="Bibliography"/>
      </w:pPr>
      <w:r>
        <w:t xml:space="preserve">20. </w:t>
      </w:r>
      <w:r>
        <w:tab/>
        <w:t>Xia Q, Wang T, Hendrickson EL, Lie TJ, Hackett M, Leigh JA. 2009. Quantitative proteomics of nutrient limitation in the hydrogenotrophic methanogen Methanococcus maripaludis. BMC Microbiol 9:149.</w:t>
      </w:r>
    </w:p>
    <w:p w14:paraId="23C5EC2E" w14:textId="77777777" w:rsidR="00F865A1" w:rsidRDefault="00F865A1" w:rsidP="00F865A1">
      <w:pPr>
        <w:pStyle w:val="Bibliography"/>
      </w:pPr>
      <w:r>
        <w:t xml:space="preserve">21. </w:t>
      </w:r>
      <w:r>
        <w:tab/>
        <w:t>Yoon SH, Turkarslan S, Reiss DJ, Pan M, Burn JA, Costa KC, Lie TJ, Slagel J, Moritz RL, Hackett M, Leigh JA, Baliga NS. 2013. A systems level predictive model for global gene regulation of methanogenesis in a hydrogenotrophic methanogen. Genome Res 23:1839–1851.</w:t>
      </w:r>
    </w:p>
    <w:p w14:paraId="7B02632B" w14:textId="77777777" w:rsidR="00F865A1" w:rsidRDefault="00F865A1" w:rsidP="00F865A1">
      <w:pPr>
        <w:pStyle w:val="Bibliography"/>
      </w:pPr>
      <w:r>
        <w:lastRenderedPageBreak/>
        <w:t xml:space="preserve">22. </w:t>
      </w:r>
      <w:r>
        <w:tab/>
        <w:t>Johnson EF, Mukhopadhyay B. 2008. Coenzyme F420-Dependent Sulfite Reductase-Enabled Sulfite Detoxification and Use of Sulfite as a Sole Sulfur Source by Methanococcus maripaludis. Appl Environ Microbiol 74:3591–3595.</w:t>
      </w:r>
    </w:p>
    <w:p w14:paraId="25A36D3F" w14:textId="77777777" w:rsidR="00F865A1" w:rsidRDefault="00F865A1" w:rsidP="00F865A1">
      <w:pPr>
        <w:pStyle w:val="Bibliography"/>
      </w:pPr>
      <w:r>
        <w:t xml:space="preserve">23. </w:t>
      </w:r>
      <w:r>
        <w:tab/>
        <w:t>Lie TJ, Dodsworth JA, Nickle DC, Leigh JA. 2007. Diverse homologues of the archaeal repressor NrpR function similarly in nitrogen regulation. FEMS Microbiol Lett 271:281–288.</w:t>
      </w:r>
    </w:p>
    <w:p w14:paraId="09A2D0B3" w14:textId="77777777" w:rsidR="00F865A1" w:rsidRDefault="00F865A1" w:rsidP="00F865A1">
      <w:pPr>
        <w:pStyle w:val="Bibliography"/>
      </w:pPr>
      <w:r>
        <w:t xml:space="preserve">24. </w:t>
      </w:r>
      <w:r>
        <w:tab/>
        <w:t>Kauffman KJ, Prakash P, Edwards JS. 2003. Advances in flux balance analysis. Curr Opin Biotechnol 14:491–496.</w:t>
      </w:r>
    </w:p>
    <w:p w14:paraId="462D0917" w14:textId="77777777" w:rsidR="00F865A1" w:rsidRDefault="00F865A1" w:rsidP="00F865A1">
      <w:pPr>
        <w:pStyle w:val="Bibliography"/>
      </w:pPr>
      <w:r>
        <w:t xml:space="preserve">25. </w:t>
      </w:r>
      <w:r>
        <w:tab/>
        <w:t>Simeonidis E, Price ND. 2015. Genome-scale modeling for metabolic engineering. J Ind Microbiol Biotechnol 42:327–338.</w:t>
      </w:r>
    </w:p>
    <w:p w14:paraId="48C29BAF" w14:textId="77777777" w:rsidR="00F865A1" w:rsidRDefault="00F865A1" w:rsidP="00F865A1">
      <w:pPr>
        <w:pStyle w:val="Bibliography"/>
      </w:pPr>
      <w:r>
        <w:t xml:space="preserve">26. </w:t>
      </w:r>
      <w:r>
        <w:tab/>
        <w:t>Milne CB, Kim P-J, Eddy JA, Price ND. 2009. Accomplishments in genome-scale in silico modeling for industrial and medical biotechnology. Biotechnol J 4:1653–1670.</w:t>
      </w:r>
    </w:p>
    <w:p w14:paraId="6CDB6ABA" w14:textId="77777777" w:rsidR="00F865A1" w:rsidRDefault="00F865A1" w:rsidP="00F865A1">
      <w:pPr>
        <w:pStyle w:val="Bibliography"/>
      </w:pPr>
      <w:r>
        <w:t xml:space="preserve">27. </w:t>
      </w:r>
      <w:r>
        <w:tab/>
        <w:t>Stolyar S, Van Dien S, Hillesland KL, Pinel N, Lie TJ, Leigh JA, Stahl DA. 2007. Metabolic modeling of a mutualistic microbial community. Mol Syst Biol 3:92.</w:t>
      </w:r>
    </w:p>
    <w:p w14:paraId="389A5FD3" w14:textId="77777777" w:rsidR="00F865A1" w:rsidRDefault="00F865A1" w:rsidP="00F865A1">
      <w:pPr>
        <w:pStyle w:val="Bibliography"/>
      </w:pPr>
      <w:r>
        <w:t xml:space="preserve">28. </w:t>
      </w:r>
      <w:r>
        <w:tab/>
        <w:t xml:space="preserve">Goyal N, Widiastuti H, Karimi IA, Zhou Z. 2014. A genome-scale metabolic model of </w:t>
      </w:r>
      <w:r>
        <w:rPr>
          <w:i/>
          <w:iCs/>
        </w:rPr>
        <w:t>Methanococcus maripaludis S2</w:t>
      </w:r>
      <w:r>
        <w:t xml:space="preserve"> for CO2 capture and conversion to methane. Mol Biosyst 10:1043–1054.</w:t>
      </w:r>
    </w:p>
    <w:p w14:paraId="155AFE0B" w14:textId="77777777" w:rsidR="00F865A1" w:rsidRDefault="00F865A1" w:rsidP="00F865A1">
      <w:pPr>
        <w:pStyle w:val="Bibliography"/>
      </w:pPr>
      <w:r>
        <w:t xml:space="preserve">29. </w:t>
      </w:r>
      <w:r>
        <w:tab/>
        <w:t>Susanti D, Mukhopadhyay B. 2012. An Intertwined Evolutionary History of Methanogenic Archaea and Sulfate Reduction. PLoS ONE 7:e45313.</w:t>
      </w:r>
    </w:p>
    <w:p w14:paraId="5ED09E0C" w14:textId="77777777" w:rsidR="00F865A1" w:rsidRDefault="00F865A1" w:rsidP="00F865A1">
      <w:pPr>
        <w:pStyle w:val="Bibliography"/>
      </w:pPr>
      <w:r>
        <w:t xml:space="preserve">30. </w:t>
      </w:r>
      <w:r>
        <w:tab/>
        <w:t>Graham DE, White RH. 2002. Elucidation of methanogenic coenzyme biosyntheses: from spectroscopy to genomics. Nat Prod Rep 19:133–147.</w:t>
      </w:r>
    </w:p>
    <w:p w14:paraId="044C1917" w14:textId="77777777" w:rsidR="00F865A1" w:rsidRDefault="00F865A1" w:rsidP="00F865A1">
      <w:pPr>
        <w:pStyle w:val="Bibliography"/>
      </w:pPr>
      <w:r>
        <w:t xml:space="preserve">31. </w:t>
      </w:r>
      <w:r>
        <w:tab/>
        <w:t>Benedict MN, Mundy MB, Henry CS, Chia N, Price ND. 2014. Likelihood-Based Gene Annotations for Gap Filling and Quality Assessment in Genome-Scale Metabolic Models. PLoS Comput Biol 10:e1003882.</w:t>
      </w:r>
    </w:p>
    <w:p w14:paraId="766B3BF4" w14:textId="77777777" w:rsidR="00F865A1" w:rsidRDefault="00F865A1" w:rsidP="00F865A1">
      <w:pPr>
        <w:pStyle w:val="Bibliography"/>
      </w:pPr>
      <w:r>
        <w:t xml:space="preserve">32. </w:t>
      </w:r>
      <w:r>
        <w:tab/>
        <w:t>Jackson BE, McInerney MJ. 2002. Anaerobic microbial metabolism can proceed close to thermodynamic limits. Nature 415:454–456.</w:t>
      </w:r>
    </w:p>
    <w:p w14:paraId="0AE7ED1D" w14:textId="77777777" w:rsidR="00F865A1" w:rsidRDefault="00F865A1" w:rsidP="00F865A1">
      <w:pPr>
        <w:pStyle w:val="Bibliography"/>
      </w:pPr>
      <w:r>
        <w:t xml:space="preserve">33. </w:t>
      </w:r>
      <w:r>
        <w:tab/>
        <w:t>Henry CS, Broadbelt LJ, Hatzimanikatis V. 2007. Thermodynamics-Based Metabolic Flux Analysis. Biophys J 92:1792–1805.</w:t>
      </w:r>
    </w:p>
    <w:p w14:paraId="7E80338B" w14:textId="77777777" w:rsidR="00F865A1" w:rsidRDefault="00F865A1" w:rsidP="00F865A1">
      <w:pPr>
        <w:pStyle w:val="Bibliography"/>
      </w:pPr>
      <w:r>
        <w:t xml:space="preserve">34. </w:t>
      </w:r>
      <w:r>
        <w:tab/>
        <w:t>Hoppe A, Hoffmann S, Holzhütter H-G. 2007. Including metabolite concentrations into flux balance analysis: thermodynamic realizability as a constraint on flux distributions in metabolic networks. BMC Syst Biol 1:23.</w:t>
      </w:r>
    </w:p>
    <w:p w14:paraId="17465CAD" w14:textId="77777777" w:rsidR="00F865A1" w:rsidRDefault="00F865A1" w:rsidP="00F865A1">
      <w:pPr>
        <w:pStyle w:val="Bibliography"/>
      </w:pPr>
      <w:r>
        <w:t xml:space="preserve">35. </w:t>
      </w:r>
      <w:r>
        <w:tab/>
        <w:t>Thiele I, Palsson BØ. 2010. A protocol for generating a high-quality genome-scale metabolic reconstruction. Nat Protoc 5:93–121.</w:t>
      </w:r>
    </w:p>
    <w:p w14:paraId="015E1206" w14:textId="77777777" w:rsidR="00F865A1" w:rsidRDefault="00F865A1" w:rsidP="00F865A1">
      <w:pPr>
        <w:pStyle w:val="Bibliography"/>
      </w:pPr>
      <w:r>
        <w:t xml:space="preserve">36. </w:t>
      </w:r>
      <w:r>
        <w:tab/>
        <w:t>Kanehisa M, Goto S. 2000. KEGG: Kyoto Encyclopedia of Genes and Genomes. Nucleic Acids Res 28:27–30.</w:t>
      </w:r>
    </w:p>
    <w:p w14:paraId="10E61400" w14:textId="77777777" w:rsidR="00F865A1" w:rsidRDefault="00F865A1" w:rsidP="00F865A1">
      <w:pPr>
        <w:pStyle w:val="Bibliography"/>
      </w:pPr>
      <w:r>
        <w:t xml:space="preserve">37. </w:t>
      </w:r>
      <w:r>
        <w:tab/>
        <w:t>Caspi R, Altman T, Dale JM, Dreher K, Fulcher CA, Gilham F, Kaipa P, Karthikeyan AS, Kothari A, Krummenacker M, Latendresse M, Mueller LA, Paley S, Popescu L, Pujar A, Shearer AG, Zhang P, Karp PD. 2010. The MetaCyc database of metabolic pathways and enzymes and the BioCyc collection of pathway/genome databases. Nucleic Acids Res 38:D473–D479.</w:t>
      </w:r>
    </w:p>
    <w:p w14:paraId="6599F0BB" w14:textId="77777777" w:rsidR="00F865A1" w:rsidRDefault="00F865A1" w:rsidP="00F865A1">
      <w:pPr>
        <w:pStyle w:val="Bibliography"/>
      </w:pPr>
      <w:r>
        <w:t xml:space="preserve">38. </w:t>
      </w:r>
      <w:r>
        <w:tab/>
        <w:t>Henry CS, DeJongh M, Best AA, Frybarger PM, Linsay B, Stevens RL. 2010. High-throughput generation, optimization and analysis of genome-scale metabolic models. Nat Biotechnol 28:977–982.</w:t>
      </w:r>
    </w:p>
    <w:p w14:paraId="5DB52C22" w14:textId="77777777" w:rsidR="00F865A1" w:rsidRDefault="00F865A1" w:rsidP="00F865A1">
      <w:pPr>
        <w:pStyle w:val="Bibliography"/>
      </w:pPr>
      <w:r>
        <w:t xml:space="preserve">39. </w:t>
      </w:r>
      <w:r>
        <w:tab/>
        <w:t>Price ND, Reed JL, Palsson BØ. 2004. Genome-scale models of microbial cells: evaluating the consequences of constraints. Nat Rev Microbiol 2:886–897.</w:t>
      </w:r>
    </w:p>
    <w:p w14:paraId="0A6AEFB1" w14:textId="77777777" w:rsidR="00F865A1" w:rsidRDefault="00F865A1" w:rsidP="00F865A1">
      <w:pPr>
        <w:pStyle w:val="Bibliography"/>
      </w:pPr>
      <w:r>
        <w:t xml:space="preserve">40. </w:t>
      </w:r>
      <w:r>
        <w:tab/>
        <w:t>Feist AM, Palsson BO. 2010. The biomass objective function. Curr Opin Microbiol 13:344–349.</w:t>
      </w:r>
    </w:p>
    <w:p w14:paraId="437A1CE3" w14:textId="77777777" w:rsidR="00F865A1" w:rsidRDefault="00F865A1" w:rsidP="00F865A1">
      <w:pPr>
        <w:pStyle w:val="Bibliography"/>
      </w:pPr>
      <w:r>
        <w:t xml:space="preserve">41. </w:t>
      </w:r>
      <w:r>
        <w:tab/>
        <w:t>Schellenberger J, Que R, Fleming RMT, Thiele I, Orth JD, Feist AM, Zielinski DC, Bordbar A, Lewis NE, Rahmanian S, Kang J, Hyduke DR, Palsson BØ. 2011. Quantitative prediction of cellular metabolism with constraint-based models: the COBRA Toolbox v2.0. Nat Protoc 6:1290–1307.</w:t>
      </w:r>
    </w:p>
    <w:p w14:paraId="3EB30429" w14:textId="77777777" w:rsidR="00F865A1" w:rsidRDefault="00F865A1" w:rsidP="00F865A1">
      <w:pPr>
        <w:pStyle w:val="Bibliography"/>
      </w:pPr>
      <w:r>
        <w:lastRenderedPageBreak/>
        <w:t xml:space="preserve">42. </w:t>
      </w:r>
      <w:r>
        <w:tab/>
        <w:t>Heavner BD, Price ND. 2015. Transparency in metabolic network reconstruction enables scalable biological discovery. Curr Opin Biotechnol 34:105–109.</w:t>
      </w:r>
    </w:p>
    <w:p w14:paraId="74B36E9C" w14:textId="77777777" w:rsidR="00F865A1" w:rsidRDefault="00F865A1" w:rsidP="00F865A1">
      <w:pPr>
        <w:pStyle w:val="Bibliography"/>
      </w:pPr>
      <w:r>
        <w:t xml:space="preserve">43. </w:t>
      </w:r>
      <w:r>
        <w:tab/>
        <w:t>Kostromins A, Stalidzans E. 2012. Paint4Net: COBRA Toolbox extension for visualization of stoichiometric models of metabolism. Biosystems 109:233–239.</w:t>
      </w:r>
    </w:p>
    <w:p w14:paraId="22A74F15" w14:textId="77777777" w:rsidR="00F865A1" w:rsidRDefault="00F865A1" w:rsidP="00F865A1">
      <w:pPr>
        <w:pStyle w:val="Bibliography"/>
      </w:pPr>
      <w:r>
        <w:t xml:space="preserve">44. </w:t>
      </w:r>
      <w:r>
        <w:tab/>
        <w:t xml:space="preserve">Porat I, Kim W, Hendrickson EL, Xia Q, Zhang Y, Wang T, Taub F, Moore BC, Anderson IJ, Hackett M, Leigh JA, Whitman WB. 2006. Disruption of the Operon Encoding Ehb Hydrogenase Limits Anabolic CO2 Assimilation in the Archaeon </w:t>
      </w:r>
      <w:r>
        <w:rPr>
          <w:i/>
          <w:iCs/>
        </w:rPr>
        <w:t>Methanococcus maripaludis</w:t>
      </w:r>
      <w:r>
        <w:t>. J Bacteriol 188:1373–1380.</w:t>
      </w:r>
    </w:p>
    <w:p w14:paraId="0791AE93" w14:textId="77777777" w:rsidR="00F865A1" w:rsidRDefault="00F865A1" w:rsidP="00F865A1">
      <w:pPr>
        <w:pStyle w:val="Bibliography"/>
      </w:pPr>
      <w:r>
        <w:t xml:space="preserve">45. </w:t>
      </w:r>
      <w:r>
        <w:tab/>
        <w:t>Lie TJ, Costa KC, Lupa B, Korpole S, Whitman WB, Leigh JA. 2012. Essential anaplerotic role for the energy-converting hydrogenase Eha in hydrogenotrophic methanogenesis. Proc Natl Acad Sci 109:15473–15478.</w:t>
      </w:r>
    </w:p>
    <w:p w14:paraId="7AE2FDFD" w14:textId="77777777" w:rsidR="00F865A1" w:rsidRDefault="00F865A1" w:rsidP="00F865A1">
      <w:pPr>
        <w:pStyle w:val="Bibliography"/>
      </w:pPr>
      <w:r>
        <w:t xml:space="preserve">46. </w:t>
      </w:r>
      <w:r>
        <w:tab/>
        <w:t xml:space="preserve">Lupa B, Hendrickson EL, Leigh JA, Whitman WB. 2008. Formate-Dependent H2 Production by the Mesophilic Methanogen </w:t>
      </w:r>
      <w:r>
        <w:rPr>
          <w:i/>
          <w:iCs/>
        </w:rPr>
        <w:t>Methanococcus maripaludis</w:t>
      </w:r>
      <w:r>
        <w:t>. Appl Environ Microbiol 74:6584–6590.</w:t>
      </w:r>
    </w:p>
    <w:p w14:paraId="7136C2C7" w14:textId="77777777" w:rsidR="00F865A1" w:rsidRDefault="00F865A1" w:rsidP="00F865A1">
      <w:pPr>
        <w:pStyle w:val="Bibliography"/>
      </w:pPr>
      <w:r>
        <w:t xml:space="preserve">47. </w:t>
      </w:r>
      <w:r>
        <w:tab/>
        <w:t xml:space="preserve">Costa KC, Lie TJ, Jacobs MA, Leigh JA. 2013. H2-Independent Growth of the Hydrogenotrophic Methanogen </w:t>
      </w:r>
      <w:r>
        <w:rPr>
          <w:i/>
          <w:iCs/>
        </w:rPr>
        <w:t>Methanococcus maripaludis</w:t>
      </w:r>
      <w:r>
        <w:t>. mBio 4:e00062–13.</w:t>
      </w:r>
    </w:p>
    <w:p w14:paraId="5CDB2D79" w14:textId="77777777" w:rsidR="00F865A1" w:rsidRDefault="00F865A1" w:rsidP="00F865A1">
      <w:pPr>
        <w:pStyle w:val="Bibliography"/>
      </w:pPr>
      <w:r>
        <w:t xml:space="preserve">48.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5F6C6B6C" w14:textId="77777777" w:rsidR="00F865A1" w:rsidRDefault="00F865A1" w:rsidP="00F865A1">
      <w:pPr>
        <w:pStyle w:val="Bibliography"/>
      </w:pPr>
      <w:r>
        <w:t xml:space="preserve">49. </w:t>
      </w:r>
      <w:r>
        <w:tab/>
        <w:t>Hendrickson EL, Leigh JA. 2008. Roles of Coenzyme F420-Reducing Hydrogenases and Hydrogen- and F420-Dependent Methylenetetrahydromethanopterin Dehydrogenases in Reduction of F420 and Production of Hydrogen during Methanogenesis. J Bacteriol 190:4818–4821.</w:t>
      </w:r>
    </w:p>
    <w:p w14:paraId="5D6200B9" w14:textId="77777777" w:rsidR="00F865A1" w:rsidRDefault="00F865A1" w:rsidP="00F865A1">
      <w:pPr>
        <w:pStyle w:val="Bibliography"/>
      </w:pPr>
      <w:r>
        <w:t xml:space="preserve">50. </w:t>
      </w:r>
      <w:r>
        <w:tab/>
        <w:t>Matthews BW. 1975. Comparison of the predicted and observed secondary structure of T4 phage lysozyme. Biochim Biophys Acta BBA - Protein Struct 405:442–451.</w:t>
      </w:r>
    </w:p>
    <w:p w14:paraId="13C2A807" w14:textId="77777777" w:rsidR="00F865A1" w:rsidRDefault="00F865A1" w:rsidP="00F865A1">
      <w:pPr>
        <w:pStyle w:val="Bibliography"/>
      </w:pPr>
      <w:r>
        <w:t xml:space="preserve">51. </w:t>
      </w:r>
      <w:r>
        <w:tab/>
        <w:t>Flamholz A, Noor E, Bar-Even A, Milo R. 2011. eQuilibrator—the biochemical thermodynamics calculator. Nucleic Acids Res gkr874.</w:t>
      </w:r>
    </w:p>
    <w:p w14:paraId="2DB4E0D2" w14:textId="77777777" w:rsidR="00F865A1" w:rsidRDefault="00F865A1" w:rsidP="00F865A1">
      <w:pPr>
        <w:pStyle w:val="Bibliography"/>
      </w:pPr>
      <w:r>
        <w:t xml:space="preserve">52. </w:t>
      </w:r>
      <w:r>
        <w:tab/>
        <w:t>Jankowski MD, Henry CS, Broadbelt LJ, Hatzimanikatis V. 2008. Group Contribution Method for Thermodynamic Analysis of Complex Metabolic Networks. Biophys J 95:1487–1499.</w:t>
      </w:r>
    </w:p>
    <w:p w14:paraId="0F21AEAF" w14:textId="77777777" w:rsidR="00F865A1" w:rsidRDefault="00F865A1" w:rsidP="00F865A1">
      <w:pPr>
        <w:pStyle w:val="Bibliography"/>
      </w:pPr>
      <w:r>
        <w:t xml:space="preserve">53. </w:t>
      </w:r>
      <w:r>
        <w:tab/>
        <w:t xml:space="preserve">Costa KC, Yoon SH, Pan M, Burn JA, Baliga NS, Leigh JA. 2013. Effects of H2 and Formate on Growth Yield and Regulation of Methanogenesis in </w:t>
      </w:r>
      <w:r>
        <w:rPr>
          <w:i/>
          <w:iCs/>
        </w:rPr>
        <w:t>Methanococcus maripaludis</w:t>
      </w:r>
      <w:r>
        <w:t>. J Bacteriol 195:1456–1462.</w:t>
      </w:r>
    </w:p>
    <w:p w14:paraId="1A37339D" w14:textId="77777777" w:rsidR="00F865A1" w:rsidRDefault="00F865A1" w:rsidP="00F865A1">
      <w:pPr>
        <w:pStyle w:val="Bibliography"/>
      </w:pPr>
      <w:r>
        <w:t xml:space="preserve">54. </w:t>
      </w:r>
      <w:r>
        <w:tab/>
        <w:t>Degtyarenko K, Matos P de, Ennis M, Hastings J, Zbinden M, McNaught A, Alcántara R, Darsow M, Guedj M, Ashburner M. 2008. ChEBI: a database and ontology for chemical entities of biological interest. Nucleic Acids Res 36:D344–D350.</w:t>
      </w:r>
    </w:p>
    <w:p w14:paraId="52C3BED0" w14:textId="77777777" w:rsidR="00F865A1" w:rsidRDefault="00F865A1" w:rsidP="00F865A1">
      <w:pPr>
        <w:pStyle w:val="Bibliography"/>
      </w:pPr>
      <w:r>
        <w:t xml:space="preserve">55. </w:t>
      </w:r>
      <w:r>
        <w:tab/>
        <w:t>Hucka M, Finney A, Sauro HM, Bolouri H, Doyle JC, Kitano H, Forum  and the rest of the S, Arkin AP, Bornstein BJ, Bray D, Cornish-Bowden A, Cuellar AA, Dronov S, Gilles ED, Ginkel M, Gor V, Goryanin II, Hedley WJ, Hodgman TC, Hofmeyr J-H, Hunter PJ, Juty NS, Kasberger JL, Kremling A, Kummer U, Novère NL, Loew LM, Lucio D, Mendes P, Minch E, Mjolsness ED, Nakayama Y, Nelson MR, Nielsen PF, Sakurada T, Schaff JC, Shapiro BE, Shimizu TS, Spence HD, Stelling J, Takahashi K, Tomita M, Wagner J, Wang J. 2003. The systems biology markup language (SBML): a medium for representation and exchange of biochemical network models. Bioinformatics 19:524–531.</w:t>
      </w:r>
    </w:p>
    <w:p w14:paraId="3A7C14EB" w14:textId="77777777" w:rsidR="00F865A1" w:rsidRDefault="00F865A1" w:rsidP="00F865A1">
      <w:pPr>
        <w:pStyle w:val="Bibliography"/>
      </w:pPr>
      <w:r>
        <w:t xml:space="preserve">56. </w:t>
      </w:r>
      <w:r>
        <w:tab/>
        <w:t xml:space="preserve">Gonnerman MC, Benedict MN, Feist AM, Metcalf WW, Price ND. 2013. Genomically and biochemically accurate metabolic reconstruction of </w:t>
      </w:r>
      <w:r>
        <w:rPr>
          <w:i/>
          <w:iCs/>
        </w:rPr>
        <w:t>Methanosarcina barkeri</w:t>
      </w:r>
      <w:r>
        <w:t xml:space="preserve"> Fusaro, iMG746. Biotechnol J 8:1070–1079.</w:t>
      </w:r>
    </w:p>
    <w:p w14:paraId="453B4FAA" w14:textId="77777777" w:rsidR="00F865A1" w:rsidRDefault="00F865A1" w:rsidP="00F865A1">
      <w:pPr>
        <w:pStyle w:val="Bibliography"/>
      </w:pPr>
      <w:r>
        <w:t xml:space="preserve">57. </w:t>
      </w:r>
      <w:r>
        <w:tab/>
        <w:t xml:space="preserve">Benedict MN, Gonnerman MC, Metcalf WW, Price ND. 2012. Genome-Scale Metabolic Reconstruction and Hypothesis Testing in the Methanogenic Archaeon </w:t>
      </w:r>
      <w:r>
        <w:rPr>
          <w:i/>
          <w:iCs/>
        </w:rPr>
        <w:t>Methanosarcina acetivorans</w:t>
      </w:r>
      <w:r>
        <w:t xml:space="preserve"> C2A. J Bacteriol 194:855–865.</w:t>
      </w:r>
    </w:p>
    <w:p w14:paraId="0F6C13DD" w14:textId="77777777" w:rsidR="00F865A1" w:rsidRDefault="00F865A1" w:rsidP="00F865A1">
      <w:pPr>
        <w:pStyle w:val="Bibliography"/>
      </w:pPr>
      <w:r>
        <w:t xml:space="preserve">58. </w:t>
      </w:r>
      <w:r>
        <w:tab/>
        <w:t>Thauer RK. 2012. The Wolfe cycle comes full circle. Proc Natl Acad Sci 109:15084–15085.</w:t>
      </w:r>
    </w:p>
    <w:p w14:paraId="4042B65D" w14:textId="77777777" w:rsidR="00F865A1" w:rsidRDefault="00F865A1" w:rsidP="00F865A1">
      <w:pPr>
        <w:pStyle w:val="Bibliography"/>
      </w:pPr>
      <w:r>
        <w:lastRenderedPageBreak/>
        <w:t xml:space="preserve">59. </w:t>
      </w:r>
      <w:r>
        <w:tab/>
        <w:t xml:space="preserve">Setzke E, Hedderich R, Heiden S, Thauer RK. 1994. H2: heterodisulfide oxidoreductase complex from </w:t>
      </w:r>
      <w:r>
        <w:rPr>
          <w:i/>
          <w:iCs/>
        </w:rPr>
        <w:t>Methanobacterium thermoautotrophicum</w:t>
      </w:r>
      <w:r>
        <w:t>. Eur J Biochem 220:139–148.</w:t>
      </w:r>
    </w:p>
    <w:p w14:paraId="5A5AE6A6" w14:textId="77777777" w:rsidR="00F865A1" w:rsidRDefault="00F865A1" w:rsidP="00F865A1">
      <w:pPr>
        <w:pStyle w:val="Bibliography"/>
      </w:pPr>
      <w:r>
        <w:t xml:space="preserve">60. </w:t>
      </w:r>
      <w:r>
        <w:tab/>
        <w:t>Thauer RK, Kaster A-K, Seedorf H, Buckel W, Hedderich R. 2008. Methanogenic archaea: ecologically relevant differences in energy conservation. Nat Rev Microbiol 6:579–591.</w:t>
      </w:r>
    </w:p>
    <w:p w14:paraId="6C4F587A" w14:textId="77777777" w:rsidR="00F865A1" w:rsidRDefault="00F865A1" w:rsidP="00F865A1">
      <w:pPr>
        <w:pStyle w:val="Bibliography"/>
      </w:pPr>
      <w:r>
        <w:t xml:space="preserve">61. </w:t>
      </w:r>
      <w:r>
        <w:tab/>
        <w:t>Hedderich R, Thauer RK. 1988. Methanobacterium thermoautotrophicum contains a soluble enzyme system that specifically catalyzes the reduction of the heterodisulfide of coenzyme M and 7-mercaptoheptanoylthreonine phosphate with H2. FEBS Lett 234:223–227.</w:t>
      </w:r>
    </w:p>
    <w:p w14:paraId="3B0228EC" w14:textId="77777777" w:rsidR="00F865A1" w:rsidRDefault="00F865A1" w:rsidP="00F865A1">
      <w:pPr>
        <w:pStyle w:val="Bibliography"/>
      </w:pPr>
      <w:r>
        <w:t xml:space="preserve">62. </w:t>
      </w:r>
      <w:r>
        <w:tab/>
        <w:t>Nitschke W, Russell MJ. 2012. Redox bifurcations: Mechanisms and importance to life now, and at its origin. BioEssays 34:106–109.</w:t>
      </w:r>
    </w:p>
    <w:p w14:paraId="5CE8AF16" w14:textId="77777777" w:rsidR="00F865A1" w:rsidRDefault="00F865A1" w:rsidP="00F865A1">
      <w:pPr>
        <w:pStyle w:val="Bibliography"/>
      </w:pPr>
      <w:r>
        <w:t xml:space="preserve">63. </w:t>
      </w:r>
      <w:r>
        <w:tab/>
        <w:t>Herrmann G, Jayamani E, Mai G, Buckel W. 2008. Energy Conservation via Electron-Transferring Flavoprotein in Anaerobic Bacteria. J Bacteriol 190:784–791.</w:t>
      </w:r>
    </w:p>
    <w:p w14:paraId="6591D886" w14:textId="77777777" w:rsidR="00F865A1" w:rsidRDefault="00F865A1" w:rsidP="00F865A1">
      <w:pPr>
        <w:pStyle w:val="Bibliography"/>
      </w:pPr>
      <w:r>
        <w:t xml:space="preserve">64. </w:t>
      </w:r>
      <w:r>
        <w:tab/>
        <w:t>Costa KC, Wong PM, Wang T, Lie TJ, Dodsworth JA, Swanson I, Burn JA, Hackett M, Leigh JA. 2010. Protein complexing in a methanogen suggests electron bifurcation and electron delivery from formate to heterodisulfide reductase. Proc Natl Acad Sci 107:11050–11055.</w:t>
      </w:r>
    </w:p>
    <w:p w14:paraId="272C7E59" w14:textId="77777777" w:rsidR="00F865A1" w:rsidRDefault="00F865A1" w:rsidP="00F865A1">
      <w:pPr>
        <w:pStyle w:val="Bibliography"/>
      </w:pPr>
      <w:r>
        <w:t xml:space="preserve">65. </w:t>
      </w:r>
      <w:r>
        <w:tab/>
        <w:t>Shieh JS, Whitman WB. 1987. Pathway of acetate assimilation in autotrophic and heterotrophic methanococci. J Bacteriol 169:5327–5329.</w:t>
      </w:r>
    </w:p>
    <w:p w14:paraId="70F7E4DC" w14:textId="77777777" w:rsidR="00F865A1" w:rsidRDefault="00F865A1" w:rsidP="00F865A1">
      <w:pPr>
        <w:pStyle w:val="Bibliography"/>
      </w:pPr>
      <w:r>
        <w:t xml:space="preserve">66. </w:t>
      </w:r>
      <w:r>
        <w:tab/>
        <w:t xml:space="preserve">Welander PV, Metcalf WW. 2005. Loss of the </w:t>
      </w:r>
      <w:r>
        <w:rPr>
          <w:i/>
          <w:iCs/>
        </w:rPr>
        <w:t>mtr</w:t>
      </w:r>
      <w:r>
        <w:t xml:space="preserve"> operon in </w:t>
      </w:r>
      <w:r>
        <w:rPr>
          <w:i/>
          <w:iCs/>
        </w:rPr>
        <w:t>Methanosarcina</w:t>
      </w:r>
      <w:r>
        <w:t xml:space="preserve"> blocks growth on methanol, but not methanogenesis, and reveals an unknown methanogenic pathway. Proc Natl Acad Sci U S A 102:10664–10669.</w:t>
      </w:r>
    </w:p>
    <w:p w14:paraId="7113C587" w14:textId="77777777" w:rsidR="00F865A1" w:rsidRDefault="00F865A1" w:rsidP="00F865A1">
      <w:pPr>
        <w:pStyle w:val="Bibliography"/>
      </w:pPr>
      <w:r>
        <w:t xml:space="preserve">67. </w:t>
      </w:r>
      <w:r>
        <w:tab/>
        <w:t>DiMarco AA, Bobik TA, Wolfe RS. 1990. Unusual coenzymes of methanogenesis. Annu Rev Biochem 59:355–394.</w:t>
      </w:r>
    </w:p>
    <w:p w14:paraId="1E8DC4C1" w14:textId="77777777" w:rsidR="00F865A1" w:rsidRDefault="00F865A1" w:rsidP="00F865A1">
      <w:pPr>
        <w:pStyle w:val="Bibliography"/>
      </w:pPr>
      <w:r>
        <w:t xml:space="preserve">68. </w:t>
      </w:r>
      <w:r>
        <w:tab/>
        <w:t xml:space="preserve">Siu S, Robotham A, Logan SM, Kelly JF, Uchida K, Aizawa S-I, Jarrell KF.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197:1668–1680.</w:t>
      </w:r>
    </w:p>
    <w:p w14:paraId="3FC1EB91" w14:textId="77777777" w:rsidR="00F865A1" w:rsidRDefault="00F865A1" w:rsidP="00F865A1">
      <w:pPr>
        <w:pStyle w:val="Bibliography"/>
      </w:pPr>
      <w:r>
        <w:t xml:space="preserve">69. </w:t>
      </w:r>
      <w:r>
        <w:tab/>
        <w:t>Jain S, Caforio A, Driessen AJM. 2014. Biosynthesis of archaeal membrane ether lipids. Front Microbiol 5.</w:t>
      </w:r>
    </w:p>
    <w:p w14:paraId="0D76F025" w14:textId="77777777" w:rsidR="00F865A1" w:rsidRDefault="00F865A1" w:rsidP="00F865A1">
      <w:pPr>
        <w:pStyle w:val="Bibliography"/>
      </w:pPr>
      <w:r>
        <w:t xml:space="preserve">70. </w:t>
      </w:r>
      <w:r>
        <w:tab/>
        <w:t>Overbeek R, Begley T, Butler RM, Choudhuri JV, Chuang H-Y, Cohoon M, de Crécy-Lagard V, Diaz N, Disz T, Edwards R, Fonstein M, Frank ED, Gerdes S, Glass EM, Goesmann A, Hanson A, Iwata-Reuyl D, Jensen R, Jamshidi N, Krause L, Kubal M, Larsen N, Linke B, McHardy AC, Meyer F, Neuweger H, Olsen G, Olson R, Osterman A, Portnoy V, Pusch GD, Rodionov DA, Rückert C, Steiner J, Stevens R, Thiele I, Vassieva O, Ye Y, Zagnitko O, Vonstein V. 2005. The subsystems approach to genome annotation and its use in the project to annotate 1000 genomes. Nucleic Acids Res 33:5691–5702.</w:t>
      </w:r>
    </w:p>
    <w:p w14:paraId="26E78672" w14:textId="77777777" w:rsidR="00F865A1" w:rsidRDefault="00F865A1" w:rsidP="00F865A1">
      <w:pPr>
        <w:pStyle w:val="Bibliography"/>
      </w:pPr>
      <w:r>
        <w:t xml:space="preserve">71. </w:t>
      </w:r>
      <w:r>
        <w:tab/>
        <w:t>Balderston WL, Payne WJ. 1976. Inhibition of methanogenesis in salt marsh sediments and whole-cell suspensions of methanogenic bacteria by nitrogen oxides. Appl Environ Microbiol 32:264–269.</w:t>
      </w:r>
    </w:p>
    <w:p w14:paraId="1B1D9670" w14:textId="77777777" w:rsidR="00F865A1" w:rsidRDefault="00F865A1" w:rsidP="00F865A1">
      <w:pPr>
        <w:pStyle w:val="Bibliography"/>
      </w:pPr>
      <w:r>
        <w:t xml:space="preserve">72. </w:t>
      </w:r>
      <w:r>
        <w:tab/>
        <w:t>Liu Y, Beer LL, Whitman WB. 2012. Methanogens: a window into ancient sulfur metabolism. Trends Microbiol 20:251–258.</w:t>
      </w:r>
    </w:p>
    <w:p w14:paraId="5921040D" w14:textId="77777777" w:rsidR="00F865A1" w:rsidRDefault="00F865A1" w:rsidP="00F865A1">
      <w:pPr>
        <w:pStyle w:val="Bibliography"/>
      </w:pPr>
      <w:r>
        <w:t xml:space="preserve">73. </w:t>
      </w:r>
      <w:r>
        <w:tab/>
        <w:t>Feist AM, Henry CS, Reed JL, Krummenacker M, Joyce AR, Karp PD, Broadbelt LJ, Hatzimanikatis V, Palsson BØ. 2007. A genome-scale metabolic reconstruction for Escherichia coli K-12 MG1655 that accounts for 1260 ORFs and thermodynamic information. Mol Syst Biol 3.</w:t>
      </w:r>
    </w:p>
    <w:p w14:paraId="62A55DDB" w14:textId="77777777" w:rsidR="00F865A1" w:rsidRDefault="00F865A1" w:rsidP="00F865A1">
      <w:pPr>
        <w:pStyle w:val="Bibliography"/>
      </w:pPr>
      <w:r>
        <w:t xml:space="preserve">74. </w:t>
      </w:r>
      <w:r>
        <w:tab/>
        <w:t xml:space="preserve">Orth JD, Conrad TM, Na J, Lerman JA, Nam H, Feist AM, Palsson BO. 2014. A comprehensive genome-scale reconstruction of </w:t>
      </w:r>
      <w:r>
        <w:rPr>
          <w:i/>
          <w:iCs/>
        </w:rPr>
        <w:t>Escherichia coli</w:t>
      </w:r>
      <w:r>
        <w:t xml:space="preserve"> metabolism--2011. Mol Syst Biol 7:535–535.</w:t>
      </w:r>
    </w:p>
    <w:p w14:paraId="7D0E936A" w14:textId="77777777" w:rsidR="00F865A1" w:rsidRDefault="00F865A1" w:rsidP="00F865A1">
      <w:pPr>
        <w:pStyle w:val="Bibliography"/>
      </w:pPr>
      <w:r>
        <w:t xml:space="preserve">75. </w:t>
      </w:r>
      <w:r>
        <w:tab/>
        <w:t xml:space="preserve">Sarmiento F, Mrázek J, Whitman WB. 2013. Genome-scale analysis of gene function in the hydrogenotrophic methanogenic archaeon </w:t>
      </w:r>
      <w:r>
        <w:rPr>
          <w:i/>
          <w:iCs/>
        </w:rPr>
        <w:t>Methanococcus maripaludis</w:t>
      </w:r>
      <w:r>
        <w:t>. Proc Natl Acad Sci 110:4726–4731.</w:t>
      </w:r>
    </w:p>
    <w:p w14:paraId="333A4930" w14:textId="77777777" w:rsidR="00F865A1" w:rsidRDefault="00F865A1" w:rsidP="00F865A1">
      <w:pPr>
        <w:pStyle w:val="Bibliography"/>
      </w:pPr>
      <w:r>
        <w:t xml:space="preserve">76. </w:t>
      </w:r>
      <w:r>
        <w:tab/>
        <w:t>Heavner BD, Price ND. 2015. Comparative Analysis of Yeast Metabolic Network Models Highlights Progress, Opportunities for Metabolic Reconstruction. PLoS Comput Biol 11:e1004530.</w:t>
      </w:r>
    </w:p>
    <w:p w14:paraId="5E167DB1" w14:textId="77777777" w:rsidR="00F865A1" w:rsidRDefault="00F865A1" w:rsidP="00F865A1">
      <w:pPr>
        <w:pStyle w:val="Bibliography"/>
      </w:pPr>
      <w:r>
        <w:lastRenderedPageBreak/>
        <w:t xml:space="preserve">77. </w:t>
      </w:r>
      <w:r>
        <w:tab/>
        <w:t xml:space="preserve">Kaster A-K, Goenrich M, Seedorf H, Liesegang H, Wollherr A, Gottschalk G, Thauer RK.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Archaea 2011:1–23.</w:t>
      </w:r>
    </w:p>
    <w:p w14:paraId="662D5F5E" w14:textId="7C93685D"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proofErr w:type="spellStart"/>
                  <w:r w:rsidRPr="00B55FE2">
                    <w:rPr>
                      <w:rFonts w:ascii="Calibri" w:eastAsia="Times New Roman" w:hAnsi="Calibri"/>
                      <w:b/>
                      <w:bCs/>
                      <w:i/>
                      <w:iCs/>
                      <w:color w:val="000000"/>
                      <w:sz w:val="22"/>
                    </w:rPr>
                    <w:t>Methanococcus</w:t>
                  </w:r>
                  <w:proofErr w:type="spellEnd"/>
                  <w:r w:rsidRPr="00B55FE2">
                    <w:rPr>
                      <w:rFonts w:ascii="Calibri" w:eastAsia="Times New Roman" w:hAnsi="Calibri"/>
                      <w:b/>
                      <w:bCs/>
                      <w:i/>
                      <w:iCs/>
                      <w:color w:val="000000"/>
                      <w:sz w:val="22"/>
                    </w:rPr>
                    <w:t xml:space="preserve">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w:t>
      </w:r>
      <w:proofErr w:type="spellStart"/>
      <w:r w:rsidR="00EF728B">
        <w:rPr>
          <w:sz w:val="20"/>
          <w:szCs w:val="20"/>
        </w:rPr>
        <w:t>methanofuran</w:t>
      </w:r>
      <w:proofErr w:type="spellEnd"/>
      <w:r w:rsidR="00EF728B">
        <w:rPr>
          <w:sz w:val="20"/>
          <w:szCs w:val="20"/>
        </w:rPr>
        <w:t xml:space="preserve">; </w:t>
      </w:r>
      <w:proofErr w:type="spellStart"/>
      <w:r w:rsidR="00212107">
        <w:rPr>
          <w:sz w:val="20"/>
          <w:szCs w:val="20"/>
        </w:rPr>
        <w:t>HS</w:t>
      </w:r>
      <w:r w:rsidR="00EF728B">
        <w:rPr>
          <w:sz w:val="20"/>
          <w:szCs w:val="20"/>
        </w:rPr>
        <w:t>CoM</w:t>
      </w:r>
      <w:proofErr w:type="spellEnd"/>
      <w:r w:rsidR="00EF728B">
        <w:rPr>
          <w:sz w:val="20"/>
          <w:szCs w:val="20"/>
        </w:rPr>
        <w:t xml:space="preserve">, coenzyme M; </w:t>
      </w:r>
      <w:proofErr w:type="spellStart"/>
      <w:r w:rsidR="00212107">
        <w:rPr>
          <w:sz w:val="20"/>
          <w:szCs w:val="20"/>
        </w:rPr>
        <w:t>HS</w:t>
      </w:r>
      <w:r w:rsidR="00EF728B">
        <w:rPr>
          <w:sz w:val="20"/>
          <w:szCs w:val="20"/>
        </w:rPr>
        <w:t>CoB</w:t>
      </w:r>
      <w:proofErr w:type="spellEnd"/>
      <w:r w:rsidR="00EF728B">
        <w:rPr>
          <w:sz w:val="20"/>
          <w:szCs w:val="20"/>
        </w:rPr>
        <w:t>,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 xml:space="preserve">Hypothetical pathway for </w:t>
      </w:r>
      <w:proofErr w:type="spellStart"/>
      <w:r w:rsidR="00800E69">
        <w:rPr>
          <w:sz w:val="20"/>
          <w:szCs w:val="20"/>
        </w:rPr>
        <w:t>a</w:t>
      </w:r>
      <w:r w:rsidRPr="001426E4">
        <w:rPr>
          <w:sz w:val="20"/>
          <w:szCs w:val="20"/>
        </w:rPr>
        <w:t>ceticlastic</w:t>
      </w:r>
      <w:proofErr w:type="spellEnd"/>
      <w:r w:rsidRPr="001426E4">
        <w:rPr>
          <w:sz w:val="20"/>
          <w:szCs w:val="20"/>
        </w:rPr>
        <w:t xml:space="preserve">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44640F">
      <w:pPr>
        <w:keepNext/>
      </w:pPr>
      <w:r w:rsidRPr="00172A43">
        <w:rPr>
          <w:noProof/>
        </w:rPr>
        <w:lastRenderedPageBreak/>
        <w:drawing>
          <wp:inline distT="0" distB="0" distL="0" distR="0" wp14:anchorId="3BAF76E7" wp14:editId="34BD2BFA">
            <wp:extent cx="9796018" cy="6243602"/>
            <wp:effectExtent l="4445"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16200000">
                      <a:off x="0" y="0"/>
                      <a:ext cx="9813608" cy="6254813"/>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5-16T16:48:00Z" w:initials="A">
    <w:p w14:paraId="65B3F001" w14:textId="40391794" w:rsidR="00564CBD" w:rsidRDefault="00564CBD">
      <w:pPr>
        <w:pStyle w:val="CommentText"/>
      </w:pPr>
      <w:r>
        <w:rPr>
          <w:rStyle w:val="CommentReference"/>
        </w:rPr>
        <w:annotationRef/>
      </w:r>
      <w:r>
        <w:t xml:space="preserve">Pending what Steve thinks; in any case, I’m deeply appreciative of his suggested edits and have strived to incorporate most of them. </w:t>
      </w:r>
    </w:p>
  </w:comment>
  <w:comment w:id="1" w:author="Nathan Price" w:date="2016-05-19T09:30:00Z" w:initials="NP">
    <w:p w14:paraId="4999596B" w14:textId="1AB9F2D9" w:rsidR="00564CBD" w:rsidRDefault="00564CBD">
      <w:pPr>
        <w:pStyle w:val="CommentText"/>
      </w:pPr>
      <w:r>
        <w:rPr>
          <w:rStyle w:val="CommentReference"/>
        </w:rPr>
        <w:annotationRef/>
      </w:r>
      <w:r>
        <w:t>Yes, Steve – happy to include you (my preference) or not, as you decide.  I think you deserve it based on some really good edits/comments that helped the paper a lot, as well as so much leadership over the past few years that led to the whole thing.</w:t>
      </w:r>
    </w:p>
  </w:comment>
  <w:comment w:id="2" w:author="John Leigh" w:date="2016-06-20T13:17:00Z" w:initials="JL">
    <w:p w14:paraId="0A393E0A" w14:textId="02F64299" w:rsidR="00564CBD" w:rsidRDefault="00564CBD">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564CBD" w:rsidRDefault="00564CBD">
      <w:pPr>
        <w:pStyle w:val="CommentText"/>
      </w:pPr>
    </w:p>
    <w:p w14:paraId="310A0BDC" w14:textId="29223AF3" w:rsidR="00564CBD" w:rsidRDefault="00564CBD">
      <w:pPr>
        <w:pStyle w:val="CommentText"/>
      </w:pPr>
      <w:r w:rsidRPr="00DD6CD3">
        <w:rPr>
          <w:b/>
        </w:rPr>
        <w:t>NP</w:t>
      </w:r>
      <w:r>
        <w:t>:  Yes, we should make these distinctions crystal clear in the cover letter.  The first reconstruction had many serious deficiencies.</w:t>
      </w:r>
    </w:p>
    <w:p w14:paraId="2512EC5E" w14:textId="77777777" w:rsidR="00564CBD" w:rsidRDefault="00564CBD">
      <w:pPr>
        <w:pStyle w:val="CommentText"/>
      </w:pPr>
    </w:p>
    <w:p w14:paraId="0BBFA140" w14:textId="4AFC25D8" w:rsidR="00564CBD" w:rsidRDefault="00564CBD">
      <w:pPr>
        <w:pStyle w:val="CommentText"/>
        <w:rPr>
          <w:b/>
        </w:rPr>
      </w:pPr>
      <w:r>
        <w:rPr>
          <w:b/>
        </w:rPr>
        <w:t xml:space="preserve">MR: Got it; I’m inclined to err on the kind side here and explain the deficiencies in the cover letter. </w:t>
      </w:r>
    </w:p>
    <w:p w14:paraId="5DC8F046" w14:textId="77777777" w:rsidR="00564CBD" w:rsidRDefault="00564CBD">
      <w:pPr>
        <w:pStyle w:val="CommentText"/>
        <w:rPr>
          <w:b/>
        </w:rPr>
      </w:pPr>
    </w:p>
    <w:p w14:paraId="566EB944" w14:textId="78556D66" w:rsidR="00564CBD" w:rsidRDefault="00564CBD">
      <w:pPr>
        <w:pStyle w:val="CommentText"/>
      </w:pPr>
      <w:r>
        <w:rPr>
          <w:b/>
        </w:rPr>
        <w:t xml:space="preserve">NP:  </w:t>
      </w:r>
      <w:r w:rsidRPr="008F7026">
        <w:t>I agree</w:t>
      </w:r>
    </w:p>
    <w:p w14:paraId="6DFF52A2" w14:textId="77777777" w:rsidR="00564CBD" w:rsidRDefault="00564CBD">
      <w:pPr>
        <w:pStyle w:val="CommentText"/>
      </w:pPr>
    </w:p>
    <w:p w14:paraId="59D60B12" w14:textId="110308A6" w:rsidR="00564CBD" w:rsidRPr="00C45463" w:rsidRDefault="00564CBD">
      <w:pPr>
        <w:pStyle w:val="CommentText"/>
        <w:rPr>
          <w:b/>
        </w:rPr>
      </w:pPr>
      <w:r w:rsidRPr="00564CBD">
        <w:rPr>
          <w:b/>
        </w:rPr>
        <w:t>SWR</w:t>
      </w:r>
      <w:r>
        <w:t xml:space="preserve">: I think that it is important to include at least the major deficiencies of the prior study in this paper. The reader would need to know why they should be reading this paper and what they should be wary about from the earlier work. It’s covered somewhat in the next paragraph, however, not explicitly. It doesn’t need to be done in a David </w:t>
      </w:r>
      <w:proofErr w:type="spellStart"/>
      <w:r>
        <w:t>vs</w:t>
      </w:r>
      <w:proofErr w:type="spellEnd"/>
      <w:r>
        <w:t xml:space="preserve"> Goliath type discussion, just an objective description of what you have found was incorrect and limiting. </w:t>
      </w:r>
    </w:p>
  </w:comment>
  <w:comment w:id="3" w:author="Nathan Price" w:date="2016-05-19T09:33:00Z" w:initials="NP">
    <w:p w14:paraId="4D8683F5" w14:textId="48D1E5BC" w:rsidR="00564CBD" w:rsidRDefault="00564CBD">
      <w:pPr>
        <w:pStyle w:val="CommentText"/>
      </w:pPr>
      <w:r>
        <w:rPr>
          <w:rStyle w:val="CommentReference"/>
        </w:rPr>
        <w:annotationRef/>
      </w:r>
      <w:r>
        <w:t>I want to be a bit careful not to over claim.  I know you developed new code to do this, but the reviewers will know that free energy drop across the whole bioconversion process of an organism must be negative etc. and so I don’t want to emphasize novelty overly much here…just state the approach we use and how it was done</w:t>
      </w:r>
    </w:p>
    <w:p w14:paraId="0A8EB10B" w14:textId="77777777" w:rsidR="00564CBD" w:rsidRDefault="00564CBD">
      <w:pPr>
        <w:pStyle w:val="CommentText"/>
      </w:pPr>
    </w:p>
    <w:p w14:paraId="14000724" w14:textId="001834F8" w:rsidR="00564CBD" w:rsidRDefault="00564CBD">
      <w:pPr>
        <w:pStyle w:val="CommentText"/>
        <w:rPr>
          <w:b/>
        </w:rPr>
      </w:pPr>
      <w:r>
        <w:rPr>
          <w:b/>
        </w:rPr>
        <w:t>MR: I went ahead and removed the section from results; there’s a blurb in “Methods” now and another in “Discussion” that suggests how it might be useful down the road for strain design</w:t>
      </w:r>
    </w:p>
    <w:p w14:paraId="09D264FF" w14:textId="77777777" w:rsidR="00564CBD" w:rsidRDefault="00564CBD">
      <w:pPr>
        <w:pStyle w:val="CommentText"/>
        <w:rPr>
          <w:b/>
        </w:rPr>
      </w:pPr>
    </w:p>
    <w:p w14:paraId="7B3403F9" w14:textId="6119DACD" w:rsidR="00564CBD" w:rsidRPr="008E7561" w:rsidRDefault="00564CBD">
      <w:pPr>
        <w:pStyle w:val="CommentText"/>
        <w:rPr>
          <w:b/>
        </w:rPr>
      </w:pPr>
      <w:r>
        <w:rPr>
          <w:b/>
        </w:rPr>
        <w:t xml:space="preserve">NP:  </w:t>
      </w:r>
      <w:r w:rsidRPr="008F7026">
        <w:t>Sounds good.</w:t>
      </w:r>
      <w:r>
        <w:t xml:space="preserve">  I agree with this strategy.</w:t>
      </w:r>
    </w:p>
  </w:comment>
  <w:comment w:id="4" w:author="Administrator" w:date="2016-05-16T15:27:00Z" w:initials="A">
    <w:p w14:paraId="7949D5C1" w14:textId="5FAA36C5" w:rsidR="00564CBD" w:rsidRDefault="00564CBD">
      <w:pPr>
        <w:pStyle w:val="CommentText"/>
      </w:pPr>
      <w:r>
        <w:rPr>
          <w:rStyle w:val="CommentReference"/>
        </w:rPr>
        <w:annotationRef/>
      </w:r>
      <w:r>
        <w:t xml:space="preserve">Note to myself to double check all these numbers and those in Table 1 before submitting. </w:t>
      </w:r>
    </w:p>
  </w:comment>
  <w:comment w:id="5" w:author="Stephen Ragsdale" w:date="2016-06-20T13:19:00Z" w:initials="SR">
    <w:p w14:paraId="70FF9B43" w14:textId="1C377316" w:rsidR="00564CBD" w:rsidRDefault="00564CBD">
      <w:pPr>
        <w:pStyle w:val="CommentText"/>
      </w:pPr>
      <w:r>
        <w:rPr>
          <w:rStyle w:val="CommentReference"/>
        </w:rPr>
        <w:annotationRef/>
      </w:r>
      <w:r>
        <w:t xml:space="preserve">I think that the equations for the two reactions should be shown here. </w:t>
      </w:r>
    </w:p>
    <w:p w14:paraId="39084415" w14:textId="77777777" w:rsidR="00564CBD" w:rsidRDefault="00564CBD">
      <w:pPr>
        <w:pStyle w:val="CommentText"/>
      </w:pPr>
    </w:p>
    <w:p w14:paraId="107CBAF2" w14:textId="3A917BBE" w:rsidR="00564CBD" w:rsidRDefault="00564CBD">
      <w:pPr>
        <w:pStyle w:val="CommentText"/>
        <w:rPr>
          <w:b/>
        </w:rPr>
      </w:pPr>
      <w:r>
        <w:rPr>
          <w:b/>
        </w:rPr>
        <w:t xml:space="preserve">MR: I partially agree; putting the first reaction here makes sense, as it’s the actual reaction resulting from the described pathway. But the second reaction is a different animal; not really the </w:t>
      </w:r>
      <w:proofErr w:type="spellStart"/>
      <w:r>
        <w:rPr>
          <w:b/>
        </w:rPr>
        <w:t>HdrDE</w:t>
      </w:r>
      <w:proofErr w:type="spellEnd"/>
      <w:r>
        <w:rPr>
          <w:b/>
        </w:rPr>
        <w:t xml:space="preserve">, but a hypothetical version of </w:t>
      </w:r>
      <w:proofErr w:type="spellStart"/>
      <w:r>
        <w:rPr>
          <w:b/>
        </w:rPr>
        <w:t>HdrABC</w:t>
      </w:r>
      <w:proofErr w:type="spellEnd"/>
      <w:r>
        <w:rPr>
          <w:b/>
        </w:rPr>
        <w:t xml:space="preserve"> where I’ve removed bifurcation. </w:t>
      </w:r>
    </w:p>
    <w:p w14:paraId="4F2F7C5E" w14:textId="77777777" w:rsidR="00564CBD" w:rsidRDefault="00564CBD">
      <w:pPr>
        <w:pStyle w:val="CommentText"/>
        <w:rPr>
          <w:b/>
        </w:rPr>
      </w:pPr>
    </w:p>
    <w:p w14:paraId="0FE16B10" w14:textId="72558BC4" w:rsidR="00564CBD" w:rsidRDefault="00564CBD">
      <w:pPr>
        <w:pStyle w:val="CommentText"/>
        <w:rPr>
          <w:b/>
        </w:rPr>
      </w:pPr>
      <w:r>
        <w:rPr>
          <w:b/>
        </w:rPr>
        <w:t>How do folks feel about the altered placement I’m showing here?</w:t>
      </w:r>
    </w:p>
    <w:p w14:paraId="7CA6F38A" w14:textId="77777777" w:rsidR="00564CBD" w:rsidRDefault="00564CBD">
      <w:pPr>
        <w:pStyle w:val="CommentText"/>
        <w:rPr>
          <w:b/>
        </w:rPr>
      </w:pPr>
    </w:p>
    <w:p w14:paraId="4BDA15FA" w14:textId="6B68879C" w:rsidR="00564CBD" w:rsidRDefault="00564CBD">
      <w:pPr>
        <w:pStyle w:val="CommentText"/>
      </w:pPr>
      <w:r>
        <w:rPr>
          <w:b/>
        </w:rPr>
        <w:t xml:space="preserve">NP:  </w:t>
      </w:r>
      <w:r w:rsidRPr="008F7026">
        <w:t>I’m inclined to just show the first one in that case</w:t>
      </w:r>
    </w:p>
    <w:p w14:paraId="69473BBD" w14:textId="77777777" w:rsidR="00564CBD" w:rsidRDefault="00564CBD">
      <w:pPr>
        <w:pStyle w:val="CommentText"/>
      </w:pPr>
    </w:p>
    <w:p w14:paraId="1EA37F1E" w14:textId="6611CDD6" w:rsidR="00564CBD" w:rsidRDefault="00564CBD">
      <w:pPr>
        <w:pStyle w:val="CommentText"/>
        <w:rPr>
          <w:b/>
        </w:rPr>
      </w:pPr>
      <w:r>
        <w:rPr>
          <w:b/>
        </w:rPr>
        <w:t>MR: Having clarified with Nathan, I think we agree on the placement shown here</w:t>
      </w:r>
    </w:p>
    <w:p w14:paraId="01153BC4" w14:textId="77777777" w:rsidR="00564CBD" w:rsidRDefault="00564CBD">
      <w:pPr>
        <w:pStyle w:val="CommentText"/>
        <w:rPr>
          <w:b/>
        </w:rPr>
      </w:pPr>
    </w:p>
    <w:p w14:paraId="334993F3" w14:textId="1861E87E" w:rsidR="00564CBD" w:rsidRPr="0053307D" w:rsidRDefault="00564CBD">
      <w:pPr>
        <w:pStyle w:val="CommentText"/>
        <w:rPr>
          <w:b/>
        </w:rPr>
      </w:pPr>
      <w:r>
        <w:rPr>
          <w:b/>
        </w:rPr>
        <w:t xml:space="preserve">SWR: </w:t>
      </w:r>
      <w:bookmarkStart w:id="6" w:name="_GoBack"/>
      <w:bookmarkEnd w:id="6"/>
      <w:r>
        <w:rPr>
          <w:b/>
        </w:rPr>
        <w:t xml:space="preserve">I like this. </w:t>
      </w:r>
    </w:p>
  </w:comment>
  <w:comment w:id="7" w:author="Administrator" w:date="2016-05-02T15:25:00Z" w:initials="A">
    <w:p w14:paraId="78720AD7" w14:textId="67711BD2" w:rsidR="00564CBD" w:rsidRDefault="00564CBD">
      <w:pPr>
        <w:pStyle w:val="CommentText"/>
      </w:pPr>
      <w:r>
        <w:rPr>
          <w:rStyle w:val="CommentReference"/>
        </w:rPr>
        <w:annotationRef/>
      </w:r>
      <w:r>
        <w:t>This is a review article, but I think it’s probably the most relevant reference here</w:t>
      </w:r>
    </w:p>
  </w:comment>
  <w:comment w:id="8" w:author="Administrator" w:date="2016-05-23T13:57:00Z" w:initials="A">
    <w:p w14:paraId="112390CA" w14:textId="77777777" w:rsidR="00564CBD" w:rsidRDefault="00564CBD">
      <w:pPr>
        <w:pStyle w:val="CommentText"/>
      </w:pPr>
      <w:r>
        <w:rPr>
          <w:rStyle w:val="CommentReference"/>
        </w:rPr>
        <w:annotationRef/>
      </w:r>
      <w:r>
        <w:t xml:space="preserve"> I added this to give context to our MCC; my feeling is that our value means very little without some sort of comparison. Thoughts on this addition?</w:t>
      </w:r>
    </w:p>
    <w:p w14:paraId="2AC1CB7A" w14:textId="77777777" w:rsidR="00564CBD" w:rsidRDefault="00564CBD">
      <w:pPr>
        <w:pStyle w:val="CommentText"/>
      </w:pPr>
    </w:p>
    <w:p w14:paraId="3D2DFE3E" w14:textId="77777777" w:rsidR="00564CBD" w:rsidRDefault="00564CBD">
      <w:pPr>
        <w:pStyle w:val="CommentText"/>
      </w:pPr>
      <w:r>
        <w:t>NP:  I do see your point, but I think this is better in the discussion.</w:t>
      </w:r>
    </w:p>
    <w:p w14:paraId="7DBA007C" w14:textId="77777777" w:rsidR="00564CBD" w:rsidRDefault="00564CBD">
      <w:pPr>
        <w:pStyle w:val="CommentText"/>
      </w:pPr>
    </w:p>
    <w:p w14:paraId="5332D45D" w14:textId="1A9ED7F6" w:rsidR="00564CBD" w:rsidRPr="0053307D" w:rsidRDefault="00564CBD">
      <w:pPr>
        <w:pStyle w:val="CommentText"/>
        <w:rPr>
          <w:b/>
        </w:rPr>
      </w:pPr>
      <w:r>
        <w:rPr>
          <w:b/>
        </w:rPr>
        <w:t>MR: Is there any concern that by moving this to discussion, I risk the MCC value being completely without context? I can see where this comes off as discussion-</w:t>
      </w:r>
      <w:proofErr w:type="spellStart"/>
      <w:r>
        <w:rPr>
          <w:b/>
        </w:rPr>
        <w:t>esque</w:t>
      </w:r>
      <w:proofErr w:type="spellEnd"/>
      <w:r>
        <w:rPr>
          <w:b/>
        </w:rPr>
        <w:t xml:space="preserve">, but to me it seems more like properly framing the results rather than drawing conclusions from them.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1C480" w14:textId="77777777" w:rsidR="00564CBD" w:rsidRDefault="00564CBD" w:rsidP="00516D83">
      <w:pPr>
        <w:spacing w:after="0" w:line="240" w:lineRule="auto"/>
      </w:pPr>
      <w:r>
        <w:separator/>
      </w:r>
    </w:p>
  </w:endnote>
  <w:endnote w:type="continuationSeparator" w:id="0">
    <w:p w14:paraId="0C32B2C6" w14:textId="77777777" w:rsidR="00564CBD" w:rsidRDefault="00564CBD"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564CBD" w:rsidRDefault="00564CBD">
    <w:pPr>
      <w:pStyle w:val="Footer"/>
      <w:jc w:val="center"/>
    </w:pPr>
    <w:r>
      <w:fldChar w:fldCharType="begin"/>
    </w:r>
    <w:r>
      <w:instrText xml:space="preserve"> PAGE   \* MERGEFORMAT </w:instrText>
    </w:r>
    <w:r>
      <w:fldChar w:fldCharType="separate"/>
    </w:r>
    <w:r w:rsidR="002A0B39">
      <w:rPr>
        <w:noProof/>
      </w:rPr>
      <w:t>1</w:t>
    </w:r>
    <w:r>
      <w:rPr>
        <w:noProof/>
      </w:rPr>
      <w:fldChar w:fldCharType="end"/>
    </w:r>
  </w:p>
  <w:p w14:paraId="45C11215" w14:textId="77777777" w:rsidR="00564CBD" w:rsidRDefault="00564C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B3BCD" w14:textId="77777777" w:rsidR="00564CBD" w:rsidRDefault="00564CBD" w:rsidP="00516D83">
      <w:pPr>
        <w:spacing w:after="0" w:line="240" w:lineRule="auto"/>
      </w:pPr>
      <w:r>
        <w:separator/>
      </w:r>
    </w:p>
  </w:footnote>
  <w:footnote w:type="continuationSeparator" w:id="0">
    <w:p w14:paraId="724C3D43" w14:textId="77777777" w:rsidR="00564CBD" w:rsidRDefault="00564CBD" w:rsidP="00516D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6CBF"/>
    <w:rsid w:val="00172424"/>
    <w:rsid w:val="001801A5"/>
    <w:rsid w:val="001827ED"/>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3676"/>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0B39"/>
    <w:rsid w:val="002A1B75"/>
    <w:rsid w:val="002A1DF2"/>
    <w:rsid w:val="002A6145"/>
    <w:rsid w:val="002C5D66"/>
    <w:rsid w:val="002C635F"/>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4640F"/>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307D"/>
    <w:rsid w:val="00535032"/>
    <w:rsid w:val="005439A6"/>
    <w:rsid w:val="00546886"/>
    <w:rsid w:val="005519FA"/>
    <w:rsid w:val="00552A03"/>
    <w:rsid w:val="00552DFC"/>
    <w:rsid w:val="00555D72"/>
    <w:rsid w:val="00556F79"/>
    <w:rsid w:val="00557844"/>
    <w:rsid w:val="00560B11"/>
    <w:rsid w:val="00563757"/>
    <w:rsid w:val="00564CBD"/>
    <w:rsid w:val="005652C8"/>
    <w:rsid w:val="00571211"/>
    <w:rsid w:val="00571C2A"/>
    <w:rsid w:val="00571EEA"/>
    <w:rsid w:val="00576333"/>
    <w:rsid w:val="00576913"/>
    <w:rsid w:val="00584373"/>
    <w:rsid w:val="00586344"/>
    <w:rsid w:val="005936E7"/>
    <w:rsid w:val="005A081E"/>
    <w:rsid w:val="005A370D"/>
    <w:rsid w:val="005A4C15"/>
    <w:rsid w:val="005A6784"/>
    <w:rsid w:val="005A743B"/>
    <w:rsid w:val="005B1569"/>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411"/>
    <w:rsid w:val="00666EBB"/>
    <w:rsid w:val="00673E4C"/>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B77"/>
    <w:rsid w:val="007A7ECA"/>
    <w:rsid w:val="007B4DFA"/>
    <w:rsid w:val="007C0A49"/>
    <w:rsid w:val="007C259C"/>
    <w:rsid w:val="007C468E"/>
    <w:rsid w:val="007C5198"/>
    <w:rsid w:val="007D1D19"/>
    <w:rsid w:val="007D68E6"/>
    <w:rsid w:val="007D6F79"/>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561"/>
    <w:rsid w:val="008E7DB0"/>
    <w:rsid w:val="008F57BB"/>
    <w:rsid w:val="008F7026"/>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5574"/>
    <w:rsid w:val="00946BFB"/>
    <w:rsid w:val="009476C9"/>
    <w:rsid w:val="00955999"/>
    <w:rsid w:val="009567A0"/>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41CE"/>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0B5"/>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4325"/>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65A1"/>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leighj@u.washington.edu" TargetMode="Externa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tif"/><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mailto:nprice@systemsbiology.org"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24.0</c:v>
                </c:pt>
                <c:pt idx="1">
                  <c:v>11.0</c:v>
                </c:pt>
                <c:pt idx="2">
                  <c:v>12.0</c:v>
                </c:pt>
                <c:pt idx="3">
                  <c:v>8.0</c:v>
                </c:pt>
                <c:pt idx="4">
                  <c:v>2.0</c:v>
                </c:pt>
                <c:pt idx="5">
                  <c:v>15.0</c:v>
                </c:pt>
                <c:pt idx="6">
                  <c:v>2.0</c:v>
                </c:pt>
                <c:pt idx="7">
                  <c:v>3.0</c:v>
                </c:pt>
                <c:pt idx="8">
                  <c:v>8.0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0940B-9488-9847-93BF-BDA8DFC4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43942</Words>
  <Characters>250472</Characters>
  <Application>Microsoft Macintosh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293827</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Stephen Ragsdale</cp:lastModifiedBy>
  <cp:revision>2</cp:revision>
  <cp:lastPrinted>2016-01-11T07:49:00Z</cp:lastPrinted>
  <dcterms:created xsi:type="dcterms:W3CDTF">2016-06-20T17:21:00Z</dcterms:created>
  <dcterms:modified xsi:type="dcterms:W3CDTF">2016-06-20T17:21:00Z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id="amwrr7QM"/&gt;&lt;style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