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403" w:rsidRPr="00257403" w:rsidRDefault="002427FE">
      <w:pPr>
        <w:rPr>
          <w:b/>
        </w:rPr>
      </w:pPr>
      <w:r>
        <w:rPr>
          <w:b/>
        </w:rPr>
        <w:t>Supplemental File</w:t>
      </w:r>
      <w:r w:rsidR="00257403" w:rsidRPr="00257403">
        <w:rPr>
          <w:b/>
        </w:rPr>
        <w:t xml:space="preserve"> 4: Demonstrating our Free Energy Estimation Capabilities</w:t>
      </w:r>
    </w:p>
    <w:p w:rsidR="00A242B8" w:rsidRDefault="00257403">
      <w:r>
        <w:t xml:space="preserve">By including available free energy of formation values for exchange metabolites, we have equipped our model to quickly estimate overall free energy generation. </w:t>
      </w:r>
      <w:r w:rsidR="00A11614">
        <w:t xml:space="preserve">To demonstrate this functionality, we consider the case of hydrogen concentrations in methanogenic environments. </w:t>
      </w:r>
      <w:r w:rsidR="00A242B8">
        <w:t>In our growth simulations</w:t>
      </w:r>
      <w:r w:rsidR="00366D78">
        <w:t xml:space="preserve"> we accept a list of exchange metabolites and a vector of their concentrations in units of mM</w:t>
      </w:r>
      <w:r w:rsidR="00A242B8">
        <w:t xml:space="preserve"> (see</w:t>
      </w:r>
      <w:r w:rsidR="00A242B8">
        <w:t xml:space="preserve"> </w:t>
      </w:r>
      <w:r w:rsidR="00366D78" w:rsidRPr="00366D78">
        <w:t>https://github.com/marichards/methanococcus</w:t>
      </w:r>
      <w:r w:rsidR="00366D78">
        <w:t>). By default, we assume that all aqueous concentrations for these metabolites are 1 mM, thus if concentrations are not supplied we calculate overall free energy as follows:</w:t>
      </w:r>
    </w:p>
    <w:p w:rsidR="00366D78" w:rsidRPr="00E421B5" w:rsidRDefault="00964490" w:rsidP="00366D78">
      <w:pPr>
        <w:spacing w:after="0" w:line="240" w:lineRule="auto"/>
        <w:rPr>
          <w:rFonts w:ascii="Courier" w:hAnsi="Courier"/>
          <w:sz w:val="22"/>
        </w:rPr>
      </w:pPr>
      <w:r w:rsidRPr="00E421B5">
        <w:rPr>
          <w:rFonts w:ascii="Courier" w:hAnsi="Courier"/>
          <w:sz w:val="22"/>
        </w:rPr>
        <w:t xml:space="preserve">&gt;&gt; </w:t>
      </w:r>
      <w:proofErr w:type="gramStart"/>
      <w:r w:rsidR="00366D78" w:rsidRPr="00E421B5">
        <w:rPr>
          <w:rFonts w:ascii="Courier" w:hAnsi="Courier"/>
          <w:sz w:val="22"/>
        </w:rPr>
        <w:t>solution</w:t>
      </w:r>
      <w:proofErr w:type="gramEnd"/>
      <w:r w:rsidR="00366D78" w:rsidRPr="00E421B5">
        <w:rPr>
          <w:rFonts w:ascii="Courier" w:hAnsi="Courier"/>
          <w:sz w:val="22"/>
        </w:rPr>
        <w:t xml:space="preserve"> = maxGrowthOnH2Only(model); </w:t>
      </w:r>
    </w:p>
    <w:p w:rsidR="00366D78" w:rsidRPr="00E421B5" w:rsidRDefault="00366D78" w:rsidP="00366D78">
      <w:pPr>
        <w:spacing w:after="0" w:line="240" w:lineRule="auto"/>
        <w:rPr>
          <w:rFonts w:ascii="Courier" w:hAnsi="Courier"/>
          <w:sz w:val="22"/>
        </w:rPr>
      </w:pPr>
    </w:p>
    <w:p w:rsidR="00366D78" w:rsidRPr="00E421B5" w:rsidRDefault="00366D78" w:rsidP="00366D78">
      <w:pPr>
        <w:spacing w:after="0" w:line="240" w:lineRule="auto"/>
        <w:rPr>
          <w:rFonts w:ascii="Courier" w:hAnsi="Courier"/>
          <w:sz w:val="22"/>
        </w:rPr>
      </w:pPr>
      <w:r w:rsidRPr="00E421B5">
        <w:rPr>
          <w:rFonts w:ascii="Courier" w:hAnsi="Courier"/>
          <w:sz w:val="22"/>
        </w:rPr>
        <w:t>Biomass flux: 0.096861</w:t>
      </w:r>
    </w:p>
    <w:p w:rsidR="00366D78" w:rsidRPr="00E421B5" w:rsidRDefault="00366D78" w:rsidP="00366D78">
      <w:pPr>
        <w:spacing w:after="0" w:line="240" w:lineRule="auto"/>
        <w:rPr>
          <w:rFonts w:ascii="Courier" w:hAnsi="Courier"/>
          <w:sz w:val="22"/>
        </w:rPr>
      </w:pPr>
    </w:p>
    <w:p w:rsidR="00366D78" w:rsidRPr="00E421B5" w:rsidRDefault="00366D78" w:rsidP="00366D78">
      <w:pPr>
        <w:spacing w:after="0" w:line="240" w:lineRule="auto"/>
        <w:rPr>
          <w:rFonts w:ascii="Courier" w:hAnsi="Courier"/>
          <w:sz w:val="22"/>
        </w:rPr>
      </w:pPr>
      <w:r w:rsidRPr="00E421B5">
        <w:rPr>
          <w:rFonts w:ascii="Courier" w:hAnsi="Courier"/>
          <w:sz w:val="22"/>
        </w:rPr>
        <w:t>Formate flux: 0.000000</w:t>
      </w:r>
    </w:p>
    <w:p w:rsidR="00366D78" w:rsidRPr="00E421B5" w:rsidRDefault="00366D78" w:rsidP="00366D78">
      <w:pPr>
        <w:spacing w:after="0" w:line="240" w:lineRule="auto"/>
        <w:rPr>
          <w:rFonts w:ascii="Courier" w:hAnsi="Courier"/>
          <w:sz w:val="22"/>
        </w:rPr>
      </w:pPr>
      <w:r w:rsidRPr="00E421B5">
        <w:rPr>
          <w:rFonts w:ascii="Courier" w:hAnsi="Courier"/>
          <w:sz w:val="22"/>
        </w:rPr>
        <w:t>CO2 flux: -52.579347</w:t>
      </w:r>
    </w:p>
    <w:p w:rsidR="00366D78" w:rsidRPr="00E421B5" w:rsidRDefault="00366D78" w:rsidP="00366D78">
      <w:pPr>
        <w:spacing w:after="0" w:line="240" w:lineRule="auto"/>
        <w:rPr>
          <w:rFonts w:ascii="Courier" w:hAnsi="Courier"/>
          <w:sz w:val="22"/>
        </w:rPr>
      </w:pPr>
      <w:r w:rsidRPr="00E421B5">
        <w:rPr>
          <w:rFonts w:ascii="Courier" w:hAnsi="Courier"/>
          <w:sz w:val="22"/>
        </w:rPr>
        <w:t>H2 flux: -205.169846</w:t>
      </w:r>
    </w:p>
    <w:p w:rsidR="00366D78" w:rsidRPr="00E421B5" w:rsidRDefault="00366D78" w:rsidP="00366D78">
      <w:pPr>
        <w:spacing w:after="0" w:line="240" w:lineRule="auto"/>
        <w:rPr>
          <w:rFonts w:ascii="Courier" w:hAnsi="Courier"/>
          <w:sz w:val="22"/>
        </w:rPr>
      </w:pPr>
      <w:r w:rsidRPr="00E421B5">
        <w:rPr>
          <w:rFonts w:ascii="Courier" w:hAnsi="Courier"/>
          <w:sz w:val="22"/>
        </w:rPr>
        <w:t>H2O flux: 103.908440</w:t>
      </w:r>
    </w:p>
    <w:p w:rsidR="00366D78" w:rsidRPr="00E421B5" w:rsidRDefault="00366D78" w:rsidP="00366D78">
      <w:pPr>
        <w:spacing w:after="0" w:line="240" w:lineRule="auto"/>
        <w:rPr>
          <w:rFonts w:ascii="Courier" w:hAnsi="Courier"/>
          <w:sz w:val="22"/>
        </w:rPr>
      </w:pPr>
      <w:r w:rsidRPr="00E421B5">
        <w:rPr>
          <w:rFonts w:ascii="Courier" w:hAnsi="Courier"/>
          <w:sz w:val="22"/>
        </w:rPr>
        <w:t>CH4 flux: 50.000000</w:t>
      </w:r>
    </w:p>
    <w:p w:rsidR="00366D78" w:rsidRPr="00E421B5" w:rsidRDefault="00366D78" w:rsidP="00366D78">
      <w:pPr>
        <w:spacing w:after="0" w:line="240" w:lineRule="auto"/>
        <w:rPr>
          <w:rFonts w:ascii="Courier" w:hAnsi="Courier"/>
          <w:sz w:val="22"/>
        </w:rPr>
      </w:pPr>
      <w:r w:rsidRPr="00E421B5">
        <w:rPr>
          <w:rFonts w:ascii="Courier" w:hAnsi="Courier"/>
          <w:sz w:val="22"/>
        </w:rPr>
        <w:t>NH3 flux: -0.752865</w:t>
      </w:r>
    </w:p>
    <w:p w:rsidR="00366D78" w:rsidRPr="00E421B5" w:rsidRDefault="00366D78" w:rsidP="00366D78">
      <w:pPr>
        <w:spacing w:after="0" w:line="240" w:lineRule="auto"/>
        <w:rPr>
          <w:rFonts w:ascii="Courier" w:hAnsi="Courier"/>
          <w:sz w:val="22"/>
        </w:rPr>
      </w:pPr>
      <w:r w:rsidRPr="00E421B5">
        <w:rPr>
          <w:rFonts w:ascii="Courier" w:hAnsi="Courier"/>
          <w:sz w:val="22"/>
        </w:rPr>
        <w:t>PO4 flux: 0.009705</w:t>
      </w:r>
    </w:p>
    <w:p w:rsidR="00366D78" w:rsidRPr="00E421B5" w:rsidRDefault="00366D78" w:rsidP="00366D78">
      <w:pPr>
        <w:spacing w:after="0" w:line="240" w:lineRule="auto"/>
        <w:rPr>
          <w:rFonts w:ascii="Courier" w:hAnsi="Courier"/>
          <w:sz w:val="22"/>
        </w:rPr>
      </w:pPr>
      <w:r w:rsidRPr="00E421B5">
        <w:rPr>
          <w:rFonts w:ascii="Courier" w:hAnsi="Courier"/>
          <w:sz w:val="22"/>
        </w:rPr>
        <w:t>Acetate flux: 0.000000</w:t>
      </w:r>
    </w:p>
    <w:p w:rsidR="00366D78" w:rsidRPr="00E421B5" w:rsidRDefault="00366D78" w:rsidP="00366D78">
      <w:pPr>
        <w:spacing w:after="0" w:line="240" w:lineRule="auto"/>
        <w:rPr>
          <w:rFonts w:ascii="Courier" w:hAnsi="Courier"/>
          <w:sz w:val="22"/>
        </w:rPr>
      </w:pPr>
    </w:p>
    <w:p w:rsidR="00366D78" w:rsidRPr="00E421B5" w:rsidRDefault="00366D78" w:rsidP="00366D78">
      <w:pPr>
        <w:spacing w:after="0" w:line="240" w:lineRule="auto"/>
        <w:rPr>
          <w:rFonts w:ascii="Courier" w:hAnsi="Courier"/>
          <w:sz w:val="22"/>
        </w:rPr>
      </w:pPr>
      <w:r w:rsidRPr="00E421B5">
        <w:rPr>
          <w:rFonts w:ascii="Courier" w:hAnsi="Courier"/>
          <w:sz w:val="22"/>
        </w:rPr>
        <w:t>Overall reaction:</w:t>
      </w:r>
    </w:p>
    <w:p w:rsidR="00366D78" w:rsidRPr="00E421B5" w:rsidRDefault="00366D78" w:rsidP="00366D78">
      <w:pPr>
        <w:spacing w:after="0" w:line="240" w:lineRule="auto"/>
        <w:rPr>
          <w:rFonts w:ascii="Courier" w:hAnsi="Courier"/>
          <w:sz w:val="22"/>
        </w:rPr>
      </w:pPr>
      <w:r w:rsidRPr="00E421B5">
        <w:rPr>
          <w:rFonts w:ascii="Courier" w:hAnsi="Courier"/>
          <w:sz w:val="22"/>
        </w:rPr>
        <w:t>CO2 + 4 H2 --&gt; 2 H2O + CH4</w:t>
      </w:r>
    </w:p>
    <w:p w:rsidR="00366D78" w:rsidRPr="00E421B5" w:rsidRDefault="00366D78" w:rsidP="00366D78">
      <w:pPr>
        <w:spacing w:after="0" w:line="240" w:lineRule="auto"/>
        <w:rPr>
          <w:rFonts w:ascii="Courier" w:hAnsi="Courier"/>
          <w:sz w:val="22"/>
        </w:rPr>
      </w:pPr>
    </w:p>
    <w:p w:rsidR="00366D78" w:rsidRPr="00E421B5" w:rsidRDefault="00366D78" w:rsidP="00366D78">
      <w:pPr>
        <w:spacing w:after="0" w:line="240" w:lineRule="auto"/>
        <w:rPr>
          <w:rFonts w:ascii="Courier" w:hAnsi="Courier"/>
          <w:sz w:val="22"/>
        </w:rPr>
      </w:pPr>
      <w:r w:rsidRPr="00E421B5">
        <w:rPr>
          <w:rFonts w:ascii="Courier" w:hAnsi="Courier"/>
          <w:sz w:val="22"/>
        </w:rPr>
        <w:t>Model overall reaction (per mole CH4)</w:t>
      </w:r>
    </w:p>
    <w:p w:rsidR="00366D78" w:rsidRPr="00E421B5" w:rsidRDefault="00366D78" w:rsidP="00366D78">
      <w:pPr>
        <w:spacing w:after="0" w:line="240" w:lineRule="auto"/>
        <w:rPr>
          <w:rFonts w:ascii="Courier" w:hAnsi="Courier"/>
          <w:sz w:val="22"/>
        </w:rPr>
      </w:pPr>
      <w:r w:rsidRPr="00E421B5">
        <w:rPr>
          <w:rFonts w:ascii="Courier" w:hAnsi="Courier"/>
          <w:sz w:val="22"/>
        </w:rPr>
        <w:t>1.05 CO2 + 4.10 H2 --&gt; 2.08 H2O + CH4</w:t>
      </w:r>
    </w:p>
    <w:p w:rsidR="00366D78" w:rsidRPr="00E421B5" w:rsidRDefault="00366D78" w:rsidP="00366D78">
      <w:pPr>
        <w:spacing w:after="0" w:line="240" w:lineRule="auto"/>
        <w:rPr>
          <w:rFonts w:ascii="Courier" w:hAnsi="Courier"/>
          <w:sz w:val="22"/>
        </w:rPr>
      </w:pPr>
    </w:p>
    <w:p w:rsidR="00366D78" w:rsidRPr="00E421B5" w:rsidRDefault="00366D78" w:rsidP="00366D78">
      <w:pPr>
        <w:spacing w:after="0" w:line="240" w:lineRule="auto"/>
        <w:rPr>
          <w:rFonts w:ascii="Courier" w:hAnsi="Courier"/>
          <w:sz w:val="22"/>
        </w:rPr>
      </w:pPr>
      <w:r w:rsidRPr="00E421B5">
        <w:rPr>
          <w:rFonts w:ascii="Courier" w:hAnsi="Courier"/>
          <w:sz w:val="22"/>
        </w:rPr>
        <w:t xml:space="preserve">Predicted Yield Coefficient: 2.79 </w:t>
      </w:r>
      <w:proofErr w:type="spellStart"/>
      <w:r w:rsidRPr="00E421B5">
        <w:rPr>
          <w:rFonts w:ascii="Courier" w:hAnsi="Courier"/>
          <w:sz w:val="22"/>
        </w:rPr>
        <w:t>gDCW</w:t>
      </w:r>
      <w:proofErr w:type="spellEnd"/>
      <w:r w:rsidRPr="00E421B5">
        <w:rPr>
          <w:rFonts w:ascii="Courier" w:hAnsi="Courier"/>
          <w:sz w:val="22"/>
        </w:rPr>
        <w:t>/</w:t>
      </w:r>
      <w:proofErr w:type="spellStart"/>
      <w:r w:rsidRPr="00E421B5">
        <w:rPr>
          <w:rFonts w:ascii="Courier" w:hAnsi="Courier"/>
          <w:sz w:val="22"/>
        </w:rPr>
        <w:t>mol</w:t>
      </w:r>
      <w:proofErr w:type="spellEnd"/>
      <w:r w:rsidRPr="00E421B5">
        <w:rPr>
          <w:rFonts w:ascii="Courier" w:hAnsi="Courier"/>
          <w:sz w:val="22"/>
        </w:rPr>
        <w:t xml:space="preserve"> CH4</w:t>
      </w:r>
    </w:p>
    <w:p w:rsidR="00366D78" w:rsidRPr="00E421B5" w:rsidRDefault="00366D78" w:rsidP="00366D78">
      <w:pPr>
        <w:spacing w:after="0" w:line="240" w:lineRule="auto"/>
        <w:rPr>
          <w:rFonts w:ascii="Courier" w:hAnsi="Courier"/>
          <w:sz w:val="22"/>
        </w:rPr>
      </w:pPr>
    </w:p>
    <w:p w:rsidR="00366D78" w:rsidRPr="00E421B5" w:rsidRDefault="00366D78" w:rsidP="00366D78">
      <w:pPr>
        <w:spacing w:after="0" w:line="240" w:lineRule="auto"/>
        <w:rPr>
          <w:rFonts w:ascii="Courier" w:hAnsi="Courier"/>
          <w:sz w:val="22"/>
        </w:rPr>
      </w:pPr>
      <w:r w:rsidRPr="00E421B5">
        <w:rPr>
          <w:rFonts w:ascii="Courier" w:hAnsi="Courier"/>
          <w:sz w:val="22"/>
        </w:rPr>
        <w:t>Expected ATP/CH4 Yield: 0.5</w:t>
      </w:r>
    </w:p>
    <w:p w:rsidR="00366D78" w:rsidRPr="00E421B5" w:rsidRDefault="00366D78" w:rsidP="00366D78">
      <w:pPr>
        <w:spacing w:after="0" w:line="240" w:lineRule="auto"/>
        <w:rPr>
          <w:rFonts w:ascii="Courier" w:hAnsi="Courier"/>
          <w:sz w:val="22"/>
        </w:rPr>
      </w:pPr>
      <w:r w:rsidRPr="00E421B5">
        <w:rPr>
          <w:rFonts w:ascii="Courier" w:hAnsi="Courier"/>
          <w:sz w:val="22"/>
        </w:rPr>
        <w:t>Predicted ATP/CH4 Yield: 0.475</w:t>
      </w:r>
    </w:p>
    <w:p w:rsidR="00366D78" w:rsidRPr="00E421B5" w:rsidRDefault="00366D78" w:rsidP="00366D78">
      <w:pPr>
        <w:spacing w:after="0" w:line="240" w:lineRule="auto"/>
        <w:rPr>
          <w:rFonts w:ascii="Courier" w:hAnsi="Courier"/>
          <w:sz w:val="22"/>
        </w:rPr>
      </w:pPr>
    </w:p>
    <w:p w:rsidR="00366D78" w:rsidRPr="00E421B5" w:rsidRDefault="00366D78" w:rsidP="00366D78">
      <w:pPr>
        <w:spacing w:after="0" w:line="240" w:lineRule="auto"/>
        <w:rPr>
          <w:rFonts w:ascii="Courier" w:hAnsi="Courier"/>
          <w:sz w:val="22"/>
        </w:rPr>
      </w:pPr>
      <w:r w:rsidRPr="00E421B5">
        <w:rPr>
          <w:rFonts w:ascii="Courier" w:hAnsi="Courier"/>
          <w:sz w:val="22"/>
        </w:rPr>
        <w:t xml:space="preserve">Warning: All external metabolite concentrations set to 1 mM </w:t>
      </w:r>
    </w:p>
    <w:p w:rsidR="00366D78" w:rsidRDefault="00366D78" w:rsidP="00366D78">
      <w:pPr>
        <w:spacing w:after="0" w:line="240" w:lineRule="auto"/>
        <w:rPr>
          <w:rFonts w:ascii="Courier" w:hAnsi="Courier"/>
          <w:sz w:val="22"/>
        </w:rPr>
      </w:pPr>
      <w:r w:rsidRPr="00E421B5">
        <w:rPr>
          <w:rFonts w:ascii="Courier" w:hAnsi="Courier"/>
          <w:sz w:val="22"/>
        </w:rPr>
        <w:t xml:space="preserve">&gt; In maxGrowthOnH2Only at 99 </w:t>
      </w:r>
    </w:p>
    <w:p w:rsidR="008558F4" w:rsidRPr="00E421B5" w:rsidRDefault="008558F4" w:rsidP="00366D78">
      <w:pPr>
        <w:spacing w:after="0" w:line="240" w:lineRule="auto"/>
        <w:rPr>
          <w:rFonts w:ascii="Courier" w:hAnsi="Courier"/>
          <w:sz w:val="22"/>
        </w:rPr>
      </w:pPr>
    </w:p>
    <w:p w:rsidR="00366D78" w:rsidRPr="00E421B5" w:rsidRDefault="00366D78" w:rsidP="00366D78">
      <w:pPr>
        <w:spacing w:after="0" w:line="240" w:lineRule="auto"/>
        <w:rPr>
          <w:sz w:val="22"/>
        </w:rPr>
      </w:pPr>
      <w:r w:rsidRPr="00E421B5">
        <w:rPr>
          <w:rFonts w:ascii="Courier" w:hAnsi="Courier"/>
          <w:sz w:val="22"/>
        </w:rPr>
        <w:t>Predicted Free Energy Generation: -6.457393 kJ/</w:t>
      </w:r>
      <w:proofErr w:type="spellStart"/>
      <w:r w:rsidRPr="00E421B5">
        <w:rPr>
          <w:rFonts w:ascii="Courier" w:hAnsi="Courier"/>
          <w:sz w:val="22"/>
        </w:rPr>
        <w:t>gDCW</w:t>
      </w:r>
      <w:proofErr w:type="spellEnd"/>
      <w:r w:rsidRPr="00E421B5">
        <w:rPr>
          <w:rFonts w:ascii="Courier" w:hAnsi="Courier"/>
          <w:sz w:val="22"/>
        </w:rPr>
        <w:t xml:space="preserve"> </w:t>
      </w:r>
    </w:p>
    <w:p w:rsidR="00A242B8" w:rsidRDefault="00A242B8"/>
    <w:p w:rsidR="00257403" w:rsidRDefault="00A11614">
      <w:r>
        <w:t>A key feature of hydrogenotrophic methanogens is their ability to thrive in conditions with low H</w:t>
      </w:r>
      <w:r w:rsidRPr="00A11614">
        <w:rPr>
          <w:vertAlign w:val="subscript"/>
        </w:rPr>
        <w:t>2</w:t>
      </w:r>
      <w:r>
        <w:t xml:space="preserve"> partial pressure (~10 Pa). </w:t>
      </w:r>
      <w:r w:rsidR="00366D78">
        <w:t xml:space="preserve">Converting to aqueous concentration via Henry’s Law coefficient </w:t>
      </w:r>
      <w:r w:rsidR="00366D78">
        <w:fldChar w:fldCharType="begin"/>
      </w:r>
      <w:r w:rsidR="00366D78">
        <w:instrText xml:space="preserve"> ADDIN ZOTERO_ITEM CSL_CITATION {"citationID":"7r3809u7l","properties":{"formattedCitation":"(1)","plainCitation":"(1)"},"citationItems":[{"id":1017,"uris":["http://zotero.org/groups/450273/items/26S8SGVG"],"uri":["http://zotero.org/groups/450273/items/26S8SGVG"],"itemData":{"id":1017,"type":"article-journal","title":"Compilation of Henry's law constants (version 4.0) for  water as solvent","container-title":"Atmos. Chem. Phys.","page":"4399-4981","volume":"15","issue":"8","source":"Copernicus Online Journals","abstract":"Many atmospheric chemicals occur in the gas phase as well as in liquid cloud droplets and aerosol particles. Therefore, it is necessary to understand the distribution between the phases. According to Henry's law, the equilibrium ratio between the abundances in the gas phase and in the aqueous phase is constant for a dilute solution. Henry's law constants of trace gases of potential importance in environmental chemistry have been collected and converted into a uniform format. The compilation contains 17 350 values of Henry's law constants for 4632 species, collected from 689 references. It is also available at http://www.henrys-law.org.","DOI":"10.5194/acp-15-4399-2015","ISSN":"1680-7324","journalAbbreviation":"Atmos. Chem. Phys.","author":[{"family":"Sander","given":"R."}],"issued":{"date-parts":[["2015",4,30]]}}}],"schema":"https://github.com/citation-style-language/schema/raw/master/csl-citation.json"} </w:instrText>
      </w:r>
      <w:r w:rsidR="00366D78">
        <w:fldChar w:fldCharType="separate"/>
      </w:r>
      <w:r w:rsidR="00366D78" w:rsidRPr="00366D78">
        <w:rPr>
          <w:rFonts w:cs="Times New Roman"/>
        </w:rPr>
        <w:t>(1)</w:t>
      </w:r>
      <w:r w:rsidR="00366D78">
        <w:fldChar w:fldCharType="end"/>
      </w:r>
      <w:r w:rsidR="00366D78">
        <w:t>, 10 Pa corresponds to 7.7 x 10</w:t>
      </w:r>
      <w:r w:rsidR="00366D78" w:rsidRPr="00366D78">
        <w:rPr>
          <w:vertAlign w:val="superscript"/>
        </w:rPr>
        <w:t>-</w:t>
      </w:r>
      <w:r w:rsidR="00964490">
        <w:rPr>
          <w:vertAlign w:val="superscript"/>
        </w:rPr>
        <w:t>5</w:t>
      </w:r>
      <w:r w:rsidR="00366D78">
        <w:t xml:space="preserve"> </w:t>
      </w:r>
      <w:proofErr w:type="spellStart"/>
      <w:r w:rsidR="00366D78">
        <w:t>mM</w:t>
      </w:r>
      <w:r w:rsidR="00964490">
        <w:t>.</w:t>
      </w:r>
      <w:proofErr w:type="spellEnd"/>
      <w:r w:rsidR="00964490">
        <w:t xml:space="preserve"> We can estimate overall free energy for this hydrogen concentration by specifying this parameter:</w:t>
      </w:r>
    </w:p>
    <w:p w:rsidR="00964490" w:rsidRDefault="00964490" w:rsidP="00964490">
      <w:pPr>
        <w:spacing w:after="0" w:line="240" w:lineRule="auto"/>
        <w:rPr>
          <w:rFonts w:ascii="Courier" w:hAnsi="Courier"/>
          <w:sz w:val="22"/>
        </w:rPr>
      </w:pPr>
      <w:r w:rsidRPr="00E421B5">
        <w:rPr>
          <w:rFonts w:ascii="Courier" w:hAnsi="Courier"/>
          <w:sz w:val="22"/>
        </w:rPr>
        <w:t xml:space="preserve">&gt;&gt; </w:t>
      </w:r>
      <w:proofErr w:type="gramStart"/>
      <w:r w:rsidRPr="00E421B5">
        <w:rPr>
          <w:rFonts w:ascii="Courier" w:hAnsi="Courier"/>
          <w:sz w:val="22"/>
        </w:rPr>
        <w:t>solution</w:t>
      </w:r>
      <w:proofErr w:type="gramEnd"/>
      <w:r w:rsidRPr="00E421B5">
        <w:rPr>
          <w:rFonts w:ascii="Courier" w:hAnsi="Courier"/>
          <w:sz w:val="22"/>
        </w:rPr>
        <w:t xml:space="preserve"> = maxGrowthOnH2Only(model,{'EX_cpd11640[e0]'},[7.7e-5]);</w:t>
      </w:r>
    </w:p>
    <w:p w:rsidR="00E421B5" w:rsidRPr="00E421B5" w:rsidRDefault="00E421B5" w:rsidP="00964490">
      <w:pPr>
        <w:spacing w:after="0" w:line="240" w:lineRule="auto"/>
        <w:rPr>
          <w:rFonts w:ascii="Courier" w:hAnsi="Courier"/>
          <w:sz w:val="22"/>
        </w:rPr>
      </w:pPr>
    </w:p>
    <w:p w:rsidR="00964490" w:rsidRPr="00E421B5" w:rsidRDefault="00964490" w:rsidP="00964490">
      <w:pPr>
        <w:spacing w:after="0" w:line="240" w:lineRule="auto"/>
        <w:rPr>
          <w:rFonts w:ascii="Courier" w:hAnsi="Courier"/>
          <w:sz w:val="22"/>
        </w:rPr>
      </w:pPr>
      <w:r w:rsidRPr="00E421B5">
        <w:rPr>
          <w:rFonts w:ascii="Courier" w:hAnsi="Courier"/>
          <w:sz w:val="22"/>
        </w:rPr>
        <w:t>Biomass flux: 0.096861</w:t>
      </w:r>
    </w:p>
    <w:p w:rsidR="00964490" w:rsidRPr="00E421B5" w:rsidRDefault="00964490" w:rsidP="00964490">
      <w:pPr>
        <w:spacing w:after="0" w:line="240" w:lineRule="auto"/>
        <w:rPr>
          <w:rFonts w:ascii="Courier" w:hAnsi="Courier"/>
          <w:sz w:val="22"/>
        </w:rPr>
      </w:pPr>
    </w:p>
    <w:p w:rsidR="00964490" w:rsidRPr="00E421B5" w:rsidRDefault="00964490" w:rsidP="00964490">
      <w:pPr>
        <w:spacing w:after="0" w:line="240" w:lineRule="auto"/>
        <w:rPr>
          <w:rFonts w:ascii="Courier" w:hAnsi="Courier"/>
          <w:sz w:val="22"/>
        </w:rPr>
      </w:pPr>
      <w:r w:rsidRPr="00E421B5">
        <w:rPr>
          <w:rFonts w:ascii="Courier" w:hAnsi="Courier"/>
          <w:sz w:val="22"/>
        </w:rPr>
        <w:t>Formate flux: 0.000000</w:t>
      </w:r>
    </w:p>
    <w:p w:rsidR="00964490" w:rsidRPr="00E421B5" w:rsidRDefault="00964490" w:rsidP="00964490">
      <w:pPr>
        <w:spacing w:after="0" w:line="240" w:lineRule="auto"/>
        <w:rPr>
          <w:rFonts w:ascii="Courier" w:hAnsi="Courier"/>
          <w:sz w:val="22"/>
        </w:rPr>
      </w:pPr>
      <w:r w:rsidRPr="00E421B5">
        <w:rPr>
          <w:rFonts w:ascii="Courier" w:hAnsi="Courier"/>
          <w:sz w:val="22"/>
        </w:rPr>
        <w:t>CO2 flux: -52.579347</w:t>
      </w:r>
    </w:p>
    <w:p w:rsidR="00964490" w:rsidRPr="00E421B5" w:rsidRDefault="00964490" w:rsidP="00964490">
      <w:pPr>
        <w:spacing w:after="0" w:line="240" w:lineRule="auto"/>
        <w:rPr>
          <w:rFonts w:ascii="Courier" w:hAnsi="Courier"/>
          <w:sz w:val="22"/>
        </w:rPr>
      </w:pPr>
      <w:r w:rsidRPr="00E421B5">
        <w:rPr>
          <w:rFonts w:ascii="Courier" w:hAnsi="Courier"/>
          <w:sz w:val="22"/>
        </w:rPr>
        <w:t>H2 flux: -205.169846</w:t>
      </w:r>
    </w:p>
    <w:p w:rsidR="00964490" w:rsidRPr="00E421B5" w:rsidRDefault="00964490" w:rsidP="00964490">
      <w:pPr>
        <w:spacing w:after="0" w:line="240" w:lineRule="auto"/>
        <w:rPr>
          <w:rFonts w:ascii="Courier" w:hAnsi="Courier"/>
          <w:sz w:val="22"/>
        </w:rPr>
      </w:pPr>
      <w:r w:rsidRPr="00E421B5">
        <w:rPr>
          <w:rFonts w:ascii="Courier" w:hAnsi="Courier"/>
          <w:sz w:val="22"/>
        </w:rPr>
        <w:t>H2O flux: 103.908440</w:t>
      </w:r>
    </w:p>
    <w:p w:rsidR="00964490" w:rsidRPr="00E421B5" w:rsidRDefault="00964490" w:rsidP="00964490">
      <w:pPr>
        <w:spacing w:after="0" w:line="240" w:lineRule="auto"/>
        <w:rPr>
          <w:rFonts w:ascii="Courier" w:hAnsi="Courier"/>
          <w:sz w:val="22"/>
        </w:rPr>
      </w:pPr>
      <w:r w:rsidRPr="00E421B5">
        <w:rPr>
          <w:rFonts w:ascii="Courier" w:hAnsi="Courier"/>
          <w:sz w:val="22"/>
        </w:rPr>
        <w:lastRenderedPageBreak/>
        <w:t>CH4 flux: 50.000000</w:t>
      </w:r>
    </w:p>
    <w:p w:rsidR="00964490" w:rsidRPr="00E421B5" w:rsidRDefault="00964490" w:rsidP="00964490">
      <w:pPr>
        <w:spacing w:after="0" w:line="240" w:lineRule="auto"/>
        <w:rPr>
          <w:rFonts w:ascii="Courier" w:hAnsi="Courier"/>
          <w:sz w:val="22"/>
        </w:rPr>
      </w:pPr>
      <w:r w:rsidRPr="00E421B5">
        <w:rPr>
          <w:rFonts w:ascii="Courier" w:hAnsi="Courier"/>
          <w:sz w:val="22"/>
        </w:rPr>
        <w:t>NH3 flux: -0.752865</w:t>
      </w:r>
    </w:p>
    <w:p w:rsidR="00964490" w:rsidRPr="00E421B5" w:rsidRDefault="00964490" w:rsidP="00964490">
      <w:pPr>
        <w:spacing w:after="0" w:line="240" w:lineRule="auto"/>
        <w:rPr>
          <w:rFonts w:ascii="Courier" w:hAnsi="Courier"/>
          <w:sz w:val="22"/>
        </w:rPr>
      </w:pPr>
      <w:r w:rsidRPr="00E421B5">
        <w:rPr>
          <w:rFonts w:ascii="Courier" w:hAnsi="Courier"/>
          <w:sz w:val="22"/>
        </w:rPr>
        <w:t>PO4 flux: 0.009705</w:t>
      </w:r>
    </w:p>
    <w:p w:rsidR="00964490" w:rsidRPr="00E421B5" w:rsidRDefault="00964490" w:rsidP="00964490">
      <w:pPr>
        <w:spacing w:after="0" w:line="240" w:lineRule="auto"/>
        <w:rPr>
          <w:rFonts w:ascii="Courier" w:hAnsi="Courier"/>
          <w:sz w:val="22"/>
        </w:rPr>
      </w:pPr>
      <w:r w:rsidRPr="00E421B5">
        <w:rPr>
          <w:rFonts w:ascii="Courier" w:hAnsi="Courier"/>
          <w:sz w:val="22"/>
        </w:rPr>
        <w:t>Acetate flux: 0.000000</w:t>
      </w:r>
    </w:p>
    <w:p w:rsidR="00964490" w:rsidRPr="00E421B5" w:rsidRDefault="00964490" w:rsidP="00964490">
      <w:pPr>
        <w:spacing w:after="0" w:line="240" w:lineRule="auto"/>
        <w:rPr>
          <w:rFonts w:ascii="Courier" w:hAnsi="Courier"/>
          <w:sz w:val="22"/>
        </w:rPr>
      </w:pPr>
    </w:p>
    <w:p w:rsidR="00964490" w:rsidRPr="00E421B5" w:rsidRDefault="00964490" w:rsidP="00964490">
      <w:pPr>
        <w:spacing w:after="0" w:line="240" w:lineRule="auto"/>
        <w:rPr>
          <w:rFonts w:ascii="Courier" w:hAnsi="Courier"/>
          <w:sz w:val="22"/>
        </w:rPr>
      </w:pPr>
      <w:r w:rsidRPr="00E421B5">
        <w:rPr>
          <w:rFonts w:ascii="Courier" w:hAnsi="Courier"/>
          <w:sz w:val="22"/>
        </w:rPr>
        <w:t>Overall reaction:</w:t>
      </w:r>
    </w:p>
    <w:p w:rsidR="00964490" w:rsidRPr="00E421B5" w:rsidRDefault="00964490" w:rsidP="00964490">
      <w:pPr>
        <w:spacing w:after="0" w:line="240" w:lineRule="auto"/>
        <w:rPr>
          <w:rFonts w:ascii="Courier" w:hAnsi="Courier"/>
          <w:sz w:val="22"/>
        </w:rPr>
      </w:pPr>
      <w:r w:rsidRPr="00E421B5">
        <w:rPr>
          <w:rFonts w:ascii="Courier" w:hAnsi="Courier"/>
          <w:sz w:val="22"/>
        </w:rPr>
        <w:t>CO2 + 4 H2 --&gt; 2 H2O + CH4</w:t>
      </w:r>
    </w:p>
    <w:p w:rsidR="00964490" w:rsidRPr="00E421B5" w:rsidRDefault="00964490" w:rsidP="00964490">
      <w:pPr>
        <w:spacing w:after="0" w:line="240" w:lineRule="auto"/>
        <w:rPr>
          <w:rFonts w:ascii="Courier" w:hAnsi="Courier"/>
          <w:sz w:val="22"/>
        </w:rPr>
      </w:pPr>
    </w:p>
    <w:p w:rsidR="00964490" w:rsidRPr="00E421B5" w:rsidRDefault="00964490" w:rsidP="00964490">
      <w:pPr>
        <w:spacing w:after="0" w:line="240" w:lineRule="auto"/>
        <w:rPr>
          <w:rFonts w:ascii="Courier" w:hAnsi="Courier"/>
          <w:sz w:val="22"/>
        </w:rPr>
      </w:pPr>
      <w:r w:rsidRPr="00E421B5">
        <w:rPr>
          <w:rFonts w:ascii="Courier" w:hAnsi="Courier"/>
          <w:sz w:val="22"/>
        </w:rPr>
        <w:t>Model overall reaction (per mole CH4)</w:t>
      </w:r>
    </w:p>
    <w:p w:rsidR="00964490" w:rsidRPr="00E421B5" w:rsidRDefault="00964490" w:rsidP="00964490">
      <w:pPr>
        <w:spacing w:after="0" w:line="240" w:lineRule="auto"/>
        <w:rPr>
          <w:rFonts w:ascii="Courier" w:hAnsi="Courier"/>
          <w:sz w:val="22"/>
        </w:rPr>
      </w:pPr>
      <w:r w:rsidRPr="00E421B5">
        <w:rPr>
          <w:rFonts w:ascii="Courier" w:hAnsi="Courier"/>
          <w:sz w:val="22"/>
        </w:rPr>
        <w:t>1.05 CO2 + 4.10 H2 --&gt; 2.08 H2O + CH4</w:t>
      </w:r>
    </w:p>
    <w:p w:rsidR="00964490" w:rsidRPr="00E421B5" w:rsidRDefault="00964490" w:rsidP="00964490">
      <w:pPr>
        <w:spacing w:after="0" w:line="240" w:lineRule="auto"/>
        <w:rPr>
          <w:rFonts w:ascii="Courier" w:hAnsi="Courier"/>
          <w:sz w:val="22"/>
        </w:rPr>
      </w:pPr>
    </w:p>
    <w:p w:rsidR="00964490" w:rsidRPr="00E421B5" w:rsidRDefault="00964490" w:rsidP="00964490">
      <w:pPr>
        <w:spacing w:after="0" w:line="240" w:lineRule="auto"/>
        <w:rPr>
          <w:rFonts w:ascii="Courier" w:hAnsi="Courier"/>
          <w:sz w:val="22"/>
        </w:rPr>
      </w:pPr>
      <w:r w:rsidRPr="00E421B5">
        <w:rPr>
          <w:rFonts w:ascii="Courier" w:hAnsi="Courier"/>
          <w:sz w:val="22"/>
        </w:rPr>
        <w:t xml:space="preserve">Predicted Yield Coefficient: 2.79 </w:t>
      </w:r>
      <w:proofErr w:type="spellStart"/>
      <w:r w:rsidRPr="00E421B5">
        <w:rPr>
          <w:rFonts w:ascii="Courier" w:hAnsi="Courier"/>
          <w:sz w:val="22"/>
        </w:rPr>
        <w:t>gDCW</w:t>
      </w:r>
      <w:proofErr w:type="spellEnd"/>
      <w:r w:rsidRPr="00E421B5">
        <w:rPr>
          <w:rFonts w:ascii="Courier" w:hAnsi="Courier"/>
          <w:sz w:val="22"/>
        </w:rPr>
        <w:t>/</w:t>
      </w:r>
      <w:proofErr w:type="spellStart"/>
      <w:r w:rsidRPr="00E421B5">
        <w:rPr>
          <w:rFonts w:ascii="Courier" w:hAnsi="Courier"/>
          <w:sz w:val="22"/>
        </w:rPr>
        <w:t>mol</w:t>
      </w:r>
      <w:proofErr w:type="spellEnd"/>
      <w:r w:rsidRPr="00E421B5">
        <w:rPr>
          <w:rFonts w:ascii="Courier" w:hAnsi="Courier"/>
          <w:sz w:val="22"/>
        </w:rPr>
        <w:t xml:space="preserve"> CH4</w:t>
      </w:r>
    </w:p>
    <w:p w:rsidR="00964490" w:rsidRPr="00E421B5" w:rsidRDefault="00964490" w:rsidP="00964490">
      <w:pPr>
        <w:spacing w:after="0" w:line="240" w:lineRule="auto"/>
        <w:rPr>
          <w:rFonts w:ascii="Courier" w:hAnsi="Courier"/>
          <w:sz w:val="22"/>
        </w:rPr>
      </w:pPr>
    </w:p>
    <w:p w:rsidR="00964490" w:rsidRPr="00E421B5" w:rsidRDefault="00964490" w:rsidP="00964490">
      <w:pPr>
        <w:spacing w:after="0" w:line="240" w:lineRule="auto"/>
        <w:rPr>
          <w:rFonts w:ascii="Courier" w:hAnsi="Courier"/>
          <w:sz w:val="22"/>
        </w:rPr>
      </w:pPr>
      <w:r w:rsidRPr="00E421B5">
        <w:rPr>
          <w:rFonts w:ascii="Courier" w:hAnsi="Courier"/>
          <w:sz w:val="22"/>
        </w:rPr>
        <w:t>Expected ATP/CH4 Yield: 0.5</w:t>
      </w:r>
    </w:p>
    <w:p w:rsidR="00964490" w:rsidRPr="00E421B5" w:rsidRDefault="00964490" w:rsidP="00964490">
      <w:pPr>
        <w:spacing w:after="0" w:line="240" w:lineRule="auto"/>
        <w:rPr>
          <w:rFonts w:ascii="Courier" w:hAnsi="Courier"/>
          <w:sz w:val="22"/>
        </w:rPr>
      </w:pPr>
      <w:r w:rsidRPr="00E421B5">
        <w:rPr>
          <w:rFonts w:ascii="Courier" w:hAnsi="Courier"/>
          <w:sz w:val="22"/>
        </w:rPr>
        <w:t>Predicted ATP/CH4 Yield: 0.475</w:t>
      </w:r>
    </w:p>
    <w:p w:rsidR="00964490" w:rsidRPr="00E421B5" w:rsidRDefault="00964490" w:rsidP="00964490">
      <w:pPr>
        <w:spacing w:after="0" w:line="240" w:lineRule="auto"/>
        <w:rPr>
          <w:rFonts w:ascii="Courier" w:hAnsi="Courier"/>
          <w:sz w:val="22"/>
        </w:rPr>
      </w:pPr>
    </w:p>
    <w:p w:rsidR="00964490" w:rsidRPr="00E421B5" w:rsidRDefault="00964490" w:rsidP="00964490">
      <w:pPr>
        <w:spacing w:after="0" w:line="240" w:lineRule="auto"/>
        <w:rPr>
          <w:rFonts w:ascii="Courier" w:hAnsi="Courier"/>
          <w:sz w:val="22"/>
        </w:rPr>
      </w:pPr>
      <w:r w:rsidRPr="00E421B5">
        <w:rPr>
          <w:rFonts w:ascii="Courier" w:hAnsi="Courier"/>
          <w:sz w:val="22"/>
        </w:rPr>
        <w:t>Predicted Free Energy Generation: -1.448827 kJ/</w:t>
      </w:r>
      <w:proofErr w:type="spellStart"/>
      <w:r w:rsidRPr="00E421B5">
        <w:rPr>
          <w:rFonts w:ascii="Courier" w:hAnsi="Courier"/>
          <w:sz w:val="22"/>
        </w:rPr>
        <w:t>gDCW</w:t>
      </w:r>
      <w:proofErr w:type="spellEnd"/>
    </w:p>
    <w:p w:rsidR="00964490" w:rsidRDefault="00964490" w:rsidP="00964490"/>
    <w:p w:rsidR="00FE3893" w:rsidRDefault="00964490" w:rsidP="00FE3893">
      <w:r>
        <w:t>As illustrated by this quick calculation, we predict overall free energy of the system to still be favorable for methane generation from H</w:t>
      </w:r>
      <w:r w:rsidRPr="00964490">
        <w:rPr>
          <w:vertAlign w:val="subscript"/>
        </w:rPr>
        <w:t>2</w:t>
      </w:r>
      <w:r>
        <w:t>, though of much smaller magnitude than at higher H</w:t>
      </w:r>
      <w:r w:rsidRPr="00964490">
        <w:rPr>
          <w:vertAlign w:val="subscript"/>
        </w:rPr>
        <w:t>2</w:t>
      </w:r>
      <w:r>
        <w:t xml:space="preserve"> concentrations. Assuming other external metabolite concentrations remain at 1 mM, we can also conduct a short sensitivity analysis of H</w:t>
      </w:r>
      <w:r w:rsidRPr="00964490">
        <w:rPr>
          <w:vertAlign w:val="subscript"/>
        </w:rPr>
        <w:t>2</w:t>
      </w:r>
      <w:r>
        <w:t xml:space="preserve"> concentration on overall free energy. Setting H</w:t>
      </w:r>
      <w:r w:rsidRPr="00E421B5">
        <w:rPr>
          <w:vertAlign w:val="subscript"/>
        </w:rPr>
        <w:t>2</w:t>
      </w:r>
      <w:r>
        <w:t xml:space="preserve"> concentrations from (10</w:t>
      </w:r>
      <w:r w:rsidRPr="00964490">
        <w:rPr>
          <w:vertAlign w:val="superscript"/>
        </w:rPr>
        <w:t>-10</w:t>
      </w:r>
      <w:r>
        <w:t xml:space="preserve"> - 10</w:t>
      </w:r>
      <w:r w:rsidRPr="00964490">
        <w:rPr>
          <w:vertAlign w:val="superscript"/>
        </w:rPr>
        <w:t>0</w:t>
      </w:r>
      <w:r w:rsidRPr="00964490">
        <w:t>)</w:t>
      </w:r>
      <w:r w:rsidR="00FE3893">
        <w:t>, we can</w:t>
      </w:r>
      <w:r>
        <w:t xml:space="preserve"> </w:t>
      </w:r>
      <w:proofErr w:type="gramStart"/>
      <w:r>
        <w:t>calculating</w:t>
      </w:r>
      <w:proofErr w:type="gramEnd"/>
      <w:r>
        <w:t xml:space="preserve"> the overall free energy for methanogenesis in each case produces </w:t>
      </w:r>
      <w:r w:rsidR="00FE3893">
        <w:t xml:space="preserve">Figure S5. </w:t>
      </w:r>
      <w:r w:rsidR="00FE3893">
        <w:t>This figure shows the expect</w:t>
      </w:r>
      <w:r w:rsidR="00FE3893">
        <w:t>ed</w:t>
      </w:r>
      <w:r w:rsidR="00FE3893">
        <w:t xml:space="preserve"> logarithmic relationship between H</w:t>
      </w:r>
      <w:r w:rsidR="00FE3893" w:rsidRPr="00E421B5">
        <w:rPr>
          <w:vertAlign w:val="subscript"/>
        </w:rPr>
        <w:t>2</w:t>
      </w:r>
      <w:r w:rsidR="00FE3893">
        <w:t xml:space="preserve"> concentration and overall free energy, with </w:t>
      </w:r>
      <w:r w:rsidR="00FE3893">
        <w:rPr>
          <w:rFonts w:cs="Times New Roman"/>
        </w:rPr>
        <w:t>Δ</w:t>
      </w:r>
      <w:r w:rsidR="00FE3893">
        <w:t>G = 0 at [H</w:t>
      </w:r>
      <w:r w:rsidR="00FE3893" w:rsidRPr="00E421B5">
        <w:rPr>
          <w:vertAlign w:val="subscript"/>
        </w:rPr>
        <w:t>2</w:t>
      </w:r>
      <w:r w:rsidR="00FE3893">
        <w:t xml:space="preserve">] </w:t>
      </w:r>
      <w:r w:rsidR="00FE3893">
        <w:rPr>
          <w:rFonts w:cs="Times New Roman"/>
        </w:rPr>
        <w:t>≈</w:t>
      </w:r>
      <w:r w:rsidR="00FE3893">
        <w:t xml:space="preserve"> 5 x 10</w:t>
      </w:r>
      <w:r w:rsidR="00FE3893" w:rsidRPr="00E421B5">
        <w:rPr>
          <w:vertAlign w:val="superscript"/>
        </w:rPr>
        <w:t>-6</w:t>
      </w:r>
      <w:r w:rsidR="00FE3893">
        <w:t xml:space="preserve"> mM (P</w:t>
      </w:r>
      <w:r w:rsidR="00FE3893" w:rsidRPr="00E421B5">
        <w:rPr>
          <w:vertAlign w:val="subscript"/>
        </w:rPr>
        <w:t>H2</w:t>
      </w:r>
      <w:r w:rsidR="00FE3893">
        <w:t xml:space="preserve"> </w:t>
      </w:r>
      <w:r w:rsidR="00FE3893">
        <w:rPr>
          <w:rFonts w:cs="Times New Roman"/>
        </w:rPr>
        <w:t>≈</w:t>
      </w:r>
      <w:r w:rsidR="00FE3893">
        <w:t xml:space="preserve"> 0.65 Pa). </w:t>
      </w:r>
    </w:p>
    <w:p w:rsidR="00674071" w:rsidRDefault="00674071" w:rsidP="00674071">
      <w:pPr>
        <w:pStyle w:val="Heading2"/>
      </w:pPr>
      <w:r>
        <w:t>References</w:t>
      </w:r>
    </w:p>
    <w:p w:rsidR="00674071" w:rsidRPr="00964490" w:rsidRDefault="00674071" w:rsidP="00674071">
      <w:pPr>
        <w:pStyle w:val="Bibliography"/>
        <w:rPr>
          <w:rFonts w:cs="Times New Roman"/>
        </w:rPr>
      </w:pPr>
      <w:r>
        <w:fldChar w:fldCharType="begin"/>
      </w:r>
      <w:r>
        <w:instrText xml:space="preserve"> ADDIN ZOTERO_BIBL {"custom":[]} CSL_BIBLIOGRAPHY </w:instrText>
      </w:r>
      <w:r>
        <w:fldChar w:fldCharType="separate"/>
      </w:r>
      <w:r w:rsidRPr="00964490">
        <w:rPr>
          <w:rFonts w:cs="Times New Roman"/>
        </w:rPr>
        <w:t xml:space="preserve">1. </w:t>
      </w:r>
      <w:r w:rsidRPr="00964490">
        <w:rPr>
          <w:rFonts w:cs="Times New Roman"/>
        </w:rPr>
        <w:tab/>
      </w:r>
      <w:r w:rsidRPr="00964490">
        <w:rPr>
          <w:rFonts w:cs="Times New Roman"/>
          <w:b/>
          <w:bCs/>
        </w:rPr>
        <w:t>Sander R</w:t>
      </w:r>
      <w:r w:rsidRPr="00964490">
        <w:rPr>
          <w:rFonts w:cs="Times New Roman"/>
        </w:rPr>
        <w:t xml:space="preserve">. 2015. </w:t>
      </w:r>
      <w:proofErr w:type="gramStart"/>
      <w:r w:rsidRPr="00964490">
        <w:rPr>
          <w:rFonts w:cs="Times New Roman"/>
        </w:rPr>
        <w:t>Compilation of Henry’s l</w:t>
      </w:r>
      <w:r>
        <w:rPr>
          <w:rFonts w:cs="Times New Roman"/>
        </w:rPr>
        <w:t xml:space="preserve">aw constants (version 4.0) for </w:t>
      </w:r>
      <w:r w:rsidRPr="00964490">
        <w:rPr>
          <w:rFonts w:cs="Times New Roman"/>
        </w:rPr>
        <w:t>water as solvent.</w:t>
      </w:r>
      <w:proofErr w:type="gramEnd"/>
      <w:r w:rsidRPr="00964490">
        <w:rPr>
          <w:rFonts w:cs="Times New Roman"/>
        </w:rPr>
        <w:t xml:space="preserve"> </w:t>
      </w:r>
      <w:proofErr w:type="spellStart"/>
      <w:r w:rsidRPr="00964490">
        <w:rPr>
          <w:rFonts w:cs="Times New Roman"/>
        </w:rPr>
        <w:t>Atmos</w:t>
      </w:r>
      <w:proofErr w:type="spellEnd"/>
      <w:r w:rsidRPr="00964490">
        <w:rPr>
          <w:rFonts w:cs="Times New Roman"/>
        </w:rPr>
        <w:t xml:space="preserve"> </w:t>
      </w:r>
      <w:proofErr w:type="spellStart"/>
      <w:r w:rsidRPr="00964490">
        <w:rPr>
          <w:rFonts w:cs="Times New Roman"/>
        </w:rPr>
        <w:t>Chem</w:t>
      </w:r>
      <w:proofErr w:type="spellEnd"/>
      <w:r w:rsidRPr="00964490">
        <w:rPr>
          <w:rFonts w:cs="Times New Roman"/>
        </w:rPr>
        <w:t xml:space="preserve"> Phys </w:t>
      </w:r>
      <w:r w:rsidRPr="00964490">
        <w:rPr>
          <w:rFonts w:cs="Times New Roman"/>
          <w:b/>
          <w:bCs/>
        </w:rPr>
        <w:t>15</w:t>
      </w:r>
      <w:r w:rsidRPr="00964490">
        <w:rPr>
          <w:rFonts w:cs="Times New Roman"/>
        </w:rPr>
        <w:t>:4399–4981.</w:t>
      </w:r>
    </w:p>
    <w:p w:rsidR="00964490" w:rsidRDefault="00674071" w:rsidP="00674071">
      <w:r>
        <w:fldChar w:fldCharType="end"/>
      </w:r>
    </w:p>
    <w:p w:rsidR="00964490" w:rsidRDefault="00E421B5" w:rsidP="00964490">
      <w:r>
        <w:rPr>
          <w:noProof/>
        </w:rPr>
        <w:lastRenderedPageBreak/>
        <w:drawing>
          <wp:inline distT="0" distB="0" distL="0" distR="0">
            <wp:extent cx="7411843" cy="4789597"/>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_semilog.tif"/>
                    <pic:cNvPicPr/>
                  </pic:nvPicPr>
                  <pic:blipFill rotWithShape="1">
                    <a:blip r:embed="rId5">
                      <a:extLst>
                        <a:ext uri="{28A0092B-C50C-407E-A947-70E740481C1C}">
                          <a14:useLocalDpi xmlns:a14="http://schemas.microsoft.com/office/drawing/2010/main" val="0"/>
                        </a:ext>
                      </a:extLst>
                    </a:blip>
                    <a:srcRect l="9780" t="4211" r="8062" b="4215"/>
                    <a:stretch/>
                  </pic:blipFill>
                  <pic:spPr bwMode="auto">
                    <a:xfrm rot="16200000">
                      <a:off x="0" y="0"/>
                      <a:ext cx="7416209" cy="4792418"/>
                    </a:xfrm>
                    <a:prstGeom prst="rect">
                      <a:avLst/>
                    </a:prstGeom>
                    <a:ln>
                      <a:noFill/>
                    </a:ln>
                    <a:extLst>
                      <a:ext uri="{53640926-AAD7-44D8-BBD7-CCE9431645EC}">
                        <a14:shadowObscured xmlns:a14="http://schemas.microsoft.com/office/drawing/2010/main"/>
                      </a:ext>
                    </a:extLst>
                  </pic:spPr>
                </pic:pic>
              </a:graphicData>
            </a:graphic>
          </wp:inline>
        </w:drawing>
      </w:r>
    </w:p>
    <w:p w:rsidR="00366D78" w:rsidRDefault="00FE3893">
      <w:r>
        <w:t xml:space="preserve">Figure S5: </w:t>
      </w:r>
      <w:r w:rsidR="00B36D8E">
        <w:t>Semi-log plot showing our s</w:t>
      </w:r>
      <w:r>
        <w:t>ensitivity analysis of the effects of [H</w:t>
      </w:r>
      <w:r w:rsidRPr="00B36D8E">
        <w:rPr>
          <w:vertAlign w:val="subscript"/>
        </w:rPr>
        <w:t>2</w:t>
      </w:r>
      <w:r>
        <w:t xml:space="preserve">] on overall free energy </w:t>
      </w:r>
      <w:proofErr w:type="gramStart"/>
      <w:r>
        <w:t>generation(</w:t>
      </w:r>
      <w:proofErr w:type="gramEnd"/>
      <w:r w:rsidR="00B36D8E">
        <w:rPr>
          <w:rFonts w:cs="Times New Roman"/>
        </w:rPr>
        <w:t>Δ</w:t>
      </w:r>
      <w:r w:rsidR="00B36D8E">
        <w:t>G).</w:t>
      </w:r>
      <w:bookmarkStart w:id="0" w:name="_GoBack"/>
      <w:bookmarkEnd w:id="0"/>
    </w:p>
    <w:sectPr w:rsidR="0036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403"/>
    <w:rsid w:val="002427FE"/>
    <w:rsid w:val="00242A51"/>
    <w:rsid w:val="00257403"/>
    <w:rsid w:val="00366D78"/>
    <w:rsid w:val="004C455C"/>
    <w:rsid w:val="00674071"/>
    <w:rsid w:val="008558F4"/>
    <w:rsid w:val="008F05F2"/>
    <w:rsid w:val="00905F6C"/>
    <w:rsid w:val="00964490"/>
    <w:rsid w:val="009C74FA"/>
    <w:rsid w:val="00A11614"/>
    <w:rsid w:val="00A242B8"/>
    <w:rsid w:val="00AE62A4"/>
    <w:rsid w:val="00B36D8E"/>
    <w:rsid w:val="00E421B5"/>
    <w:rsid w:val="00FE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F2"/>
  </w:style>
  <w:style w:type="paragraph" w:styleId="Heading2">
    <w:name w:val="heading 2"/>
    <w:basedOn w:val="Normal"/>
    <w:next w:val="Normal"/>
    <w:link w:val="Heading2Char"/>
    <w:uiPriority w:val="9"/>
    <w:unhideWhenUsed/>
    <w:qFormat/>
    <w:rsid w:val="00E421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D78"/>
    <w:rPr>
      <w:color w:val="0000FF" w:themeColor="hyperlink"/>
      <w:u w:val="single"/>
    </w:rPr>
  </w:style>
  <w:style w:type="paragraph" w:styleId="Bibliography">
    <w:name w:val="Bibliography"/>
    <w:basedOn w:val="Normal"/>
    <w:next w:val="Normal"/>
    <w:uiPriority w:val="37"/>
    <w:unhideWhenUsed/>
    <w:rsid w:val="00964490"/>
    <w:pPr>
      <w:tabs>
        <w:tab w:val="left" w:pos="384"/>
      </w:tabs>
      <w:spacing w:after="240" w:line="480" w:lineRule="auto"/>
      <w:ind w:left="384" w:hanging="384"/>
    </w:pPr>
  </w:style>
  <w:style w:type="paragraph" w:styleId="BalloonText">
    <w:name w:val="Balloon Text"/>
    <w:basedOn w:val="Normal"/>
    <w:link w:val="BalloonTextChar"/>
    <w:uiPriority w:val="99"/>
    <w:semiHidden/>
    <w:unhideWhenUsed/>
    <w:rsid w:val="00964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490"/>
    <w:rPr>
      <w:rFonts w:ascii="Tahoma" w:hAnsi="Tahoma" w:cs="Tahoma"/>
      <w:sz w:val="16"/>
      <w:szCs w:val="16"/>
    </w:rPr>
  </w:style>
  <w:style w:type="character" w:customStyle="1" w:styleId="Heading2Char">
    <w:name w:val="Heading 2 Char"/>
    <w:basedOn w:val="DefaultParagraphFont"/>
    <w:link w:val="Heading2"/>
    <w:uiPriority w:val="9"/>
    <w:rsid w:val="00E421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F2"/>
  </w:style>
  <w:style w:type="paragraph" w:styleId="Heading2">
    <w:name w:val="heading 2"/>
    <w:basedOn w:val="Normal"/>
    <w:next w:val="Normal"/>
    <w:link w:val="Heading2Char"/>
    <w:uiPriority w:val="9"/>
    <w:unhideWhenUsed/>
    <w:qFormat/>
    <w:rsid w:val="00E421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D78"/>
    <w:rPr>
      <w:color w:val="0000FF" w:themeColor="hyperlink"/>
      <w:u w:val="single"/>
    </w:rPr>
  </w:style>
  <w:style w:type="paragraph" w:styleId="Bibliography">
    <w:name w:val="Bibliography"/>
    <w:basedOn w:val="Normal"/>
    <w:next w:val="Normal"/>
    <w:uiPriority w:val="37"/>
    <w:unhideWhenUsed/>
    <w:rsid w:val="00964490"/>
    <w:pPr>
      <w:tabs>
        <w:tab w:val="left" w:pos="384"/>
      </w:tabs>
      <w:spacing w:after="240" w:line="480" w:lineRule="auto"/>
      <w:ind w:left="384" w:hanging="384"/>
    </w:pPr>
  </w:style>
  <w:style w:type="paragraph" w:styleId="BalloonText">
    <w:name w:val="Balloon Text"/>
    <w:basedOn w:val="Normal"/>
    <w:link w:val="BalloonTextChar"/>
    <w:uiPriority w:val="99"/>
    <w:semiHidden/>
    <w:unhideWhenUsed/>
    <w:rsid w:val="00964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490"/>
    <w:rPr>
      <w:rFonts w:ascii="Tahoma" w:hAnsi="Tahoma" w:cs="Tahoma"/>
      <w:sz w:val="16"/>
      <w:szCs w:val="16"/>
    </w:rPr>
  </w:style>
  <w:style w:type="character" w:customStyle="1" w:styleId="Heading2Char">
    <w:name w:val="Heading 2 Char"/>
    <w:basedOn w:val="DefaultParagraphFont"/>
    <w:link w:val="Heading2"/>
    <w:uiPriority w:val="9"/>
    <w:rsid w:val="00E421B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2016-06-27T17:24:00Z</dcterms:created>
  <dcterms:modified xsi:type="dcterms:W3CDTF">2016-06-27T19:54:00Z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id="Nc777XdK"/&gt;&lt;style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value=""/&gt;&lt;pref name="noteType" value=""/&gt;&lt;/prefs&gt;&lt;/data&gt;</vt:lpwstr>
  </property>
</Properties>
</file>