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D7BAA" w14:textId="46B3F045" w:rsidR="00C94B18" w:rsidRPr="005B0BE7" w:rsidRDefault="00C34090" w:rsidP="005B0BE7">
      <w:pPr>
        <w:spacing w:after="0"/>
        <w:rPr>
          <w:rFonts w:ascii="Century Gothic" w:hAnsi="Century Gothic" w:cs="Times New Roman (Body CS)"/>
          <w:b/>
          <w:bCs/>
          <w:color w:val="5B9BD5" w:themeColor="accent1"/>
          <w:position w:val="48"/>
          <w:sz w:val="13"/>
          <w:szCs w:val="16"/>
        </w:rPr>
      </w:pPr>
      <w:r w:rsidRPr="005B0BE7">
        <w:rPr>
          <w:rFonts w:ascii="Century Gothic" w:hAnsi="Century Gothic" w:cs="Times New Roman (Body CS)"/>
          <w:b/>
          <w:bCs/>
          <w:color w:val="5B9BD5" w:themeColor="accent1"/>
          <w:position w:val="48"/>
          <w:sz w:val="28"/>
          <w:szCs w:val="42"/>
        </w:rPr>
        <w:t>Eukaryotes and prokaryote</w:t>
      </w:r>
      <w:r w:rsidR="00C94B18" w:rsidRPr="005B0BE7">
        <w:rPr>
          <w:rFonts w:ascii="Century Gothic" w:hAnsi="Century Gothic" w:cs="Times New Roman (Body CS)"/>
          <w:b/>
          <w:bCs/>
          <w:color w:val="5B9BD5" w:themeColor="accent1"/>
          <w:position w:val="48"/>
          <w:sz w:val="28"/>
          <w:szCs w:val="42"/>
        </w:rPr>
        <w:t>s</w:t>
      </w:r>
    </w:p>
    <w:p w14:paraId="282CA120" w14:textId="7BE89A31" w:rsidR="00C47F48" w:rsidRPr="00485833" w:rsidRDefault="00C47F48" w:rsidP="005B0BE7">
      <w:pPr>
        <w:pStyle w:val="ListParagraph"/>
        <w:numPr>
          <w:ilvl w:val="0"/>
          <w:numId w:val="9"/>
        </w:numPr>
        <w:spacing w:after="0"/>
        <w:ind w:left="0"/>
        <w:rPr>
          <w:rFonts w:ascii="Century Gothic" w:hAnsi="Century Gothic"/>
        </w:rPr>
      </w:pPr>
      <w:r w:rsidRPr="00771C1D">
        <w:rPr>
          <w:rFonts w:ascii="Century Gothic" w:hAnsi="Century Gothic"/>
          <w:b/>
        </w:rPr>
        <w:t>Eukaryotic cells</w:t>
      </w:r>
      <w:r w:rsidRPr="00485833">
        <w:rPr>
          <w:rFonts w:ascii="Century Gothic" w:hAnsi="Century Gothic"/>
        </w:rPr>
        <w:t xml:space="preserve"> have membrane-bound organelles and have genetic material contained in the nucleus</w:t>
      </w:r>
    </w:p>
    <w:p w14:paraId="532E0551" w14:textId="393F4692"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 xml:space="preserve">An </w:t>
      </w:r>
      <w:r w:rsidRPr="00771C1D">
        <w:rPr>
          <w:rFonts w:ascii="Century Gothic" w:hAnsi="Century Gothic"/>
          <w:b/>
        </w:rPr>
        <w:t>organelle</w:t>
      </w:r>
      <w:r w:rsidRPr="00485833">
        <w:rPr>
          <w:rFonts w:ascii="Century Gothic" w:hAnsi="Century Gothic"/>
        </w:rPr>
        <w:t xml:space="preserve"> is a part of a cell that carries out a specific function</w:t>
      </w:r>
    </w:p>
    <w:p w14:paraId="278ED336" w14:textId="21771C16"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 xml:space="preserve">Plant and animal cells are examples of </w:t>
      </w:r>
      <w:r w:rsidRPr="00771C1D">
        <w:rPr>
          <w:rFonts w:ascii="Century Gothic" w:hAnsi="Century Gothic"/>
          <w:b/>
        </w:rPr>
        <w:t>eukaryotic cells</w:t>
      </w:r>
    </w:p>
    <w:p w14:paraId="2D498FD7" w14:textId="5D265A02"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 xml:space="preserve">Eukaryotic cells are typically between </w:t>
      </w:r>
      <w:r w:rsidRPr="00771C1D">
        <w:rPr>
          <w:rFonts w:ascii="Century Gothic" w:hAnsi="Century Gothic"/>
          <w:b/>
        </w:rPr>
        <w:t>10-100 μm</w:t>
      </w:r>
      <w:r w:rsidRPr="00485833">
        <w:rPr>
          <w:rFonts w:ascii="Century Gothic" w:hAnsi="Century Gothic"/>
        </w:rPr>
        <w:t xml:space="preserve"> in size</w:t>
      </w:r>
    </w:p>
    <w:p w14:paraId="38D51050" w14:textId="1CAD2700"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All eukaryotic cells have a nucleus, mitochondria, ribosomes, cytoplasm and a cell membrane. Plant cells also have a cell wall, vacuole and chloroplasts</w:t>
      </w:r>
    </w:p>
    <w:p w14:paraId="60DF96B7" w14:textId="72A98417" w:rsidR="00C47F48" w:rsidRPr="00485833" w:rsidRDefault="00C47F48" w:rsidP="005B0BE7">
      <w:pPr>
        <w:pStyle w:val="ListParagraph"/>
        <w:numPr>
          <w:ilvl w:val="0"/>
          <w:numId w:val="9"/>
        </w:numPr>
        <w:spacing w:after="0"/>
        <w:ind w:left="0"/>
        <w:rPr>
          <w:rFonts w:ascii="Century Gothic" w:hAnsi="Century Gothic"/>
        </w:rPr>
      </w:pPr>
      <w:r w:rsidRPr="00771C1D">
        <w:rPr>
          <w:rFonts w:ascii="Century Gothic" w:hAnsi="Century Gothic"/>
          <w:b/>
        </w:rPr>
        <w:t>Mitochondria</w:t>
      </w:r>
      <w:r w:rsidRPr="00485833">
        <w:rPr>
          <w:rFonts w:ascii="Century Gothic" w:hAnsi="Century Gothic"/>
        </w:rPr>
        <w:t xml:space="preserve"> are the site of aerobic respiration which releases energy for cellular processes</w:t>
      </w:r>
      <w:r w:rsidR="00C2134A" w:rsidRPr="00C2134A">
        <w:rPr>
          <w:noProof/>
        </w:rPr>
        <w:t xml:space="preserve"> </w:t>
      </w:r>
    </w:p>
    <w:p w14:paraId="7CA5D985" w14:textId="2C61A6A3" w:rsidR="00C47F48" w:rsidRDefault="00C47F48" w:rsidP="005B0BE7">
      <w:pPr>
        <w:pStyle w:val="ListParagraph"/>
        <w:numPr>
          <w:ilvl w:val="0"/>
          <w:numId w:val="9"/>
        </w:numPr>
        <w:spacing w:after="0"/>
        <w:ind w:left="0"/>
        <w:rPr>
          <w:rFonts w:ascii="Century Gothic" w:hAnsi="Century Gothic"/>
        </w:rPr>
      </w:pPr>
      <w:r w:rsidRPr="00771C1D">
        <w:rPr>
          <w:rFonts w:ascii="Century Gothic" w:hAnsi="Century Gothic"/>
          <w:b/>
        </w:rPr>
        <w:t>Ribosomes</w:t>
      </w:r>
      <w:r w:rsidRPr="00485833">
        <w:rPr>
          <w:rFonts w:ascii="Century Gothic" w:hAnsi="Century Gothic"/>
        </w:rPr>
        <w:t xml:space="preserve"> are the site of protein synthesis</w:t>
      </w:r>
      <w:r w:rsidR="008C54BF" w:rsidRPr="008C54BF">
        <w:rPr>
          <w:noProof/>
        </w:rPr>
        <w:t xml:space="preserve"> </w:t>
      </w:r>
    </w:p>
    <w:p w14:paraId="46477B6B" w14:textId="1FC29585" w:rsidR="00E82010" w:rsidRPr="00485833" w:rsidRDefault="00E82010" w:rsidP="005B0BE7">
      <w:pPr>
        <w:pStyle w:val="ListParagraph"/>
        <w:spacing w:after="0"/>
        <w:ind w:left="0"/>
        <w:rPr>
          <w:rFonts w:ascii="Century Gothic" w:hAnsi="Century Gothic"/>
        </w:rPr>
      </w:pPr>
    </w:p>
    <w:p w14:paraId="13E99584" w14:textId="24F3995C" w:rsidR="00C47F48" w:rsidRPr="00485833" w:rsidRDefault="00C47F48" w:rsidP="005B0BE7">
      <w:pPr>
        <w:pStyle w:val="ListParagraph"/>
        <w:numPr>
          <w:ilvl w:val="0"/>
          <w:numId w:val="9"/>
        </w:numPr>
        <w:spacing w:after="0"/>
        <w:ind w:left="0"/>
        <w:rPr>
          <w:rFonts w:ascii="Century Gothic" w:hAnsi="Century Gothic"/>
        </w:rPr>
      </w:pPr>
      <w:r w:rsidRPr="00E82010">
        <w:rPr>
          <w:rFonts w:ascii="Century Gothic" w:hAnsi="Century Gothic"/>
          <w:b/>
        </w:rPr>
        <w:t>Prokaryotic cells</w:t>
      </w:r>
      <w:r w:rsidRPr="00485833">
        <w:rPr>
          <w:rFonts w:ascii="Century Gothic" w:hAnsi="Century Gothic"/>
        </w:rPr>
        <w:t xml:space="preserve"> do not contain membrane-bound organelles</w:t>
      </w:r>
    </w:p>
    <w:p w14:paraId="0A872322" w14:textId="79CC2F44"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Prokaryotic cells are approximately 10 orders of magnitude smaller than eukaryotic cells</w:t>
      </w:r>
    </w:p>
    <w:p w14:paraId="7D5B8E37" w14:textId="7504E194" w:rsidR="00C47F48" w:rsidRPr="00485833" w:rsidRDefault="00C47F48" w:rsidP="005B0BE7">
      <w:pPr>
        <w:pStyle w:val="ListParagraph"/>
        <w:numPr>
          <w:ilvl w:val="0"/>
          <w:numId w:val="9"/>
        </w:numPr>
        <w:spacing w:after="0"/>
        <w:ind w:left="0"/>
        <w:rPr>
          <w:rFonts w:ascii="Century Gothic" w:hAnsi="Century Gothic"/>
        </w:rPr>
      </w:pPr>
      <w:r w:rsidRPr="00485833">
        <w:rPr>
          <w:rFonts w:ascii="Century Gothic" w:hAnsi="Century Gothic"/>
        </w:rPr>
        <w:t>Prokaryotic cells contain genetic material in small rings called</w:t>
      </w:r>
      <w:r w:rsidRPr="00E82010">
        <w:rPr>
          <w:rFonts w:ascii="Century Gothic" w:hAnsi="Century Gothic"/>
          <w:b/>
        </w:rPr>
        <w:t xml:space="preserve"> plasmids</w:t>
      </w:r>
      <w:r w:rsidRPr="00485833">
        <w:rPr>
          <w:rFonts w:ascii="Century Gothic" w:hAnsi="Century Gothic"/>
        </w:rPr>
        <w:t>, or in larger loops</w:t>
      </w:r>
      <w:r w:rsidR="009B609D" w:rsidRPr="009B609D">
        <w:rPr>
          <w:noProof/>
        </w:rPr>
        <w:t xml:space="preserve"> </w:t>
      </w:r>
    </w:p>
    <w:p w14:paraId="217E30A1" w14:textId="5E634F02" w:rsidR="00C94B18" w:rsidRPr="004B10A5" w:rsidRDefault="005B0BE7" w:rsidP="005B0BE7">
      <w:pPr>
        <w:pStyle w:val="ListParagraph"/>
        <w:numPr>
          <w:ilvl w:val="0"/>
          <w:numId w:val="9"/>
        </w:numPr>
        <w:ind w:left="0"/>
        <w:rPr>
          <w:rFonts w:ascii="Century Gothic" w:hAnsi="Century Gothic"/>
        </w:rPr>
      </w:pPr>
      <w:r>
        <w:rPr>
          <w:noProof/>
        </w:rPr>
        <w:drawing>
          <wp:anchor distT="0" distB="0" distL="114300" distR="114300" simplePos="0" relativeHeight="251658240" behindDoc="1" locked="0" layoutInCell="1" allowOverlap="1" wp14:anchorId="139F9B3F" wp14:editId="2EA7892B">
            <wp:simplePos x="0" y="0"/>
            <wp:positionH relativeFrom="column">
              <wp:posOffset>-149942</wp:posOffset>
            </wp:positionH>
            <wp:positionV relativeFrom="paragraph">
              <wp:posOffset>586105</wp:posOffset>
            </wp:positionV>
            <wp:extent cx="2095500" cy="1387475"/>
            <wp:effectExtent l="0" t="0" r="0" b="3175"/>
            <wp:wrapTight wrapText="bothSides">
              <wp:wrapPolygon edited="0">
                <wp:start x="0" y="0"/>
                <wp:lineTo x="0" y="21353"/>
                <wp:lineTo x="21404" y="21353"/>
                <wp:lineTo x="214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95500" cy="1387475"/>
                    </a:xfrm>
                    <a:prstGeom prst="rect">
                      <a:avLst/>
                    </a:prstGeom>
                  </pic:spPr>
                </pic:pic>
              </a:graphicData>
            </a:graphic>
            <wp14:sizeRelH relativeFrom="margin">
              <wp14:pctWidth>0</wp14:pctWidth>
            </wp14:sizeRelH>
            <wp14:sizeRelV relativeFrom="margin">
              <wp14:pctHeight>0</wp14:pctHeight>
            </wp14:sizeRelV>
          </wp:anchor>
        </w:drawing>
      </w:r>
      <w:r w:rsidR="00C47F48" w:rsidRPr="00485833">
        <w:rPr>
          <w:rFonts w:ascii="Century Gothic" w:hAnsi="Century Gothic"/>
        </w:rPr>
        <w:t>Prokaryotic ribosomes are smaller than eukaryotic ribosomes</w:t>
      </w:r>
    </w:p>
    <w:p w14:paraId="0AA76F35" w14:textId="22DAEC99" w:rsidR="005B0BE7" w:rsidRDefault="005B0BE7" w:rsidP="005B0BE7">
      <w:pPr>
        <w:pStyle w:val="ListParagraph"/>
        <w:spacing w:after="0"/>
        <w:ind w:left="0"/>
        <w:rPr>
          <w:rFonts w:ascii="Century Gothic" w:hAnsi="Century Gothic" w:cs="Times New Roman (Body CS)"/>
          <w:b/>
          <w:bCs/>
          <w:color w:val="5B9BD5" w:themeColor="accent1"/>
          <w:position w:val="48"/>
          <w:sz w:val="28"/>
          <w:szCs w:val="42"/>
        </w:rPr>
      </w:pPr>
      <w:r>
        <w:rPr>
          <w:noProof/>
        </w:rPr>
        <w:drawing>
          <wp:anchor distT="0" distB="0" distL="114300" distR="114300" simplePos="0" relativeHeight="251659264" behindDoc="0" locked="0" layoutInCell="1" allowOverlap="1" wp14:anchorId="1A082EAF" wp14:editId="553F6202">
            <wp:simplePos x="0" y="0"/>
            <wp:positionH relativeFrom="column">
              <wp:posOffset>206457</wp:posOffset>
            </wp:positionH>
            <wp:positionV relativeFrom="paragraph">
              <wp:posOffset>1599504</wp:posOffset>
            </wp:positionV>
            <wp:extent cx="1504315" cy="156400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4315" cy="1564005"/>
                    </a:xfrm>
                    <a:prstGeom prst="rect">
                      <a:avLst/>
                    </a:prstGeom>
                  </pic:spPr>
                </pic:pic>
              </a:graphicData>
            </a:graphic>
            <wp14:sizeRelH relativeFrom="margin">
              <wp14:pctWidth>0</wp14:pctWidth>
            </wp14:sizeRelH>
            <wp14:sizeRelV relativeFrom="margin">
              <wp14:pctHeight>0</wp14:pctHeight>
            </wp14:sizeRelV>
          </wp:anchor>
        </w:drawing>
      </w:r>
    </w:p>
    <w:p w14:paraId="011C5C2C" w14:textId="60B4943A" w:rsidR="004B10A5" w:rsidRPr="005B0BE7" w:rsidRDefault="004B10A5" w:rsidP="005B0BE7">
      <w:pPr>
        <w:pStyle w:val="ListParagraph"/>
        <w:spacing w:after="0"/>
        <w:ind w:left="0"/>
        <w:rPr>
          <w:rFonts w:ascii="Century Gothic" w:hAnsi="Century Gothic" w:cs="Times New Roman (Body CS)"/>
          <w:b/>
          <w:bCs/>
          <w:color w:val="5B9BD5" w:themeColor="accent1"/>
          <w:position w:val="48"/>
          <w:sz w:val="28"/>
          <w:szCs w:val="42"/>
        </w:rPr>
      </w:pPr>
      <w:r w:rsidRPr="005B0BE7">
        <w:rPr>
          <w:rFonts w:ascii="Century Gothic" w:hAnsi="Century Gothic" w:cs="Times New Roman (Body CS)"/>
          <w:b/>
          <w:bCs/>
          <w:color w:val="5B9BD5" w:themeColor="accent1"/>
          <w:position w:val="48"/>
          <w:sz w:val="28"/>
          <w:szCs w:val="42"/>
        </w:rPr>
        <w:t>Growing microorganisms</w:t>
      </w:r>
    </w:p>
    <w:p w14:paraId="4A8F5D22" w14:textId="77777777" w:rsidR="00885E64"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 xml:space="preserve">Petri dishes are used to produce </w:t>
      </w:r>
      <w:r w:rsidRPr="00885E64">
        <w:rPr>
          <w:rFonts w:ascii="Century Gothic" w:eastAsia="Times New Roman" w:hAnsi="Century Gothic" w:cs="Calibri"/>
          <w:b/>
          <w:color w:val="000000"/>
          <w:lang w:eastAsia="en-GB"/>
        </w:rPr>
        <w:t>cultures</w:t>
      </w:r>
      <w:r w:rsidRPr="000C7329">
        <w:rPr>
          <w:rFonts w:ascii="Century Gothic" w:eastAsia="Times New Roman" w:hAnsi="Century Gothic" w:cs="Calibri"/>
          <w:color w:val="000000"/>
          <w:lang w:eastAsia="en-GB"/>
        </w:rPr>
        <w:t xml:space="preserve"> of bacteria and other micro-organisms </w:t>
      </w:r>
    </w:p>
    <w:p w14:paraId="32D472EA" w14:textId="036165E9"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 xml:space="preserve">Cultured bacteria are grown on a </w:t>
      </w:r>
      <w:r w:rsidRPr="00885E64">
        <w:rPr>
          <w:rFonts w:ascii="Century Gothic" w:eastAsia="Times New Roman" w:hAnsi="Century Gothic" w:cs="Calibri"/>
          <w:b/>
          <w:color w:val="000000"/>
          <w:lang w:eastAsia="en-GB"/>
        </w:rPr>
        <w:t>nutrient medium</w:t>
      </w:r>
      <w:r w:rsidRPr="000C7329">
        <w:rPr>
          <w:rFonts w:ascii="Century Gothic" w:eastAsia="Times New Roman" w:hAnsi="Century Gothic" w:cs="Calibri"/>
          <w:color w:val="000000"/>
          <w:lang w:eastAsia="en-GB"/>
        </w:rPr>
        <w:t xml:space="preserve"> in controlled conditions</w:t>
      </w:r>
    </w:p>
    <w:p w14:paraId="1B4949AF" w14:textId="77777777"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85E64">
        <w:rPr>
          <w:rFonts w:ascii="Century Gothic" w:eastAsia="Times New Roman" w:hAnsi="Century Gothic" w:cs="Calibri"/>
          <w:b/>
          <w:color w:val="000000"/>
          <w:lang w:eastAsia="en-GB"/>
        </w:rPr>
        <w:t>Aseptic techniques</w:t>
      </w:r>
      <w:r w:rsidRPr="000C7329">
        <w:rPr>
          <w:rFonts w:ascii="Century Gothic" w:eastAsia="Times New Roman" w:hAnsi="Century Gothic" w:cs="Calibri"/>
          <w:color w:val="000000"/>
          <w:lang w:eastAsia="en-GB"/>
        </w:rPr>
        <w:t xml:space="preserve"> must be used to prepare cultures to prevent contamination of the culture and the growth of harmful bacteria</w:t>
      </w:r>
    </w:p>
    <w:p w14:paraId="659C8DC5" w14:textId="77777777"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Petri dishes, inoculating loops and culture media must be sterilised before use. A flame can be used to sterilise equipment</w:t>
      </w:r>
    </w:p>
    <w:p w14:paraId="41F7BE8B" w14:textId="77777777"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 xml:space="preserve">An </w:t>
      </w:r>
      <w:r w:rsidRPr="00B14219">
        <w:rPr>
          <w:rFonts w:ascii="Century Gothic" w:eastAsia="Times New Roman" w:hAnsi="Century Gothic" w:cs="Calibri"/>
          <w:b/>
          <w:color w:val="000000"/>
          <w:lang w:eastAsia="en-GB"/>
        </w:rPr>
        <w:t>inoculating loop</w:t>
      </w:r>
      <w:r w:rsidRPr="000C7329">
        <w:rPr>
          <w:rFonts w:ascii="Century Gothic" w:eastAsia="Times New Roman" w:hAnsi="Century Gothic" w:cs="Calibri"/>
          <w:color w:val="000000"/>
          <w:lang w:eastAsia="en-GB"/>
        </w:rPr>
        <w:t xml:space="preserve"> is a piece of equipment used to transfer bacteria to the petri dish</w:t>
      </w:r>
    </w:p>
    <w:p w14:paraId="5855BDA0" w14:textId="77777777"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The lid of a Petri dish should be partially secured with tape to ensure bacteria cannot escape but conditions remain aerobic</w:t>
      </w:r>
    </w:p>
    <w:p w14:paraId="6C5888E0" w14:textId="74AE5BD4"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The Petri dish must be stored upside down to prevent condensation affecting bacterial growth</w:t>
      </w:r>
    </w:p>
    <w:p w14:paraId="1B87ECD8" w14:textId="7686A7A3" w:rsidR="00BC4407" w:rsidRPr="000C7329"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 xml:space="preserve">In school laboratories, cultures should generally be incubated at </w:t>
      </w:r>
      <w:r w:rsidRPr="00B14219">
        <w:rPr>
          <w:rFonts w:ascii="Century Gothic" w:eastAsia="Times New Roman" w:hAnsi="Century Gothic" w:cs="Calibri"/>
          <w:b/>
          <w:color w:val="000000"/>
          <w:lang w:eastAsia="en-GB"/>
        </w:rPr>
        <w:t xml:space="preserve">25 °C </w:t>
      </w:r>
      <w:r w:rsidRPr="000C7329">
        <w:rPr>
          <w:rFonts w:ascii="Century Gothic" w:eastAsia="Times New Roman" w:hAnsi="Century Gothic" w:cs="Calibri"/>
          <w:color w:val="000000"/>
          <w:lang w:eastAsia="en-GB"/>
        </w:rPr>
        <w:t>to prevent the growth of harmful bacteria</w:t>
      </w:r>
    </w:p>
    <w:p w14:paraId="0DEB1CFC" w14:textId="77777777" w:rsidR="005B0BE7"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C7329">
        <w:rPr>
          <w:rFonts w:ascii="Century Gothic" w:eastAsia="Times New Roman" w:hAnsi="Century Gothic" w:cs="Calibri"/>
          <w:color w:val="000000"/>
          <w:lang w:eastAsia="en-GB"/>
        </w:rPr>
        <w:t>A cotton wool swab can be used to transfer a sample to a Petri dish to investigate bacterial growth</w:t>
      </w:r>
    </w:p>
    <w:p w14:paraId="5D35872A" w14:textId="77777777" w:rsidR="005B0BE7" w:rsidRDefault="00BC440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5B0BE7">
        <w:rPr>
          <w:rFonts w:ascii="Century Gothic" w:eastAsia="Times New Roman" w:hAnsi="Century Gothic" w:cs="Calibri"/>
          <w:color w:val="000000"/>
          <w:lang w:eastAsia="en-GB"/>
        </w:rPr>
        <w:t xml:space="preserve">Bacteria on a Petri dish divide rapidly whilst the nutrient supply is rich. Every time the bacteria reproduce, the number doubles. The total number of bacteria can be calculated using the following formula: </w:t>
      </w:r>
    </w:p>
    <w:p w14:paraId="67F9A1B6" w14:textId="0FC394F0" w:rsidR="00CA00F3" w:rsidRPr="005B0BE7" w:rsidRDefault="00BC4407" w:rsidP="005B0BE7">
      <w:pPr>
        <w:pStyle w:val="ListParagraph"/>
        <w:spacing w:after="0" w:line="240" w:lineRule="auto"/>
        <w:ind w:left="0"/>
        <w:rPr>
          <w:rFonts w:ascii="Century Gothic" w:eastAsia="Times New Roman" w:hAnsi="Century Gothic" w:cs="Calibri"/>
          <w:color w:val="000000"/>
          <w:lang w:eastAsia="en-GB"/>
        </w:rPr>
      </w:pPr>
      <w:r w:rsidRPr="005B0BE7">
        <w:rPr>
          <w:rFonts w:ascii="Century Gothic" w:eastAsia="Times New Roman" w:hAnsi="Century Gothic" w:cs="Calibri"/>
          <w:b/>
          <w:color w:val="000000"/>
          <w:lang w:eastAsia="en-GB"/>
        </w:rPr>
        <w:t>Final number of bacteria = Initial number of bacteria x 2</w:t>
      </w:r>
      <w:r w:rsidR="008725B2" w:rsidRPr="005B0BE7">
        <w:rPr>
          <w:rFonts w:ascii="Century Gothic" w:eastAsia="Times New Roman" w:hAnsi="Century Gothic" w:cs="Calibri"/>
          <w:b/>
          <w:color w:val="000000"/>
          <w:lang w:eastAsia="en-GB"/>
        </w:rPr>
        <w:t xml:space="preserve"> </w:t>
      </w:r>
      <w:r w:rsidRPr="005B0BE7">
        <w:rPr>
          <w:rFonts w:ascii="Century Gothic" w:eastAsia="Times New Roman" w:hAnsi="Century Gothic" w:cs="Calibri"/>
          <w:b/>
          <w:color w:val="000000"/>
          <w:vertAlign w:val="superscript"/>
          <w:lang w:eastAsia="en-GB"/>
        </w:rPr>
        <w:t>number of divisions</w:t>
      </w:r>
    </w:p>
    <w:p w14:paraId="6C4B4718" w14:textId="77777777" w:rsidR="0073430F" w:rsidRDefault="0073430F" w:rsidP="005B0BE7">
      <w:pPr>
        <w:pStyle w:val="ListParagraph"/>
        <w:spacing w:after="0" w:line="240" w:lineRule="auto"/>
        <w:ind w:left="0"/>
        <w:rPr>
          <w:rFonts w:ascii="Century Gothic" w:eastAsia="Times New Roman" w:hAnsi="Century Gothic" w:cs="Calibri"/>
          <w:b/>
          <w:color w:val="000000"/>
          <w:vertAlign w:val="superscript"/>
          <w:lang w:eastAsia="en-GB"/>
        </w:rPr>
      </w:pPr>
    </w:p>
    <w:p w14:paraId="4AB5DA2F" w14:textId="23EAAF03" w:rsidR="00CA00F3" w:rsidRPr="005B0BE7" w:rsidRDefault="0073430F" w:rsidP="005B0BE7">
      <w:pPr>
        <w:pStyle w:val="ListParagraph"/>
        <w:spacing w:after="0" w:line="240" w:lineRule="auto"/>
        <w:ind w:left="0"/>
        <w:rPr>
          <w:rFonts w:ascii="Century Gothic" w:eastAsia="Times New Roman" w:hAnsi="Century Gothic" w:cs="Calibri"/>
          <w:b/>
          <w:color w:val="000000"/>
          <w:sz w:val="18"/>
          <w:szCs w:val="18"/>
          <w:vertAlign w:val="superscript"/>
          <w:lang w:eastAsia="en-GB"/>
        </w:rPr>
      </w:pPr>
      <w:r w:rsidRPr="005B0BE7">
        <w:rPr>
          <w:rFonts w:ascii="Century Gothic" w:hAnsi="Century Gothic" w:cs="Times New Roman (Body CS)"/>
          <w:b/>
          <w:bCs/>
          <w:color w:val="5B9BD5" w:themeColor="accent1"/>
          <w:position w:val="48"/>
          <w:sz w:val="28"/>
          <w:szCs w:val="42"/>
        </w:rPr>
        <w:t>M</w:t>
      </w:r>
      <w:r w:rsidR="00CA00F3" w:rsidRPr="005B0BE7">
        <w:rPr>
          <w:rFonts w:ascii="Century Gothic" w:hAnsi="Century Gothic" w:cs="Times New Roman (Body CS)"/>
          <w:b/>
          <w:bCs/>
          <w:color w:val="5B9BD5" w:themeColor="accent1"/>
          <w:position w:val="48"/>
          <w:sz w:val="28"/>
          <w:szCs w:val="42"/>
        </w:rPr>
        <w:t>icroscopy</w:t>
      </w:r>
    </w:p>
    <w:p w14:paraId="180EDFEF" w14:textId="77777777"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73430F">
        <w:rPr>
          <w:rFonts w:ascii="Century Gothic" w:eastAsia="Times New Roman" w:hAnsi="Century Gothic" w:cs="Calibri"/>
          <w:b/>
          <w:color w:val="000000"/>
          <w:lang w:eastAsia="en-GB"/>
        </w:rPr>
        <w:t>Microscopy</w:t>
      </w:r>
      <w:r w:rsidRPr="00CA00F3">
        <w:rPr>
          <w:rFonts w:ascii="Century Gothic" w:eastAsia="Times New Roman" w:hAnsi="Century Gothic" w:cs="Calibri"/>
          <w:color w:val="000000"/>
          <w:lang w:eastAsia="en-GB"/>
        </w:rPr>
        <w:t xml:space="preserve"> is the field of using microscopes to view samples that cannot be seen with the naked eye </w:t>
      </w:r>
    </w:p>
    <w:p w14:paraId="6F1EE0F4" w14:textId="49E49D96"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73430F">
        <w:rPr>
          <w:rFonts w:ascii="Century Gothic" w:eastAsia="Times New Roman" w:hAnsi="Century Gothic" w:cs="Calibri"/>
          <w:b/>
          <w:color w:val="000000"/>
          <w:lang w:eastAsia="en-GB"/>
        </w:rPr>
        <w:t>Light microscopes</w:t>
      </w:r>
      <w:r w:rsidRPr="00CA00F3">
        <w:rPr>
          <w:rFonts w:ascii="Century Gothic" w:eastAsia="Times New Roman" w:hAnsi="Century Gothic" w:cs="Calibri"/>
          <w:color w:val="000000"/>
          <w:lang w:eastAsia="en-GB"/>
        </w:rPr>
        <w:t xml:space="preserve"> allow us to see the largest organelles, including the nucleus, cell membrane, cell wall </w:t>
      </w:r>
      <w:r w:rsidRPr="00CA00F3">
        <w:rPr>
          <w:rFonts w:ascii="Century Gothic" w:eastAsia="Times New Roman" w:hAnsi="Century Gothic" w:cs="Calibri"/>
          <w:color w:val="000000"/>
          <w:lang w:eastAsia="en-GB"/>
        </w:rPr>
        <w:lastRenderedPageBreak/>
        <w:t>and cytoplasm. A</w:t>
      </w:r>
      <w:r w:rsidRPr="0073430F">
        <w:rPr>
          <w:rFonts w:ascii="Century Gothic" w:eastAsia="Times New Roman" w:hAnsi="Century Gothic" w:cs="Calibri"/>
          <w:b/>
          <w:color w:val="000000"/>
          <w:lang w:eastAsia="en-GB"/>
        </w:rPr>
        <w:t xml:space="preserve"> stain</w:t>
      </w:r>
      <w:r w:rsidRPr="00CA00F3">
        <w:rPr>
          <w:rFonts w:ascii="Century Gothic" w:eastAsia="Times New Roman" w:hAnsi="Century Gothic" w:cs="Calibri"/>
          <w:color w:val="000000"/>
          <w:lang w:eastAsia="en-GB"/>
        </w:rPr>
        <w:t xml:space="preserve"> is often used to make the organelles clearer</w:t>
      </w:r>
    </w:p>
    <w:p w14:paraId="0EA8D486" w14:textId="5611C929"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The parts of a light microscope include the eyepiece lens, objective lenses, stage, coarse focusing wheel, fine focusing wheel, light/mirror</w:t>
      </w:r>
    </w:p>
    <w:p w14:paraId="7DEDD119" w14:textId="2E4480C6"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A sample used with a light microscope must be very thin to allow light to pass through</w:t>
      </w:r>
    </w:p>
    <w:p w14:paraId="36433499" w14:textId="7898BD8B" w:rsidR="005B0BE7"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 xml:space="preserve">The total magnification of a microscope can be calculated using the following equation: </w:t>
      </w:r>
    </w:p>
    <w:p w14:paraId="29FC95DD" w14:textId="1EFE682E" w:rsidR="0073430F" w:rsidRPr="00CA00F3" w:rsidRDefault="0073430F" w:rsidP="005B0BE7">
      <w:pPr>
        <w:pStyle w:val="ListParagraph"/>
        <w:spacing w:after="0" w:line="240" w:lineRule="auto"/>
        <w:ind w:left="0"/>
        <w:rPr>
          <w:rFonts w:ascii="Century Gothic" w:eastAsia="Times New Roman" w:hAnsi="Century Gothic" w:cs="Calibri"/>
          <w:color w:val="000000"/>
          <w:lang w:eastAsia="en-GB"/>
        </w:rPr>
      </w:pPr>
      <w:r w:rsidRPr="00F80E61">
        <w:rPr>
          <w:rFonts w:ascii="Century Gothic" w:eastAsia="Times New Roman" w:hAnsi="Century Gothic" w:cs="Calibri"/>
          <w:b/>
          <w:color w:val="000000"/>
          <w:lang w:eastAsia="en-GB"/>
        </w:rPr>
        <w:t>Total magnification = Objective lens x eyepiece lens</w:t>
      </w:r>
    </w:p>
    <w:p w14:paraId="5A0E0258" w14:textId="27826BFD"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BF7E1C">
        <w:rPr>
          <w:rFonts w:ascii="Century Gothic" w:eastAsia="Times New Roman" w:hAnsi="Century Gothic" w:cs="Calibri"/>
          <w:b/>
          <w:color w:val="000000"/>
          <w:lang w:eastAsia="en-GB"/>
        </w:rPr>
        <w:t>Electron microscopes</w:t>
      </w:r>
      <w:r w:rsidRPr="00CA00F3">
        <w:rPr>
          <w:rFonts w:ascii="Century Gothic" w:eastAsia="Times New Roman" w:hAnsi="Century Gothic" w:cs="Calibri"/>
          <w:color w:val="000000"/>
          <w:lang w:eastAsia="en-GB"/>
        </w:rPr>
        <w:t xml:space="preserve"> have a greater magnification and resolution than light microscopes. They are much more expensive than light microscopes</w:t>
      </w:r>
    </w:p>
    <w:p w14:paraId="667CD99C" w14:textId="0C30E6C2"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BF7E1C">
        <w:rPr>
          <w:rFonts w:ascii="Century Gothic" w:eastAsia="Times New Roman" w:hAnsi="Century Gothic" w:cs="Calibri"/>
          <w:b/>
          <w:color w:val="000000"/>
          <w:lang w:eastAsia="en-GB"/>
        </w:rPr>
        <w:t>Magnification</w:t>
      </w:r>
      <w:r w:rsidRPr="00CA00F3">
        <w:rPr>
          <w:rFonts w:ascii="Century Gothic" w:eastAsia="Times New Roman" w:hAnsi="Century Gothic" w:cs="Calibri"/>
          <w:color w:val="000000"/>
          <w:lang w:eastAsia="en-GB"/>
        </w:rPr>
        <w:t xml:space="preserve"> is the number of times larger an image is than the object</w:t>
      </w:r>
    </w:p>
    <w:p w14:paraId="5EB5283C" w14:textId="77777777"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BF7E1C">
        <w:rPr>
          <w:rFonts w:ascii="Century Gothic" w:eastAsia="Times New Roman" w:hAnsi="Century Gothic" w:cs="Calibri"/>
          <w:b/>
          <w:color w:val="000000"/>
          <w:lang w:eastAsia="en-GB"/>
        </w:rPr>
        <w:t>Resolution</w:t>
      </w:r>
      <w:r w:rsidRPr="00CA00F3">
        <w:rPr>
          <w:rFonts w:ascii="Century Gothic" w:eastAsia="Times New Roman" w:hAnsi="Century Gothic" w:cs="Calibri"/>
          <w:color w:val="000000"/>
          <w:lang w:eastAsia="en-GB"/>
        </w:rPr>
        <w:t xml:space="preserve"> is the ability to distinguish between two points</w:t>
      </w:r>
    </w:p>
    <w:p w14:paraId="66D57B95" w14:textId="77777777" w:rsidR="0073430F" w:rsidRPr="00CA00F3"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Electron microscopes allow are to see more organelles and study cells in greater detail</w:t>
      </w:r>
    </w:p>
    <w:p w14:paraId="5C344BBF" w14:textId="63BA466E" w:rsidR="00E61EBC"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E61EBC">
        <w:rPr>
          <w:rFonts w:ascii="Century Gothic" w:eastAsia="Times New Roman" w:hAnsi="Century Gothic" w:cs="Calibri"/>
          <w:b/>
          <w:color w:val="000000"/>
          <w:lang w:eastAsia="en-GB"/>
        </w:rPr>
        <w:t>Magnification</w:t>
      </w:r>
      <w:r w:rsidRPr="00CA00F3">
        <w:rPr>
          <w:rFonts w:ascii="Century Gothic" w:eastAsia="Times New Roman" w:hAnsi="Century Gothic" w:cs="Calibri"/>
          <w:color w:val="000000"/>
          <w:lang w:eastAsia="en-GB"/>
        </w:rPr>
        <w:t xml:space="preserve"> can be calculated using the following equation:</w:t>
      </w:r>
    </w:p>
    <w:p w14:paraId="547808F7" w14:textId="24F4C4A2" w:rsidR="00BF7E1C" w:rsidRPr="00E61EBC" w:rsidRDefault="00E61EBC" w:rsidP="005B0BE7">
      <w:pPr>
        <w:pStyle w:val="ListParagraph"/>
        <w:spacing w:after="0" w:line="240" w:lineRule="auto"/>
        <w:ind w:left="0"/>
        <w:jc w:val="center"/>
        <w:rPr>
          <w:rFonts w:ascii="Century Gothic" w:eastAsia="Times New Roman" w:hAnsi="Century Gothic" w:cs="Calibri"/>
          <w:color w:val="000000"/>
          <w:lang w:eastAsia="en-GB"/>
        </w:rPr>
      </w:pPr>
      <w:r w:rsidRPr="00E61EBC">
        <w:rPr>
          <w:rFonts w:ascii="Century Gothic" w:eastAsia="Times New Roman" w:hAnsi="Century Gothic" w:cs="Calibri"/>
          <w:noProof/>
          <w:color w:val="000000"/>
          <w:lang w:eastAsia="en-GB"/>
        </w:rPr>
        <w:drawing>
          <wp:inline distT="0" distB="0" distL="0" distR="0" wp14:anchorId="3A827997" wp14:editId="71DC5038">
            <wp:extent cx="1806802" cy="466483"/>
            <wp:effectExtent l="0" t="0" r="3175" b="0"/>
            <wp:docPr id="7" name="Picture 6">
              <a:extLst xmlns:a="http://schemas.openxmlformats.org/drawingml/2006/main">
                <a:ext uri="{FF2B5EF4-FFF2-40B4-BE49-F238E27FC236}">
                  <a16:creationId xmlns:a16="http://schemas.microsoft.com/office/drawing/2014/main" id="{4279471C-C623-DA4E-857A-01D55FFDEE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279471C-C623-DA4E-857A-01D55FFDEE3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7796" cy="484812"/>
                    </a:xfrm>
                    <a:prstGeom prst="rect">
                      <a:avLst/>
                    </a:prstGeom>
                  </pic:spPr>
                </pic:pic>
              </a:graphicData>
            </a:graphic>
          </wp:inline>
        </w:drawing>
      </w:r>
    </w:p>
    <w:p w14:paraId="23D45A2B" w14:textId="4A857CDE" w:rsidR="000A1364" w:rsidRPr="000A1364"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 xml:space="preserve">A </w:t>
      </w:r>
      <w:r w:rsidRPr="00BF7E1C">
        <w:rPr>
          <w:rFonts w:ascii="Century Gothic" w:eastAsia="Times New Roman" w:hAnsi="Century Gothic" w:cs="Calibri"/>
          <w:b/>
          <w:color w:val="000000"/>
          <w:lang w:eastAsia="en-GB"/>
        </w:rPr>
        <w:t>scale bar</w:t>
      </w:r>
      <w:r w:rsidRPr="00CA00F3">
        <w:rPr>
          <w:rFonts w:ascii="Century Gothic" w:eastAsia="Times New Roman" w:hAnsi="Century Gothic" w:cs="Calibri"/>
          <w:color w:val="000000"/>
          <w:lang w:eastAsia="en-GB"/>
        </w:rPr>
        <w:t xml:space="preserve"> can be used to calculate the magnification of an irregular object</w:t>
      </w:r>
    </w:p>
    <w:p w14:paraId="57D8310C" w14:textId="3001C7A8" w:rsidR="008A3858" w:rsidRDefault="0073430F"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CA00F3">
        <w:rPr>
          <w:rFonts w:ascii="Century Gothic" w:eastAsia="Times New Roman" w:hAnsi="Century Gothic" w:cs="Calibri"/>
          <w:color w:val="000000"/>
          <w:lang w:eastAsia="en-GB"/>
        </w:rPr>
        <w:t>Magnification does not have a unit because it is a rati</w:t>
      </w:r>
      <w:r w:rsidR="008A3858">
        <w:rPr>
          <w:rFonts w:ascii="Century Gothic" w:eastAsia="Times New Roman" w:hAnsi="Century Gothic" w:cs="Calibri"/>
          <w:color w:val="000000"/>
          <w:lang w:eastAsia="en-GB"/>
        </w:rPr>
        <w:t>o</w:t>
      </w:r>
    </w:p>
    <w:p w14:paraId="4F554428" w14:textId="0F9C7DF2" w:rsidR="000A1364" w:rsidRDefault="000A1364" w:rsidP="005B0BE7">
      <w:pPr>
        <w:pStyle w:val="ListParagraph"/>
        <w:spacing w:after="0" w:line="240" w:lineRule="auto"/>
        <w:ind w:left="0"/>
        <w:rPr>
          <w:rFonts w:ascii="Century Gothic" w:eastAsia="Times New Roman" w:hAnsi="Century Gothic" w:cs="Calibri"/>
          <w:color w:val="000000"/>
          <w:lang w:eastAsia="en-GB"/>
        </w:rPr>
      </w:pPr>
    </w:p>
    <w:p w14:paraId="3EDD6FD9" w14:textId="6BA13BF8" w:rsidR="008A3858" w:rsidRPr="005B0BE7" w:rsidRDefault="008A3858" w:rsidP="005B0BE7">
      <w:pPr>
        <w:pStyle w:val="ListParagraph"/>
        <w:spacing w:after="0" w:line="240" w:lineRule="auto"/>
        <w:ind w:left="0"/>
        <w:rPr>
          <w:rFonts w:ascii="Century Gothic" w:eastAsia="Times New Roman" w:hAnsi="Century Gothic" w:cs="Calibri"/>
          <w:b/>
          <w:color w:val="000000"/>
          <w:sz w:val="28"/>
          <w:szCs w:val="28"/>
          <w:vertAlign w:val="superscript"/>
          <w:lang w:eastAsia="en-GB"/>
        </w:rPr>
      </w:pPr>
      <w:r w:rsidRPr="005B0BE7">
        <w:rPr>
          <w:rFonts w:ascii="Century Gothic" w:hAnsi="Century Gothic" w:cs="Times New Roman (Body CS)"/>
          <w:b/>
          <w:bCs/>
          <w:color w:val="5B9BD5" w:themeColor="accent1"/>
          <w:position w:val="48"/>
          <w:sz w:val="28"/>
          <w:szCs w:val="28"/>
        </w:rPr>
        <w:t>Transport of substances</w:t>
      </w:r>
    </w:p>
    <w:p w14:paraId="0A581FE6" w14:textId="293D3E6B" w:rsid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A1364">
        <w:rPr>
          <w:rFonts w:ascii="Century Gothic" w:eastAsia="Times New Roman" w:hAnsi="Century Gothic" w:cs="Calibri"/>
          <w:b/>
          <w:color w:val="000000"/>
          <w:lang w:eastAsia="en-GB"/>
        </w:rPr>
        <w:t>Diffusion</w:t>
      </w:r>
      <w:r w:rsidRPr="008A3858">
        <w:rPr>
          <w:rFonts w:ascii="Century Gothic" w:eastAsia="Times New Roman" w:hAnsi="Century Gothic" w:cs="Calibri"/>
          <w:color w:val="000000"/>
          <w:lang w:eastAsia="en-GB"/>
        </w:rPr>
        <w:t xml:space="preserve"> is the spreading out of particles, of a gas or liquid, resulting in net movement from an area of high concentration to low concentration</w:t>
      </w:r>
    </w:p>
    <w:p w14:paraId="6BE8F39D" w14:textId="01985A79" w:rsidR="005B0BE7" w:rsidRDefault="005B0BE7" w:rsidP="005B0BE7">
      <w:pPr>
        <w:pStyle w:val="ListParagraph"/>
        <w:spacing w:after="0" w:line="240" w:lineRule="auto"/>
        <w:ind w:left="0"/>
        <w:rPr>
          <w:rFonts w:ascii="Century Gothic" w:eastAsia="Times New Roman" w:hAnsi="Century Gothic" w:cs="Calibri"/>
          <w:b/>
          <w:color w:val="000000"/>
          <w:lang w:eastAsia="en-GB"/>
        </w:rPr>
      </w:pPr>
      <w:r w:rsidRPr="002D4892">
        <w:rPr>
          <w:rFonts w:ascii="Century Gothic" w:eastAsia="Times New Roman" w:hAnsi="Century Gothic" w:cs="Calibri"/>
          <w:noProof/>
          <w:color w:val="000000"/>
          <w:lang w:eastAsia="en-GB"/>
        </w:rPr>
        <w:drawing>
          <wp:anchor distT="0" distB="0" distL="114300" distR="114300" simplePos="0" relativeHeight="251660288" behindDoc="0" locked="0" layoutInCell="1" allowOverlap="1" wp14:anchorId="769E0214" wp14:editId="47E228A1">
            <wp:simplePos x="0" y="0"/>
            <wp:positionH relativeFrom="column">
              <wp:posOffset>512876</wp:posOffset>
            </wp:positionH>
            <wp:positionV relativeFrom="paragraph">
              <wp:posOffset>158402</wp:posOffset>
            </wp:positionV>
            <wp:extent cx="1613535" cy="974725"/>
            <wp:effectExtent l="0" t="0" r="5715" b="0"/>
            <wp:wrapSquare wrapText="bothSides"/>
            <wp:docPr id="33" name="Picture 32">
              <a:extLst xmlns:a="http://schemas.openxmlformats.org/drawingml/2006/main">
                <a:ext uri="{FF2B5EF4-FFF2-40B4-BE49-F238E27FC236}">
                  <a16:creationId xmlns:a16="http://schemas.microsoft.com/office/drawing/2014/main" id="{3C13B90D-626E-43D2-801E-1A39AB8A89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3C13B90D-626E-43D2-801E-1A39AB8A8948}"/>
                        </a:ext>
                      </a:extLst>
                    </pic:cNvPr>
                    <pic:cNvPicPr>
                      <a:picLocks noChangeAspect="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13535" cy="974725"/>
                    </a:xfrm>
                    <a:prstGeom prst="rect">
                      <a:avLst/>
                    </a:prstGeom>
                  </pic:spPr>
                </pic:pic>
              </a:graphicData>
            </a:graphic>
            <wp14:sizeRelH relativeFrom="margin">
              <wp14:pctWidth>0</wp14:pctWidth>
            </wp14:sizeRelH>
            <wp14:sizeRelV relativeFrom="margin">
              <wp14:pctHeight>0</wp14:pctHeight>
            </wp14:sizeRelV>
          </wp:anchor>
        </w:drawing>
      </w:r>
    </w:p>
    <w:p w14:paraId="66148782" w14:textId="3042EAC5" w:rsidR="005B0BE7" w:rsidRDefault="005B0BE7" w:rsidP="005B0BE7">
      <w:pPr>
        <w:pStyle w:val="ListParagraph"/>
        <w:spacing w:after="0" w:line="240" w:lineRule="auto"/>
        <w:ind w:left="0"/>
        <w:rPr>
          <w:rFonts w:ascii="Century Gothic" w:eastAsia="Times New Roman" w:hAnsi="Century Gothic" w:cs="Calibri"/>
          <w:color w:val="000000"/>
          <w:lang w:eastAsia="en-GB"/>
        </w:rPr>
      </w:pPr>
    </w:p>
    <w:p w14:paraId="6C836207" w14:textId="07548901" w:rsidR="005B0BE7" w:rsidRDefault="005B0BE7" w:rsidP="005B0BE7">
      <w:pPr>
        <w:pStyle w:val="ListParagraph"/>
        <w:spacing w:after="0" w:line="240" w:lineRule="auto"/>
        <w:ind w:left="0"/>
        <w:rPr>
          <w:rFonts w:ascii="Century Gothic" w:eastAsia="Times New Roman" w:hAnsi="Century Gothic" w:cs="Calibri"/>
          <w:color w:val="000000"/>
          <w:lang w:eastAsia="en-GB"/>
        </w:rPr>
      </w:pPr>
    </w:p>
    <w:p w14:paraId="5118928D" w14:textId="650670F6" w:rsidR="005B0BE7" w:rsidRDefault="005B0BE7" w:rsidP="005B0BE7">
      <w:pPr>
        <w:pStyle w:val="ListParagraph"/>
        <w:spacing w:after="0" w:line="240" w:lineRule="auto"/>
        <w:ind w:left="0"/>
        <w:rPr>
          <w:rFonts w:ascii="Century Gothic" w:eastAsia="Times New Roman" w:hAnsi="Century Gothic" w:cs="Calibri"/>
          <w:color w:val="000000"/>
          <w:lang w:eastAsia="en-GB"/>
        </w:rPr>
      </w:pPr>
    </w:p>
    <w:p w14:paraId="3FBB289D" w14:textId="0A11EC8D" w:rsidR="005B0BE7" w:rsidRDefault="005B0BE7" w:rsidP="005B0BE7">
      <w:pPr>
        <w:pStyle w:val="ListParagraph"/>
        <w:spacing w:after="0" w:line="240" w:lineRule="auto"/>
        <w:ind w:left="0"/>
        <w:rPr>
          <w:rFonts w:ascii="Century Gothic" w:eastAsia="Times New Roman" w:hAnsi="Century Gothic" w:cs="Calibri"/>
          <w:color w:val="000000"/>
          <w:lang w:eastAsia="en-GB"/>
        </w:rPr>
      </w:pPr>
    </w:p>
    <w:p w14:paraId="6CAC84B5" w14:textId="3B0C4E30" w:rsidR="005B0BE7" w:rsidRPr="008A3858" w:rsidRDefault="005B0BE7" w:rsidP="005B0BE7">
      <w:pPr>
        <w:pStyle w:val="ListParagraph"/>
        <w:spacing w:after="0" w:line="240" w:lineRule="auto"/>
        <w:ind w:left="0"/>
        <w:rPr>
          <w:rFonts w:ascii="Century Gothic" w:eastAsia="Times New Roman" w:hAnsi="Century Gothic" w:cs="Calibri"/>
          <w:color w:val="000000"/>
          <w:lang w:eastAsia="en-GB"/>
        </w:rPr>
      </w:pPr>
    </w:p>
    <w:p w14:paraId="71CC7692" w14:textId="1638E993" w:rsidR="008A3858" w:rsidRPr="001D0841" w:rsidRDefault="001D0841"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1D0841">
        <w:rPr>
          <w:rFonts w:ascii="Century Gothic" w:eastAsia="Times New Roman" w:hAnsi="Century Gothic" w:cs="Calibri"/>
          <w:color w:val="000000"/>
          <w:lang w:eastAsia="en-GB"/>
        </w:rPr>
        <w:t>In gas exchange, oxygen and carbon dioxide diffuse between the alveoli and the blood</w:t>
      </w:r>
      <w:r w:rsidR="002D4892" w:rsidRPr="001D0841">
        <w:rPr>
          <w:rFonts w:ascii="Century Gothic" w:eastAsia="Times New Roman" w:hAnsi="Century Gothic" w:cs="Calibri"/>
          <w:color w:val="000000"/>
          <w:lang w:eastAsia="en-GB"/>
        </w:rPr>
        <w:t xml:space="preserve"> </w:t>
      </w:r>
    </w:p>
    <w:p w14:paraId="7EB2DAC1" w14:textId="0F0F5051" w:rsidR="000A1364"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The </w:t>
      </w:r>
      <w:r w:rsidRPr="000A1364">
        <w:rPr>
          <w:rFonts w:ascii="Century Gothic" w:eastAsia="Times New Roman" w:hAnsi="Century Gothic" w:cs="Calibri"/>
          <w:b/>
          <w:color w:val="000000"/>
          <w:lang w:eastAsia="en-GB"/>
        </w:rPr>
        <w:t>rate of diffusion</w:t>
      </w:r>
      <w:r w:rsidRPr="008A3858">
        <w:rPr>
          <w:rFonts w:ascii="Century Gothic" w:eastAsia="Times New Roman" w:hAnsi="Century Gothic" w:cs="Calibri"/>
          <w:color w:val="000000"/>
          <w:lang w:eastAsia="en-GB"/>
        </w:rPr>
        <w:t xml:space="preserve"> is increased by: </w:t>
      </w:r>
    </w:p>
    <w:p w14:paraId="75840603" w14:textId="363C77F2" w:rsidR="000A1364" w:rsidRDefault="008A3858" w:rsidP="005B0BE7">
      <w:pPr>
        <w:pStyle w:val="ListParagraph"/>
        <w:numPr>
          <w:ilvl w:val="0"/>
          <w:numId w:val="12"/>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an increase in temperature </w:t>
      </w:r>
    </w:p>
    <w:p w14:paraId="112D3AC8" w14:textId="11AF8A11" w:rsidR="000A1364" w:rsidRDefault="008A3858" w:rsidP="005B0BE7">
      <w:pPr>
        <w:pStyle w:val="ListParagraph"/>
        <w:numPr>
          <w:ilvl w:val="0"/>
          <w:numId w:val="12"/>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an </w:t>
      </w:r>
      <w:r w:rsidR="00836253" w:rsidRPr="008A3858">
        <w:rPr>
          <w:rFonts w:ascii="Century Gothic" w:eastAsia="Times New Roman" w:hAnsi="Century Gothic" w:cs="Calibri"/>
          <w:color w:val="000000"/>
          <w:lang w:eastAsia="en-GB"/>
        </w:rPr>
        <w:t>increase</w:t>
      </w:r>
      <w:r w:rsidRPr="008A3858">
        <w:rPr>
          <w:rFonts w:ascii="Century Gothic" w:eastAsia="Times New Roman" w:hAnsi="Century Gothic" w:cs="Calibri"/>
          <w:color w:val="000000"/>
          <w:lang w:eastAsia="en-GB"/>
        </w:rPr>
        <w:t xml:space="preserve"> in the difference in concentrations (</w:t>
      </w:r>
      <w:r w:rsidRPr="000A1364">
        <w:rPr>
          <w:rFonts w:ascii="Century Gothic" w:eastAsia="Times New Roman" w:hAnsi="Century Gothic" w:cs="Calibri"/>
          <w:b/>
          <w:color w:val="000000"/>
          <w:lang w:eastAsia="en-GB"/>
        </w:rPr>
        <w:t>concentration gradient</w:t>
      </w:r>
      <w:r w:rsidRPr="008A3858">
        <w:rPr>
          <w:rFonts w:ascii="Century Gothic" w:eastAsia="Times New Roman" w:hAnsi="Century Gothic" w:cs="Calibri"/>
          <w:color w:val="000000"/>
          <w:lang w:eastAsia="en-GB"/>
        </w:rPr>
        <w:t xml:space="preserve">)  </w:t>
      </w:r>
    </w:p>
    <w:p w14:paraId="4DB558DF" w14:textId="6B4A01A0" w:rsidR="008A3858" w:rsidRPr="008A3858" w:rsidRDefault="008A3858" w:rsidP="005B0BE7">
      <w:pPr>
        <w:pStyle w:val="ListParagraph"/>
        <w:numPr>
          <w:ilvl w:val="0"/>
          <w:numId w:val="12"/>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a greater surface area</w:t>
      </w:r>
    </w:p>
    <w:p w14:paraId="411F4372" w14:textId="30CAB58C"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B7AF1">
        <w:rPr>
          <w:rFonts w:ascii="Century Gothic" w:eastAsia="Times New Roman" w:hAnsi="Century Gothic" w:cs="Calibri"/>
          <w:b/>
          <w:color w:val="000000"/>
          <w:lang w:eastAsia="en-GB"/>
        </w:rPr>
        <w:t>Unicellular organisms</w:t>
      </w:r>
      <w:r w:rsidRPr="008A3858">
        <w:rPr>
          <w:rFonts w:ascii="Century Gothic" w:eastAsia="Times New Roman" w:hAnsi="Century Gothic" w:cs="Calibri"/>
          <w:color w:val="000000"/>
          <w:lang w:eastAsia="en-GB"/>
        </w:rPr>
        <w:t xml:space="preserve"> have a relatively high </w:t>
      </w:r>
      <w:r w:rsidRPr="000A1364">
        <w:rPr>
          <w:rFonts w:ascii="Century Gothic" w:eastAsia="Times New Roman" w:hAnsi="Century Gothic" w:cs="Calibri"/>
          <w:b/>
          <w:color w:val="000000"/>
          <w:lang w:eastAsia="en-GB"/>
        </w:rPr>
        <w:t xml:space="preserve">surface area to volume ratio </w:t>
      </w:r>
      <w:r w:rsidRPr="008A3858">
        <w:rPr>
          <w:rFonts w:ascii="Century Gothic" w:eastAsia="Times New Roman" w:hAnsi="Century Gothic" w:cs="Calibri"/>
          <w:color w:val="000000"/>
          <w:lang w:eastAsia="en-GB"/>
        </w:rPr>
        <w:t>allowing for sufficient transport of all required substances</w:t>
      </w:r>
    </w:p>
    <w:p w14:paraId="676B3D7C" w14:textId="37B4F05D" w:rsid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Large, </w:t>
      </w:r>
      <w:r w:rsidRPr="000B7AF1">
        <w:rPr>
          <w:rFonts w:ascii="Century Gothic" w:eastAsia="Times New Roman" w:hAnsi="Century Gothic" w:cs="Calibri"/>
          <w:b/>
          <w:color w:val="000000"/>
          <w:lang w:eastAsia="en-GB"/>
        </w:rPr>
        <w:t>multicellular organisms</w:t>
      </w:r>
      <w:r w:rsidRPr="008A3858">
        <w:rPr>
          <w:rFonts w:ascii="Century Gothic" w:eastAsia="Times New Roman" w:hAnsi="Century Gothic" w:cs="Calibri"/>
          <w:color w:val="000000"/>
          <w:lang w:eastAsia="en-GB"/>
        </w:rPr>
        <w:t xml:space="preserve"> have adaptations to increases the surface area to volume ratio to allow for efficient exchange of substances</w:t>
      </w:r>
    </w:p>
    <w:p w14:paraId="22AFAC76" w14:textId="4E80A2C4" w:rsidR="002D4892" w:rsidRPr="008A3858" w:rsidRDefault="002D4892" w:rsidP="005B0BE7">
      <w:pPr>
        <w:pStyle w:val="ListParagraph"/>
        <w:spacing w:after="0" w:line="240" w:lineRule="auto"/>
        <w:ind w:left="0"/>
        <w:rPr>
          <w:rFonts w:ascii="Century Gothic" w:eastAsia="Times New Roman" w:hAnsi="Century Gothic" w:cs="Calibri"/>
          <w:color w:val="000000"/>
          <w:lang w:eastAsia="en-GB"/>
        </w:rPr>
      </w:pPr>
    </w:p>
    <w:p w14:paraId="0DB52721" w14:textId="2B180EE7" w:rsidR="008A3858" w:rsidRPr="005B0BE7"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D12229">
        <w:rPr>
          <w:rFonts w:ascii="Century Gothic" w:eastAsia="Times New Roman" w:hAnsi="Century Gothic" w:cs="Calibri"/>
          <w:b/>
          <w:color w:val="000000"/>
          <w:lang w:eastAsia="en-GB"/>
        </w:rPr>
        <w:t>Osmosis</w:t>
      </w:r>
      <w:r w:rsidRPr="008A3858">
        <w:rPr>
          <w:rFonts w:ascii="Century Gothic" w:eastAsia="Times New Roman" w:hAnsi="Century Gothic" w:cs="Calibri"/>
          <w:color w:val="000000"/>
          <w:lang w:eastAsia="en-GB"/>
        </w:rPr>
        <w:t xml:space="preserve"> is the diffusion of water from a </w:t>
      </w:r>
      <w:r w:rsidRPr="000B7AF1">
        <w:rPr>
          <w:rFonts w:ascii="Century Gothic" w:eastAsia="Times New Roman" w:hAnsi="Century Gothic" w:cs="Calibri"/>
          <w:b/>
          <w:color w:val="000000"/>
          <w:lang w:eastAsia="en-GB"/>
        </w:rPr>
        <w:t>dilute solution</w:t>
      </w:r>
      <w:r w:rsidRPr="008A3858">
        <w:rPr>
          <w:rFonts w:ascii="Century Gothic" w:eastAsia="Times New Roman" w:hAnsi="Century Gothic" w:cs="Calibri"/>
          <w:color w:val="000000"/>
          <w:lang w:eastAsia="en-GB"/>
        </w:rPr>
        <w:t xml:space="preserve"> to a </w:t>
      </w:r>
      <w:r w:rsidRPr="000B7AF1">
        <w:rPr>
          <w:rFonts w:ascii="Century Gothic" w:eastAsia="Times New Roman" w:hAnsi="Century Gothic" w:cs="Calibri"/>
          <w:b/>
          <w:color w:val="000000"/>
          <w:lang w:eastAsia="en-GB"/>
        </w:rPr>
        <w:t>concentrated solution</w:t>
      </w:r>
      <w:r w:rsidRPr="008A3858">
        <w:rPr>
          <w:rFonts w:ascii="Century Gothic" w:eastAsia="Times New Roman" w:hAnsi="Century Gothic" w:cs="Calibri"/>
          <w:color w:val="000000"/>
          <w:lang w:eastAsia="en-GB"/>
        </w:rPr>
        <w:t xml:space="preserve"> through a </w:t>
      </w:r>
      <w:r w:rsidRPr="000B7AF1">
        <w:rPr>
          <w:rFonts w:ascii="Century Gothic" w:eastAsia="Times New Roman" w:hAnsi="Century Gothic" w:cs="Calibri"/>
          <w:b/>
          <w:color w:val="000000"/>
          <w:lang w:eastAsia="en-GB"/>
        </w:rPr>
        <w:t>partially permeable membrane</w:t>
      </w:r>
      <w:r w:rsidR="00F476B9" w:rsidRPr="00F476B9">
        <w:rPr>
          <w:noProof/>
        </w:rPr>
        <w:t xml:space="preserve"> </w:t>
      </w:r>
    </w:p>
    <w:p w14:paraId="5E748665" w14:textId="5500740E" w:rsidR="005B0BE7" w:rsidRPr="005B0BE7" w:rsidRDefault="005B0BE7" w:rsidP="005B0BE7">
      <w:pPr>
        <w:pStyle w:val="ListParagraph"/>
        <w:rPr>
          <w:rFonts w:ascii="Century Gothic" w:eastAsia="Times New Roman" w:hAnsi="Century Gothic" w:cs="Calibri"/>
          <w:color w:val="000000"/>
          <w:lang w:eastAsia="en-GB"/>
        </w:rPr>
      </w:pPr>
      <w:r w:rsidRPr="00F476B9">
        <w:rPr>
          <w:rFonts w:ascii="Century Gothic" w:eastAsia="Times New Roman" w:hAnsi="Century Gothic" w:cs="Calibri"/>
          <w:noProof/>
          <w:color w:val="000000"/>
          <w:lang w:eastAsia="en-GB"/>
        </w:rPr>
        <w:drawing>
          <wp:anchor distT="0" distB="0" distL="114300" distR="114300" simplePos="0" relativeHeight="251661312" behindDoc="0" locked="0" layoutInCell="1" allowOverlap="1" wp14:anchorId="54C73977" wp14:editId="0951FE6D">
            <wp:simplePos x="0" y="0"/>
            <wp:positionH relativeFrom="column">
              <wp:posOffset>583852</wp:posOffset>
            </wp:positionH>
            <wp:positionV relativeFrom="paragraph">
              <wp:posOffset>96971</wp:posOffset>
            </wp:positionV>
            <wp:extent cx="1648460" cy="930910"/>
            <wp:effectExtent l="0" t="0" r="8890" b="2540"/>
            <wp:wrapSquare wrapText="bothSides"/>
            <wp:docPr id="12" name="Picture 11">
              <a:extLst xmlns:a="http://schemas.openxmlformats.org/drawingml/2006/main">
                <a:ext uri="{FF2B5EF4-FFF2-40B4-BE49-F238E27FC236}">
                  <a16:creationId xmlns:a16="http://schemas.microsoft.com/office/drawing/2014/main" id="{8E41EADE-2C07-7D4A-8892-4EDA0CA29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E41EADE-2C07-7D4A-8892-4EDA0CA29445}"/>
                        </a:ext>
                      </a:extLst>
                    </pic:cNvPr>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48460" cy="930910"/>
                    </a:xfrm>
                    <a:prstGeom prst="rect">
                      <a:avLst/>
                    </a:prstGeom>
                  </pic:spPr>
                </pic:pic>
              </a:graphicData>
            </a:graphic>
            <wp14:sizeRelH relativeFrom="margin">
              <wp14:pctWidth>0</wp14:pctWidth>
            </wp14:sizeRelH>
            <wp14:sizeRelV relativeFrom="margin">
              <wp14:pctHeight>0</wp14:pctHeight>
            </wp14:sizeRelV>
          </wp:anchor>
        </w:drawing>
      </w:r>
    </w:p>
    <w:p w14:paraId="18B12210" w14:textId="419F212D" w:rsidR="005B0BE7" w:rsidRDefault="005B0BE7" w:rsidP="005B0BE7">
      <w:pPr>
        <w:spacing w:after="0" w:line="240" w:lineRule="auto"/>
        <w:rPr>
          <w:rFonts w:ascii="Century Gothic" w:eastAsia="Times New Roman" w:hAnsi="Century Gothic" w:cs="Calibri"/>
          <w:color w:val="000000"/>
          <w:lang w:eastAsia="en-GB"/>
        </w:rPr>
      </w:pPr>
    </w:p>
    <w:p w14:paraId="60DC1994" w14:textId="003C2B3E" w:rsidR="005B0BE7" w:rsidRDefault="005B0BE7" w:rsidP="005B0BE7">
      <w:pPr>
        <w:spacing w:after="0" w:line="240" w:lineRule="auto"/>
        <w:rPr>
          <w:rFonts w:ascii="Century Gothic" w:eastAsia="Times New Roman" w:hAnsi="Century Gothic" w:cs="Calibri"/>
          <w:color w:val="000000"/>
          <w:lang w:eastAsia="en-GB"/>
        </w:rPr>
      </w:pPr>
    </w:p>
    <w:p w14:paraId="5FC40E98" w14:textId="39CF9A8D" w:rsidR="005B0BE7" w:rsidRDefault="005B0BE7" w:rsidP="005B0BE7">
      <w:pPr>
        <w:spacing w:after="0" w:line="240" w:lineRule="auto"/>
        <w:rPr>
          <w:rFonts w:ascii="Century Gothic" w:eastAsia="Times New Roman" w:hAnsi="Century Gothic" w:cs="Calibri"/>
          <w:color w:val="000000"/>
          <w:lang w:eastAsia="en-GB"/>
        </w:rPr>
      </w:pPr>
    </w:p>
    <w:p w14:paraId="25B7E342" w14:textId="1A961041" w:rsidR="005B0BE7" w:rsidRDefault="005B0BE7" w:rsidP="005B0BE7">
      <w:pPr>
        <w:spacing w:after="0" w:line="240" w:lineRule="auto"/>
        <w:rPr>
          <w:rFonts w:ascii="Century Gothic" w:eastAsia="Times New Roman" w:hAnsi="Century Gothic" w:cs="Calibri"/>
          <w:color w:val="000000"/>
          <w:lang w:eastAsia="en-GB"/>
        </w:rPr>
      </w:pPr>
    </w:p>
    <w:p w14:paraId="09FA46B6" w14:textId="77777777" w:rsidR="005B0BE7" w:rsidRPr="005B0BE7" w:rsidRDefault="005B0BE7" w:rsidP="005B0BE7">
      <w:pPr>
        <w:spacing w:after="0" w:line="240" w:lineRule="auto"/>
        <w:rPr>
          <w:rFonts w:ascii="Century Gothic" w:eastAsia="Times New Roman" w:hAnsi="Century Gothic" w:cs="Calibri"/>
          <w:color w:val="000000"/>
          <w:lang w:eastAsia="en-GB"/>
        </w:rPr>
      </w:pPr>
    </w:p>
    <w:p w14:paraId="79AAE285" w14:textId="39C7BC48"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 </w:t>
      </w:r>
      <w:r w:rsidRPr="00D12229">
        <w:rPr>
          <w:rFonts w:ascii="Century Gothic" w:eastAsia="Times New Roman" w:hAnsi="Century Gothic" w:cs="Calibri"/>
          <w:b/>
          <w:color w:val="000000"/>
          <w:lang w:eastAsia="en-GB"/>
        </w:rPr>
        <w:t>partially permeable membrane</w:t>
      </w:r>
      <w:r w:rsidRPr="008A3858">
        <w:rPr>
          <w:rFonts w:ascii="Century Gothic" w:eastAsia="Times New Roman" w:hAnsi="Century Gothic" w:cs="Calibri"/>
          <w:color w:val="000000"/>
          <w:lang w:eastAsia="en-GB"/>
        </w:rPr>
        <w:t xml:space="preserve"> is a membrane that lets particular substances pass through it, either into or out of the cell</w:t>
      </w:r>
    </w:p>
    <w:p w14:paraId="2BC0F7BD" w14:textId="6229F923"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 </w:t>
      </w:r>
      <w:r w:rsidRPr="00D12229">
        <w:rPr>
          <w:rFonts w:ascii="Century Gothic" w:eastAsia="Times New Roman" w:hAnsi="Century Gothic" w:cs="Calibri"/>
          <w:b/>
          <w:color w:val="000000"/>
          <w:lang w:eastAsia="en-GB"/>
        </w:rPr>
        <w:t>hypertonic solution</w:t>
      </w:r>
      <w:r w:rsidRPr="008A3858">
        <w:rPr>
          <w:rFonts w:ascii="Century Gothic" w:eastAsia="Times New Roman" w:hAnsi="Century Gothic" w:cs="Calibri"/>
          <w:color w:val="000000"/>
          <w:lang w:eastAsia="en-GB"/>
        </w:rPr>
        <w:t xml:space="preserve"> is one in which the external solution has a higher concentration of solute than the cell. Water always moves out of a cell that is placed in a hypertonic solution, causing the cell to shrivel or become</w:t>
      </w:r>
      <w:r w:rsidRPr="00ED0608">
        <w:rPr>
          <w:rFonts w:ascii="Century Gothic" w:eastAsia="Times New Roman" w:hAnsi="Century Gothic" w:cs="Calibri"/>
          <w:b/>
          <w:color w:val="000000"/>
          <w:lang w:eastAsia="en-GB"/>
        </w:rPr>
        <w:t xml:space="preserve"> flaccid</w:t>
      </w:r>
    </w:p>
    <w:p w14:paraId="24ECC509" w14:textId="7A9A012D"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Tissue placed in hypertonic solutions decreases in mass</w:t>
      </w:r>
    </w:p>
    <w:p w14:paraId="2A4FA6AA" w14:textId="3C624717"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 </w:t>
      </w:r>
      <w:r w:rsidRPr="00D12229">
        <w:rPr>
          <w:rFonts w:ascii="Century Gothic" w:eastAsia="Times New Roman" w:hAnsi="Century Gothic" w:cs="Calibri"/>
          <w:b/>
          <w:color w:val="000000"/>
          <w:lang w:eastAsia="en-GB"/>
        </w:rPr>
        <w:t>hypotonic solution</w:t>
      </w:r>
      <w:r w:rsidRPr="008A3858">
        <w:rPr>
          <w:rFonts w:ascii="Century Gothic" w:eastAsia="Times New Roman" w:hAnsi="Century Gothic" w:cs="Calibri"/>
          <w:color w:val="000000"/>
          <w:lang w:eastAsia="en-GB"/>
        </w:rPr>
        <w:t xml:space="preserve"> is one in which the external solution has a lower concentration of solute than the cell. Water always moves into a cell that is placed in a hypotonic solution, causing the cell to swell or become </w:t>
      </w:r>
      <w:r w:rsidRPr="00ED0608">
        <w:rPr>
          <w:rFonts w:ascii="Century Gothic" w:eastAsia="Times New Roman" w:hAnsi="Century Gothic" w:cs="Calibri"/>
          <w:b/>
          <w:color w:val="000000"/>
          <w:lang w:eastAsia="en-GB"/>
        </w:rPr>
        <w:t>turgid</w:t>
      </w:r>
    </w:p>
    <w:p w14:paraId="4CB98AAB" w14:textId="186BE4B6"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Tissue placed in hypotonic solutions increases in mass</w:t>
      </w:r>
    </w:p>
    <w:p w14:paraId="3F298683" w14:textId="0ACC0343" w:rsidR="005B0BE7" w:rsidRPr="005B0BE7" w:rsidRDefault="005B0BE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0B7AF1">
        <w:rPr>
          <w:b/>
          <w:noProof/>
        </w:rPr>
        <w:lastRenderedPageBreak/>
        <w:drawing>
          <wp:anchor distT="0" distB="0" distL="114300" distR="114300" simplePos="0" relativeHeight="251662336" behindDoc="1" locked="0" layoutInCell="1" allowOverlap="1" wp14:anchorId="61E7D02A" wp14:editId="02401014">
            <wp:simplePos x="0" y="0"/>
            <wp:positionH relativeFrom="column">
              <wp:posOffset>-352425</wp:posOffset>
            </wp:positionH>
            <wp:positionV relativeFrom="paragraph">
              <wp:posOffset>1137920</wp:posOffset>
            </wp:positionV>
            <wp:extent cx="2857500" cy="1137920"/>
            <wp:effectExtent l="0" t="0" r="0" b="5080"/>
            <wp:wrapTight wrapText="bothSides">
              <wp:wrapPolygon edited="0">
                <wp:start x="0" y="0"/>
                <wp:lineTo x="0" y="21335"/>
                <wp:lineTo x="21456" y="21335"/>
                <wp:lineTo x="21456"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57500" cy="1137920"/>
                    </a:xfrm>
                    <a:prstGeom prst="rect">
                      <a:avLst/>
                    </a:prstGeom>
                  </pic:spPr>
                </pic:pic>
              </a:graphicData>
            </a:graphic>
            <wp14:sizeRelH relativeFrom="margin">
              <wp14:pctWidth>0</wp14:pctWidth>
            </wp14:sizeRelH>
            <wp14:sizeRelV relativeFrom="margin">
              <wp14:pctHeight>0</wp14:pctHeight>
            </wp14:sizeRelV>
          </wp:anchor>
        </w:drawing>
      </w:r>
      <w:r w:rsidR="008A3858" w:rsidRPr="008A3858">
        <w:rPr>
          <w:rFonts w:ascii="Century Gothic" w:eastAsia="Times New Roman" w:hAnsi="Century Gothic" w:cs="Calibri"/>
          <w:color w:val="000000"/>
          <w:lang w:eastAsia="en-GB"/>
        </w:rPr>
        <w:t xml:space="preserve">An </w:t>
      </w:r>
      <w:r w:rsidR="008A3858" w:rsidRPr="00D12229">
        <w:rPr>
          <w:rFonts w:ascii="Century Gothic" w:eastAsia="Times New Roman" w:hAnsi="Century Gothic" w:cs="Calibri"/>
          <w:b/>
          <w:color w:val="000000"/>
          <w:lang w:eastAsia="en-GB"/>
        </w:rPr>
        <w:t>isotonic solution</w:t>
      </w:r>
      <w:r w:rsidR="008A3858" w:rsidRPr="008A3858">
        <w:rPr>
          <w:rFonts w:ascii="Century Gothic" w:eastAsia="Times New Roman" w:hAnsi="Century Gothic" w:cs="Calibri"/>
          <w:color w:val="000000"/>
          <w:lang w:eastAsia="en-GB"/>
        </w:rPr>
        <w:t xml:space="preserve"> is one in which the external solution has the same concentration of solute as the cell. Water will not move in or out of cells placed in an isotonic solution so their size will stay constant</w:t>
      </w:r>
      <w:r w:rsidR="001F40CE" w:rsidRPr="001F40CE">
        <w:rPr>
          <w:noProof/>
        </w:rPr>
        <w:t xml:space="preserve"> </w:t>
      </w:r>
    </w:p>
    <w:p w14:paraId="7E6FB843" w14:textId="77777777" w:rsidR="005B0BE7" w:rsidRPr="005B0BE7" w:rsidRDefault="005B0BE7" w:rsidP="005B0BE7">
      <w:pPr>
        <w:spacing w:after="0" w:line="240" w:lineRule="auto"/>
        <w:rPr>
          <w:rFonts w:ascii="Century Gothic" w:eastAsia="Times New Roman" w:hAnsi="Century Gothic" w:cs="Calibri"/>
          <w:color w:val="000000"/>
          <w:lang w:eastAsia="en-GB"/>
        </w:rPr>
      </w:pPr>
    </w:p>
    <w:p w14:paraId="5DDED075" w14:textId="75F7720F"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ED0608">
        <w:rPr>
          <w:rFonts w:ascii="Century Gothic" w:eastAsia="Times New Roman" w:hAnsi="Century Gothic" w:cs="Calibri"/>
          <w:b/>
          <w:color w:val="000000"/>
          <w:lang w:eastAsia="en-GB"/>
        </w:rPr>
        <w:t>Guard cells</w:t>
      </w:r>
      <w:r w:rsidRPr="008A3858">
        <w:rPr>
          <w:rFonts w:ascii="Century Gothic" w:eastAsia="Times New Roman" w:hAnsi="Century Gothic" w:cs="Calibri"/>
          <w:color w:val="000000"/>
          <w:lang w:eastAsia="en-GB"/>
        </w:rPr>
        <w:t xml:space="preserve"> open and close due to the movement of water by osmosis</w:t>
      </w:r>
    </w:p>
    <w:p w14:paraId="47F00D8B" w14:textId="5FFCC57F" w:rsid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The mass of plant tissue can be measured before and after being placed in a solution of known concentration to calculate the </w:t>
      </w:r>
      <w:r w:rsidRPr="006C79E8">
        <w:rPr>
          <w:rFonts w:ascii="Century Gothic" w:eastAsia="Times New Roman" w:hAnsi="Century Gothic" w:cs="Calibri"/>
          <w:b/>
          <w:color w:val="000000"/>
          <w:lang w:eastAsia="en-GB"/>
        </w:rPr>
        <w:t xml:space="preserve">percentage change </w:t>
      </w:r>
      <w:r w:rsidRPr="008A3858">
        <w:rPr>
          <w:rFonts w:ascii="Century Gothic" w:eastAsia="Times New Roman" w:hAnsi="Century Gothic" w:cs="Calibri"/>
          <w:color w:val="000000"/>
          <w:lang w:eastAsia="en-GB"/>
        </w:rPr>
        <w:t>in mass due to osmosis</w:t>
      </w:r>
    </w:p>
    <w:p w14:paraId="53CCBFA5" w14:textId="77777777" w:rsidR="002D4892" w:rsidRPr="008A3858" w:rsidRDefault="002D4892" w:rsidP="005B0BE7">
      <w:pPr>
        <w:pStyle w:val="ListParagraph"/>
        <w:spacing w:after="0" w:line="240" w:lineRule="auto"/>
        <w:ind w:left="0"/>
        <w:rPr>
          <w:rFonts w:ascii="Century Gothic" w:eastAsia="Times New Roman" w:hAnsi="Century Gothic" w:cs="Calibri"/>
          <w:color w:val="000000"/>
          <w:lang w:eastAsia="en-GB"/>
        </w:rPr>
      </w:pPr>
    </w:p>
    <w:p w14:paraId="5F445CB2" w14:textId="70E0240D" w:rsidR="008A3858" w:rsidRPr="008A3858"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6C79E8">
        <w:rPr>
          <w:rFonts w:ascii="Century Gothic" w:eastAsia="Times New Roman" w:hAnsi="Century Gothic" w:cs="Calibri"/>
          <w:b/>
          <w:color w:val="000000"/>
          <w:lang w:eastAsia="en-GB"/>
        </w:rPr>
        <w:t>Active transport</w:t>
      </w:r>
      <w:r w:rsidRPr="008A3858">
        <w:rPr>
          <w:rFonts w:ascii="Century Gothic" w:eastAsia="Times New Roman" w:hAnsi="Century Gothic" w:cs="Calibri"/>
          <w:color w:val="000000"/>
          <w:lang w:eastAsia="en-GB"/>
        </w:rPr>
        <w:t xml:space="preserve"> moves substances from a more dilute solution to a more concentrated solution, requiring energy from respiration</w:t>
      </w:r>
    </w:p>
    <w:p w14:paraId="2B08E234" w14:textId="4E0EA169" w:rsidR="00F649EF" w:rsidRPr="00F649EF" w:rsidRDefault="008A3858"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sidRPr="008A3858">
        <w:rPr>
          <w:rFonts w:ascii="Century Gothic" w:eastAsia="Times New Roman" w:hAnsi="Century Gothic" w:cs="Calibri"/>
          <w:color w:val="000000"/>
          <w:lang w:eastAsia="en-GB"/>
        </w:rPr>
        <w:t xml:space="preserve">Active transport works </w:t>
      </w:r>
      <w:r w:rsidRPr="006C79E8">
        <w:rPr>
          <w:rFonts w:ascii="Century Gothic" w:eastAsia="Times New Roman" w:hAnsi="Century Gothic" w:cs="Calibri"/>
          <w:b/>
          <w:color w:val="000000"/>
          <w:lang w:eastAsia="en-GB"/>
        </w:rPr>
        <w:t>against the concentration gradient</w:t>
      </w:r>
      <w:r w:rsidR="00FE7EA1" w:rsidRPr="00FE7EA1">
        <w:rPr>
          <w:noProof/>
        </w:rPr>
        <w:t xml:space="preserve"> </w:t>
      </w:r>
    </w:p>
    <w:p w14:paraId="0EDAAC4D" w14:textId="06F91C39" w:rsidR="00F649EF" w:rsidRDefault="005B0BE7" w:rsidP="005B0BE7">
      <w:pPr>
        <w:pStyle w:val="ListParagraph"/>
        <w:numPr>
          <w:ilvl w:val="0"/>
          <w:numId w:val="9"/>
        </w:numPr>
        <w:spacing w:after="0" w:line="240" w:lineRule="auto"/>
        <w:ind w:left="0"/>
        <w:rPr>
          <w:rFonts w:ascii="Century Gothic" w:eastAsia="Times New Roman" w:hAnsi="Century Gothic" w:cs="Calibri"/>
          <w:color w:val="000000"/>
          <w:lang w:eastAsia="en-GB"/>
        </w:rPr>
      </w:pPr>
      <w:r>
        <w:rPr>
          <w:noProof/>
        </w:rPr>
        <w:drawing>
          <wp:anchor distT="0" distB="0" distL="114300" distR="114300" simplePos="0" relativeHeight="251663360" behindDoc="0" locked="0" layoutInCell="1" allowOverlap="1" wp14:anchorId="7951EC74" wp14:editId="70DAD490">
            <wp:simplePos x="0" y="0"/>
            <wp:positionH relativeFrom="margin">
              <wp:posOffset>463550</wp:posOffset>
            </wp:positionH>
            <wp:positionV relativeFrom="paragraph">
              <wp:posOffset>706120</wp:posOffset>
            </wp:positionV>
            <wp:extent cx="1288415" cy="1429385"/>
            <wp:effectExtent l="0" t="0" r="6985"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88415" cy="1429385"/>
                    </a:xfrm>
                    <a:prstGeom prst="rect">
                      <a:avLst/>
                    </a:prstGeom>
                  </pic:spPr>
                </pic:pic>
              </a:graphicData>
            </a:graphic>
            <wp14:sizeRelH relativeFrom="margin">
              <wp14:pctWidth>0</wp14:pctWidth>
            </wp14:sizeRelH>
            <wp14:sizeRelV relativeFrom="margin">
              <wp14:pctHeight>0</wp14:pctHeight>
            </wp14:sizeRelV>
          </wp:anchor>
        </w:drawing>
      </w:r>
      <w:r w:rsidR="00F649EF" w:rsidRPr="00F649EF">
        <w:rPr>
          <w:rFonts w:ascii="Century Gothic" w:eastAsia="Times New Roman" w:hAnsi="Century Gothic" w:cs="Calibri"/>
          <w:color w:val="000000"/>
          <w:lang w:eastAsia="en-GB"/>
        </w:rPr>
        <w:t>Active transport is used in root hair cells to absorb mineral ions from the soil that are essential for plant growth</w:t>
      </w:r>
    </w:p>
    <w:p w14:paraId="131544D1" w14:textId="086432AF" w:rsidR="000B7AF1" w:rsidRDefault="000B7AF1" w:rsidP="005B0BE7">
      <w:pPr>
        <w:spacing w:after="0" w:line="240" w:lineRule="auto"/>
        <w:rPr>
          <w:rFonts w:ascii="Century Gothic" w:eastAsia="Times New Roman" w:hAnsi="Century Gothic" w:cs="Calibri"/>
          <w:color w:val="000000"/>
          <w:lang w:eastAsia="en-GB"/>
        </w:rPr>
      </w:pPr>
    </w:p>
    <w:p w14:paraId="04AFC6F5" w14:textId="7548700B" w:rsidR="005B0BE7" w:rsidRDefault="005B0BE7" w:rsidP="005B0BE7">
      <w:pPr>
        <w:spacing w:after="0" w:line="240" w:lineRule="auto"/>
        <w:rPr>
          <w:rFonts w:ascii="Century Gothic" w:eastAsia="Times New Roman" w:hAnsi="Century Gothic" w:cs="Calibri"/>
          <w:color w:val="000000"/>
          <w:lang w:eastAsia="en-GB"/>
        </w:rPr>
      </w:pPr>
    </w:p>
    <w:p w14:paraId="00274B0A" w14:textId="22373420" w:rsidR="005B0BE7" w:rsidRDefault="005B0BE7" w:rsidP="005B0BE7">
      <w:pPr>
        <w:spacing w:after="0" w:line="240" w:lineRule="auto"/>
        <w:rPr>
          <w:rFonts w:ascii="Century Gothic" w:eastAsia="Times New Roman" w:hAnsi="Century Gothic" w:cs="Calibri"/>
          <w:color w:val="000000"/>
          <w:lang w:eastAsia="en-GB"/>
        </w:rPr>
      </w:pPr>
    </w:p>
    <w:p w14:paraId="209452E4" w14:textId="158795BD" w:rsidR="005B0BE7" w:rsidRDefault="005B0BE7" w:rsidP="005B0BE7">
      <w:pPr>
        <w:spacing w:after="0" w:line="240" w:lineRule="auto"/>
        <w:rPr>
          <w:rFonts w:ascii="Century Gothic" w:eastAsia="Times New Roman" w:hAnsi="Century Gothic" w:cs="Calibri"/>
          <w:color w:val="000000"/>
          <w:lang w:eastAsia="en-GB"/>
        </w:rPr>
      </w:pPr>
    </w:p>
    <w:p w14:paraId="3641E548" w14:textId="3DB70D4C" w:rsidR="005B0BE7" w:rsidRDefault="005B0BE7" w:rsidP="005B0BE7">
      <w:pPr>
        <w:spacing w:after="0" w:line="240" w:lineRule="auto"/>
        <w:rPr>
          <w:rFonts w:ascii="Century Gothic" w:eastAsia="Times New Roman" w:hAnsi="Century Gothic" w:cs="Calibri"/>
          <w:color w:val="000000"/>
          <w:lang w:eastAsia="en-GB"/>
        </w:rPr>
      </w:pPr>
    </w:p>
    <w:p w14:paraId="3285FE04" w14:textId="332FBFDB" w:rsidR="005B0BE7" w:rsidRDefault="005B0BE7" w:rsidP="005B0BE7">
      <w:pPr>
        <w:spacing w:after="0" w:line="240" w:lineRule="auto"/>
        <w:rPr>
          <w:rFonts w:ascii="Century Gothic" w:eastAsia="Times New Roman" w:hAnsi="Century Gothic" w:cs="Calibri"/>
          <w:color w:val="000000"/>
          <w:lang w:eastAsia="en-GB"/>
        </w:rPr>
      </w:pPr>
    </w:p>
    <w:p w14:paraId="49DFF705" w14:textId="30145914" w:rsidR="005B0BE7" w:rsidRDefault="005B0BE7" w:rsidP="005B0BE7">
      <w:pPr>
        <w:spacing w:after="0" w:line="240" w:lineRule="auto"/>
        <w:rPr>
          <w:rFonts w:ascii="Century Gothic" w:eastAsia="Times New Roman" w:hAnsi="Century Gothic" w:cs="Calibri"/>
          <w:color w:val="000000"/>
          <w:lang w:eastAsia="en-GB"/>
        </w:rPr>
      </w:pPr>
    </w:p>
    <w:p w14:paraId="17AA1B13" w14:textId="73DD7454" w:rsidR="005B0BE7" w:rsidRDefault="005B0BE7" w:rsidP="005B0BE7">
      <w:pPr>
        <w:spacing w:after="0" w:line="240" w:lineRule="auto"/>
        <w:rPr>
          <w:rFonts w:ascii="Century Gothic" w:eastAsia="Times New Roman" w:hAnsi="Century Gothic" w:cs="Calibri"/>
          <w:color w:val="000000"/>
          <w:lang w:eastAsia="en-GB"/>
        </w:rPr>
      </w:pPr>
    </w:p>
    <w:p w14:paraId="11C49ED9" w14:textId="77777777" w:rsidR="005B0BE7" w:rsidRDefault="005B0BE7" w:rsidP="005B0BE7">
      <w:pPr>
        <w:spacing w:after="0" w:line="240" w:lineRule="auto"/>
        <w:rPr>
          <w:rFonts w:ascii="Century Gothic" w:eastAsia="Times New Roman" w:hAnsi="Century Gothic" w:cs="Calibri"/>
          <w:color w:val="000000"/>
          <w:lang w:eastAsia="en-GB"/>
        </w:rPr>
      </w:pPr>
    </w:p>
    <w:p w14:paraId="67EF87BA" w14:textId="4AF7B948" w:rsidR="00844B3A" w:rsidRPr="005B0BE7" w:rsidRDefault="00844B3A" w:rsidP="005B0BE7">
      <w:pPr>
        <w:spacing w:after="0" w:line="240" w:lineRule="auto"/>
        <w:rPr>
          <w:rFonts w:ascii="Century Gothic" w:eastAsia="Times New Roman" w:hAnsi="Century Gothic" w:cs="Calibri"/>
          <w:b/>
          <w:color w:val="000000"/>
          <w:sz w:val="24"/>
          <w:szCs w:val="24"/>
          <w:vertAlign w:val="superscript"/>
          <w:lang w:eastAsia="en-GB"/>
        </w:rPr>
      </w:pPr>
      <w:r w:rsidRPr="005B0BE7">
        <w:rPr>
          <w:rFonts w:ascii="Century Gothic" w:hAnsi="Century Gothic" w:cs="Times New Roman (Body CS)"/>
          <w:b/>
          <w:bCs/>
          <w:color w:val="5B9BD5" w:themeColor="accent1"/>
          <w:position w:val="48"/>
          <w:sz w:val="24"/>
          <w:szCs w:val="26"/>
        </w:rPr>
        <w:t>Cell division and differentiation</w:t>
      </w:r>
    </w:p>
    <w:p w14:paraId="21B17BB4" w14:textId="1CED857D"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Both eukaryotic and prokaryotic cells undergo </w:t>
      </w:r>
      <w:r w:rsidRPr="0037063E">
        <w:rPr>
          <w:rFonts w:ascii="Century Gothic" w:eastAsia="Times New Roman" w:hAnsi="Century Gothic" w:cs="Calibri"/>
          <w:b/>
          <w:color w:val="000000"/>
          <w:lang w:eastAsia="en-GB"/>
        </w:rPr>
        <w:t>cell division</w:t>
      </w:r>
    </w:p>
    <w:p w14:paraId="30E35A5E" w14:textId="77777777"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Cells increase in number by dividing into two</w:t>
      </w:r>
    </w:p>
    <w:p w14:paraId="1D0EA7E9" w14:textId="77777777"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The </w:t>
      </w:r>
      <w:r w:rsidRPr="002C4185">
        <w:rPr>
          <w:rFonts w:ascii="Century Gothic" w:eastAsia="Times New Roman" w:hAnsi="Century Gothic" w:cs="Calibri"/>
          <w:b/>
          <w:color w:val="000000"/>
          <w:lang w:eastAsia="en-GB"/>
        </w:rPr>
        <w:t>eukaryotic cell cycle</w:t>
      </w:r>
      <w:r w:rsidRPr="00844B3A">
        <w:rPr>
          <w:rFonts w:ascii="Century Gothic" w:eastAsia="Times New Roman" w:hAnsi="Century Gothic" w:cs="Calibri"/>
          <w:color w:val="000000"/>
          <w:lang w:eastAsia="en-GB"/>
        </w:rPr>
        <w:t xml:space="preserve"> contains a </w:t>
      </w:r>
      <w:r w:rsidRPr="0037063E">
        <w:rPr>
          <w:rFonts w:ascii="Century Gothic" w:eastAsia="Times New Roman" w:hAnsi="Century Gothic" w:cs="Calibri"/>
          <w:b/>
          <w:color w:val="000000"/>
          <w:lang w:eastAsia="en-GB"/>
        </w:rPr>
        <w:t>growth phase</w:t>
      </w:r>
      <w:r w:rsidRPr="00844B3A">
        <w:rPr>
          <w:rFonts w:ascii="Century Gothic" w:eastAsia="Times New Roman" w:hAnsi="Century Gothic" w:cs="Calibri"/>
          <w:color w:val="000000"/>
          <w:lang w:eastAsia="en-GB"/>
        </w:rPr>
        <w:t xml:space="preserve"> where the cell grows to double sub-cellular structures (such ribosomes and cell membrane) and DNA, then the cell splits into two during </w:t>
      </w:r>
      <w:r w:rsidRPr="0037063E">
        <w:rPr>
          <w:rFonts w:ascii="Century Gothic" w:eastAsia="Times New Roman" w:hAnsi="Century Gothic" w:cs="Calibri"/>
          <w:b/>
          <w:color w:val="000000"/>
          <w:lang w:eastAsia="en-GB"/>
        </w:rPr>
        <w:t>mitosis</w:t>
      </w:r>
    </w:p>
    <w:p w14:paraId="3A17CD90" w14:textId="7AB40822"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The length of time in a certain stage of the cell cycle can be calculated using the following formula: </w:t>
      </w:r>
      <w:r w:rsidR="00CA3B0F">
        <w:rPr>
          <w:noProof/>
        </w:rPr>
        <w:drawing>
          <wp:inline distT="0" distB="0" distL="0" distR="0" wp14:anchorId="67A9038D" wp14:editId="1356ECE6">
            <wp:extent cx="3116688" cy="34765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88489" cy="355667"/>
                    </a:xfrm>
                    <a:prstGeom prst="rect">
                      <a:avLst/>
                    </a:prstGeom>
                  </pic:spPr>
                </pic:pic>
              </a:graphicData>
            </a:graphic>
          </wp:inline>
        </w:drawing>
      </w:r>
    </w:p>
    <w:p w14:paraId="3E35CF66" w14:textId="77777777"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The mass of </w:t>
      </w:r>
      <w:r w:rsidRPr="002C4185">
        <w:rPr>
          <w:rFonts w:ascii="Century Gothic" w:eastAsia="Times New Roman" w:hAnsi="Century Gothic" w:cs="Calibri"/>
          <w:b/>
          <w:color w:val="000000"/>
          <w:lang w:eastAsia="en-GB"/>
        </w:rPr>
        <w:t>DNA</w:t>
      </w:r>
      <w:r w:rsidRPr="00844B3A">
        <w:rPr>
          <w:rFonts w:ascii="Century Gothic" w:eastAsia="Times New Roman" w:hAnsi="Century Gothic" w:cs="Calibri"/>
          <w:color w:val="000000"/>
          <w:lang w:eastAsia="en-GB"/>
        </w:rPr>
        <w:t xml:space="preserve"> in a cell doubles during the growth phase of the cell cycle </w:t>
      </w:r>
    </w:p>
    <w:p w14:paraId="31625DD6" w14:textId="77777777"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During </w:t>
      </w:r>
      <w:r w:rsidRPr="002C4185">
        <w:rPr>
          <w:rFonts w:ascii="Century Gothic" w:eastAsia="Times New Roman" w:hAnsi="Century Gothic" w:cs="Calibri"/>
          <w:b/>
          <w:color w:val="000000"/>
          <w:lang w:eastAsia="en-GB"/>
        </w:rPr>
        <w:t>mitosis</w:t>
      </w:r>
      <w:r w:rsidRPr="00844B3A">
        <w:rPr>
          <w:rFonts w:ascii="Century Gothic" w:eastAsia="Times New Roman" w:hAnsi="Century Gothic" w:cs="Calibri"/>
          <w:color w:val="000000"/>
          <w:lang w:eastAsia="en-GB"/>
        </w:rPr>
        <w:t xml:space="preserve"> DNA (arranged into chromosomes) is pulled to separate ends of the cell ready for division </w:t>
      </w:r>
    </w:p>
    <w:p w14:paraId="25B6B628" w14:textId="21EDFEDD"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 xml:space="preserve">The final part of the cell cycle is when the cell membrane splits to produce two identical </w:t>
      </w:r>
      <w:r w:rsidR="002C4185" w:rsidRPr="002C4185">
        <w:rPr>
          <w:rFonts w:ascii="Century Gothic" w:eastAsia="Times New Roman" w:hAnsi="Century Gothic" w:cs="Calibri"/>
          <w:b/>
          <w:color w:val="000000"/>
          <w:lang w:eastAsia="en-GB"/>
        </w:rPr>
        <w:t xml:space="preserve">daughter </w:t>
      </w:r>
      <w:r w:rsidRPr="002C4185">
        <w:rPr>
          <w:rFonts w:ascii="Century Gothic" w:eastAsia="Times New Roman" w:hAnsi="Century Gothic" w:cs="Calibri"/>
          <w:b/>
          <w:color w:val="000000"/>
          <w:lang w:eastAsia="en-GB"/>
        </w:rPr>
        <w:t>cells</w:t>
      </w:r>
    </w:p>
    <w:p w14:paraId="6D76E715" w14:textId="046FF549"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Mitosis is used by eukaryotic organisms for growth and repair and by those that reproduce asexually</w:t>
      </w:r>
    </w:p>
    <w:p w14:paraId="058C0692" w14:textId="72B1D968" w:rsid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eastAsia="Times New Roman" w:hAnsi="Century Gothic" w:cs="Calibri"/>
          <w:color w:val="000000"/>
          <w:lang w:eastAsia="en-GB"/>
        </w:rPr>
        <w:t>Mitosis does not occur in prokaryotic cells because they do not possess a nucleus</w:t>
      </w:r>
    </w:p>
    <w:p w14:paraId="1990B052" w14:textId="54D05631" w:rsidR="00192A42" w:rsidRPr="00844B3A" w:rsidRDefault="00192A42" w:rsidP="005B0BE7">
      <w:pPr>
        <w:pStyle w:val="ListParagraph"/>
        <w:spacing w:after="0"/>
        <w:ind w:left="0"/>
        <w:rPr>
          <w:rFonts w:ascii="Century Gothic" w:eastAsia="Times New Roman" w:hAnsi="Century Gothic" w:cs="Calibri"/>
          <w:color w:val="000000"/>
          <w:lang w:eastAsia="en-GB"/>
        </w:rPr>
      </w:pPr>
    </w:p>
    <w:p w14:paraId="1D406E52" w14:textId="09CE4C61" w:rsidR="00192A42" w:rsidRPr="00192A42"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192A42">
        <w:rPr>
          <w:rFonts w:ascii="Century Gothic" w:hAnsi="Century Gothic"/>
          <w:b/>
        </w:rPr>
        <w:t>Checkpoints</w:t>
      </w:r>
      <w:r w:rsidRPr="00844B3A">
        <w:rPr>
          <w:rFonts w:ascii="Century Gothic" w:hAnsi="Century Gothic"/>
        </w:rPr>
        <w:t xml:space="preserve"> in the cell cycle control the rate of cell division</w:t>
      </w:r>
    </w:p>
    <w:p w14:paraId="4D7D19D5" w14:textId="2E7471EA" w:rsidR="00844B3A" w:rsidRPr="00844B3A"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192A42">
        <w:rPr>
          <w:rFonts w:ascii="Century Gothic" w:hAnsi="Century Gothic"/>
          <w:b/>
        </w:rPr>
        <w:t>Cancer</w:t>
      </w:r>
      <w:r w:rsidRPr="00844B3A">
        <w:rPr>
          <w:rFonts w:ascii="Century Gothic" w:hAnsi="Century Gothic"/>
        </w:rPr>
        <w:t xml:space="preserve"> is caused by uncontrolled cell division</w:t>
      </w:r>
    </w:p>
    <w:p w14:paraId="40F014E0" w14:textId="3A0C9A54" w:rsidR="00FB0A55" w:rsidRPr="00FB0A55"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844B3A">
        <w:rPr>
          <w:rFonts w:ascii="Century Gothic" w:hAnsi="Century Gothic"/>
        </w:rPr>
        <w:t xml:space="preserve">A </w:t>
      </w:r>
      <w:r w:rsidRPr="00192A42">
        <w:rPr>
          <w:rFonts w:ascii="Century Gothic" w:hAnsi="Century Gothic"/>
          <w:b/>
        </w:rPr>
        <w:t>tumour</w:t>
      </w:r>
      <w:r w:rsidRPr="00844B3A">
        <w:rPr>
          <w:rFonts w:ascii="Century Gothic" w:hAnsi="Century Gothic"/>
        </w:rPr>
        <w:t xml:space="preserve"> is a mass of cells caused by </w:t>
      </w:r>
      <w:r w:rsidRPr="00192A42">
        <w:rPr>
          <w:rFonts w:ascii="Century Gothic" w:hAnsi="Century Gothic"/>
          <w:b/>
        </w:rPr>
        <w:t>uncontrolled cell division</w:t>
      </w:r>
    </w:p>
    <w:p w14:paraId="7A191E71" w14:textId="5525A54C" w:rsidR="00844B3A" w:rsidRPr="00FB0A55" w:rsidRDefault="00844B3A" w:rsidP="005B0BE7">
      <w:pPr>
        <w:pStyle w:val="ListParagraph"/>
        <w:numPr>
          <w:ilvl w:val="0"/>
          <w:numId w:val="9"/>
        </w:numPr>
        <w:spacing w:after="0"/>
        <w:ind w:left="0"/>
        <w:rPr>
          <w:rFonts w:ascii="Century Gothic" w:eastAsia="Times New Roman" w:hAnsi="Century Gothic" w:cs="Calibri"/>
          <w:color w:val="000000"/>
          <w:lang w:eastAsia="en-GB"/>
        </w:rPr>
      </w:pPr>
      <w:r w:rsidRPr="00FB0A55">
        <w:rPr>
          <w:rFonts w:ascii="Century Gothic" w:hAnsi="Century Gothic"/>
          <w:b/>
        </w:rPr>
        <w:t>Benign tumours</w:t>
      </w:r>
      <w:r w:rsidRPr="00FB0A55">
        <w:rPr>
          <w:rFonts w:ascii="Century Gothic" w:hAnsi="Century Gothic"/>
        </w:rPr>
        <w:t xml:space="preserve"> are a mass of cells contained in one area</w:t>
      </w:r>
    </w:p>
    <w:p w14:paraId="30B1D6C1" w14:textId="5322D2B9" w:rsidR="00844B3A" w:rsidRDefault="00844B3A" w:rsidP="005B0BE7">
      <w:pPr>
        <w:pStyle w:val="ListParagraph"/>
        <w:numPr>
          <w:ilvl w:val="0"/>
          <w:numId w:val="9"/>
        </w:numPr>
        <w:spacing w:after="0"/>
        <w:ind w:left="0"/>
        <w:rPr>
          <w:rFonts w:ascii="Century Gothic" w:hAnsi="Century Gothic"/>
        </w:rPr>
      </w:pPr>
      <w:r w:rsidRPr="00192A42">
        <w:rPr>
          <w:rFonts w:ascii="Century Gothic" w:hAnsi="Century Gothic"/>
          <w:b/>
        </w:rPr>
        <w:t>Malignant tumours</w:t>
      </w:r>
      <w:r w:rsidRPr="00844B3A">
        <w:rPr>
          <w:rFonts w:ascii="Century Gothic" w:hAnsi="Century Gothic"/>
        </w:rPr>
        <w:t xml:space="preserve"> are formed of cancer cells that invade other tissues and spread around the body where they form secondary tumours</w:t>
      </w:r>
    </w:p>
    <w:p w14:paraId="2A6EAA3E" w14:textId="0C8DDAB5" w:rsidR="005B0BE7" w:rsidRDefault="005B0BE7" w:rsidP="005B0BE7">
      <w:pPr>
        <w:spacing w:after="0"/>
        <w:rPr>
          <w:rFonts w:ascii="Century Gothic" w:hAnsi="Century Gothic"/>
        </w:rPr>
      </w:pPr>
      <w:r>
        <w:rPr>
          <w:noProof/>
        </w:rPr>
        <w:drawing>
          <wp:anchor distT="0" distB="0" distL="114300" distR="114300" simplePos="0" relativeHeight="251664384" behindDoc="1" locked="0" layoutInCell="1" allowOverlap="1" wp14:anchorId="781D015C" wp14:editId="4F373511">
            <wp:simplePos x="0" y="0"/>
            <wp:positionH relativeFrom="column">
              <wp:posOffset>502490</wp:posOffset>
            </wp:positionH>
            <wp:positionV relativeFrom="paragraph">
              <wp:posOffset>119687</wp:posOffset>
            </wp:positionV>
            <wp:extent cx="1817370" cy="1480820"/>
            <wp:effectExtent l="0" t="0" r="0" b="508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17370" cy="1480820"/>
                    </a:xfrm>
                    <a:prstGeom prst="rect">
                      <a:avLst/>
                    </a:prstGeom>
                  </pic:spPr>
                </pic:pic>
              </a:graphicData>
            </a:graphic>
          </wp:anchor>
        </w:drawing>
      </w:r>
    </w:p>
    <w:p w14:paraId="5D8F8F57" w14:textId="0C847875" w:rsidR="005B0BE7" w:rsidRDefault="005B0BE7" w:rsidP="005B0BE7">
      <w:pPr>
        <w:spacing w:after="0"/>
        <w:rPr>
          <w:rFonts w:ascii="Century Gothic" w:hAnsi="Century Gothic"/>
        </w:rPr>
      </w:pPr>
    </w:p>
    <w:p w14:paraId="715EBB1C" w14:textId="661BBF7D" w:rsidR="005B0BE7" w:rsidRDefault="005B0BE7" w:rsidP="005B0BE7">
      <w:pPr>
        <w:spacing w:after="0"/>
        <w:rPr>
          <w:rFonts w:ascii="Century Gothic" w:hAnsi="Century Gothic"/>
        </w:rPr>
      </w:pPr>
    </w:p>
    <w:p w14:paraId="72875C0A" w14:textId="52DEA216" w:rsidR="005B0BE7" w:rsidRDefault="005B0BE7" w:rsidP="005B0BE7">
      <w:pPr>
        <w:spacing w:after="0"/>
        <w:rPr>
          <w:rFonts w:ascii="Century Gothic" w:hAnsi="Century Gothic"/>
        </w:rPr>
      </w:pPr>
    </w:p>
    <w:p w14:paraId="12118A03" w14:textId="1DBC7679" w:rsidR="005B0BE7" w:rsidRDefault="005B0BE7" w:rsidP="005B0BE7">
      <w:pPr>
        <w:spacing w:after="0"/>
        <w:rPr>
          <w:rFonts w:ascii="Century Gothic" w:hAnsi="Century Gothic"/>
        </w:rPr>
      </w:pPr>
    </w:p>
    <w:p w14:paraId="6219C989" w14:textId="3F39A33F" w:rsidR="005B0BE7" w:rsidRDefault="005B0BE7" w:rsidP="005B0BE7">
      <w:pPr>
        <w:spacing w:after="0"/>
        <w:rPr>
          <w:rFonts w:ascii="Century Gothic" w:hAnsi="Century Gothic"/>
        </w:rPr>
      </w:pPr>
    </w:p>
    <w:p w14:paraId="2138900A" w14:textId="11FA958B" w:rsidR="005B0BE7" w:rsidRDefault="005B0BE7" w:rsidP="005B0BE7">
      <w:pPr>
        <w:spacing w:after="0"/>
        <w:rPr>
          <w:rFonts w:ascii="Century Gothic" w:hAnsi="Century Gothic"/>
        </w:rPr>
      </w:pPr>
    </w:p>
    <w:p w14:paraId="5547BB07" w14:textId="3BDEEAF6" w:rsidR="005B0BE7" w:rsidRDefault="005B0BE7" w:rsidP="005B0BE7">
      <w:pPr>
        <w:spacing w:after="0"/>
        <w:rPr>
          <w:rFonts w:ascii="Century Gothic" w:hAnsi="Century Gothic"/>
        </w:rPr>
      </w:pPr>
    </w:p>
    <w:p w14:paraId="71E8BD06" w14:textId="77777777" w:rsidR="005B0BE7" w:rsidRDefault="005B0BE7" w:rsidP="005B0BE7">
      <w:pPr>
        <w:spacing w:after="0"/>
        <w:rPr>
          <w:rFonts w:ascii="Century Gothic" w:hAnsi="Century Gothic"/>
        </w:rPr>
      </w:pPr>
    </w:p>
    <w:p w14:paraId="7BDE4CB7" w14:textId="77777777" w:rsidR="005B0BE7" w:rsidRPr="005B0BE7" w:rsidRDefault="005B0BE7" w:rsidP="005B0BE7">
      <w:pPr>
        <w:spacing w:after="0"/>
        <w:rPr>
          <w:rFonts w:ascii="Century Gothic" w:hAnsi="Century Gothic"/>
        </w:rPr>
      </w:pPr>
    </w:p>
    <w:p w14:paraId="31886DC6" w14:textId="77777777" w:rsidR="00844B3A" w:rsidRPr="00844B3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 xml:space="preserve">A </w:t>
      </w:r>
      <w:r w:rsidRPr="00192A42">
        <w:rPr>
          <w:rFonts w:ascii="Century Gothic" w:hAnsi="Century Gothic"/>
          <w:b/>
        </w:rPr>
        <w:t>risk factor</w:t>
      </w:r>
      <w:r w:rsidRPr="00844B3A">
        <w:rPr>
          <w:rFonts w:ascii="Century Gothic" w:hAnsi="Century Gothic"/>
        </w:rPr>
        <w:t xml:space="preserve"> is a gene or lifestyle choice that can increase the likelihood of a person developing a disease</w:t>
      </w:r>
    </w:p>
    <w:p w14:paraId="59E81F97" w14:textId="16F8311D" w:rsidR="00844B3A" w:rsidRPr="00844B3A" w:rsidRDefault="00844B3A" w:rsidP="005B0BE7">
      <w:pPr>
        <w:pStyle w:val="ListParagraph"/>
        <w:numPr>
          <w:ilvl w:val="0"/>
          <w:numId w:val="9"/>
        </w:numPr>
        <w:spacing w:after="0"/>
        <w:ind w:left="0"/>
        <w:rPr>
          <w:rFonts w:ascii="Century Gothic" w:hAnsi="Century Gothic"/>
        </w:rPr>
      </w:pPr>
      <w:r w:rsidRPr="00192A42">
        <w:rPr>
          <w:rFonts w:ascii="Century Gothic" w:hAnsi="Century Gothic"/>
          <w:b/>
        </w:rPr>
        <w:t>Lifestyle risk factors</w:t>
      </w:r>
      <w:r w:rsidRPr="00844B3A">
        <w:rPr>
          <w:rFonts w:ascii="Century Gothic" w:hAnsi="Century Gothic"/>
        </w:rPr>
        <w:t xml:space="preserve"> for cancer include poor diet, lack of exercise, smoking, UV exposure</w:t>
      </w:r>
    </w:p>
    <w:p w14:paraId="3910DBD1" w14:textId="7DFBAB88" w:rsidR="00844B3A" w:rsidRDefault="00844B3A" w:rsidP="005B0BE7">
      <w:pPr>
        <w:pStyle w:val="ListParagraph"/>
        <w:numPr>
          <w:ilvl w:val="0"/>
          <w:numId w:val="9"/>
        </w:numPr>
        <w:spacing w:after="0"/>
        <w:ind w:left="0"/>
        <w:rPr>
          <w:rFonts w:ascii="Century Gothic" w:hAnsi="Century Gothic"/>
        </w:rPr>
      </w:pPr>
      <w:r w:rsidRPr="00192A42">
        <w:rPr>
          <w:rFonts w:ascii="Century Gothic" w:hAnsi="Century Gothic"/>
          <w:b/>
        </w:rPr>
        <w:t>Genetic risk factors</w:t>
      </w:r>
      <w:r w:rsidRPr="00844B3A">
        <w:rPr>
          <w:rFonts w:ascii="Century Gothic" w:hAnsi="Century Gothic"/>
        </w:rPr>
        <w:t xml:space="preserve"> for cancer include gene mutations</w:t>
      </w:r>
    </w:p>
    <w:p w14:paraId="3AF081BC" w14:textId="77777777" w:rsidR="00F34FD0" w:rsidRPr="00844B3A" w:rsidRDefault="00F34FD0" w:rsidP="005B0BE7">
      <w:pPr>
        <w:pStyle w:val="ListParagraph"/>
        <w:spacing w:after="0"/>
        <w:ind w:left="0"/>
        <w:rPr>
          <w:rFonts w:ascii="Century Gothic" w:hAnsi="Century Gothic"/>
        </w:rPr>
      </w:pPr>
    </w:p>
    <w:p w14:paraId="56CDB359" w14:textId="77777777" w:rsidR="00844B3A" w:rsidRPr="00844B3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 xml:space="preserve">Specialised cells arise from </w:t>
      </w:r>
      <w:r w:rsidRPr="00192A42">
        <w:rPr>
          <w:rFonts w:ascii="Century Gothic" w:hAnsi="Century Gothic"/>
          <w:b/>
        </w:rPr>
        <w:t>stem cells</w:t>
      </w:r>
    </w:p>
    <w:p w14:paraId="2C662FAE" w14:textId="1C34108D" w:rsidR="00844B3A" w:rsidRPr="00844B3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 xml:space="preserve">Stem cells are cells that are capable of </w:t>
      </w:r>
      <w:r w:rsidRPr="00192A42">
        <w:rPr>
          <w:rFonts w:ascii="Century Gothic" w:hAnsi="Century Gothic"/>
          <w:b/>
        </w:rPr>
        <w:t xml:space="preserve">differentiating </w:t>
      </w:r>
      <w:r w:rsidRPr="00844B3A">
        <w:rPr>
          <w:rFonts w:ascii="Century Gothic" w:hAnsi="Century Gothic"/>
        </w:rPr>
        <w:t>into other types of cell</w:t>
      </w:r>
    </w:p>
    <w:p w14:paraId="673FF196" w14:textId="77777777" w:rsidR="00844B3A" w:rsidRPr="00844B3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When a cell differentiates, it acquires specific structures needed for that cell type</w:t>
      </w:r>
    </w:p>
    <w:p w14:paraId="1B23FD5B" w14:textId="77777777" w:rsidR="00844B3A" w:rsidRPr="00844B3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Most animal cells differentiate at an early stage of development</w:t>
      </w:r>
    </w:p>
    <w:p w14:paraId="4EBB5B2F" w14:textId="77777777" w:rsidR="00844B3A" w:rsidRPr="00844B3A" w:rsidRDefault="00844B3A" w:rsidP="005B0BE7">
      <w:pPr>
        <w:pStyle w:val="ListParagraph"/>
        <w:numPr>
          <w:ilvl w:val="0"/>
          <w:numId w:val="9"/>
        </w:numPr>
        <w:spacing w:after="0"/>
        <w:ind w:left="0"/>
        <w:rPr>
          <w:rFonts w:ascii="Century Gothic" w:hAnsi="Century Gothic"/>
        </w:rPr>
      </w:pPr>
      <w:r w:rsidRPr="00192A42">
        <w:rPr>
          <w:rFonts w:ascii="Century Gothic" w:hAnsi="Century Gothic"/>
          <w:b/>
        </w:rPr>
        <w:t>Embryonic stem cells</w:t>
      </w:r>
      <w:r w:rsidRPr="00844B3A">
        <w:rPr>
          <w:rFonts w:ascii="Century Gothic" w:hAnsi="Century Gothic"/>
        </w:rPr>
        <w:t xml:space="preserve"> can differentiate into all human cell types</w:t>
      </w:r>
    </w:p>
    <w:p w14:paraId="04A5ECB9" w14:textId="77777777" w:rsidR="00844B3A" w:rsidRPr="00844B3A" w:rsidRDefault="00844B3A" w:rsidP="005B0BE7">
      <w:pPr>
        <w:pStyle w:val="ListParagraph"/>
        <w:numPr>
          <w:ilvl w:val="0"/>
          <w:numId w:val="9"/>
        </w:numPr>
        <w:spacing w:after="0"/>
        <w:ind w:left="0"/>
        <w:rPr>
          <w:rFonts w:ascii="Century Gothic" w:hAnsi="Century Gothic"/>
        </w:rPr>
      </w:pPr>
      <w:r w:rsidRPr="00192A42">
        <w:rPr>
          <w:rFonts w:ascii="Century Gothic" w:hAnsi="Century Gothic"/>
          <w:b/>
        </w:rPr>
        <w:t>Adult bone marrow</w:t>
      </w:r>
      <w:r w:rsidRPr="00844B3A">
        <w:rPr>
          <w:rFonts w:ascii="Century Gothic" w:hAnsi="Century Gothic"/>
        </w:rPr>
        <w:t xml:space="preserve"> contains stem cells that can differentiate into different types of blood cell</w:t>
      </w:r>
    </w:p>
    <w:p w14:paraId="5BA05D49" w14:textId="77777777" w:rsidR="005626DA" w:rsidRDefault="00844B3A" w:rsidP="005B0BE7">
      <w:pPr>
        <w:pStyle w:val="ListParagraph"/>
        <w:numPr>
          <w:ilvl w:val="0"/>
          <w:numId w:val="9"/>
        </w:numPr>
        <w:spacing w:after="0"/>
        <w:ind w:left="0"/>
        <w:rPr>
          <w:rFonts w:ascii="Century Gothic" w:hAnsi="Century Gothic"/>
        </w:rPr>
      </w:pPr>
      <w:r w:rsidRPr="00844B3A">
        <w:rPr>
          <w:rFonts w:ascii="Century Gothic" w:hAnsi="Century Gothic"/>
        </w:rPr>
        <w:t xml:space="preserve">Embryonic stem cells can be used to study and treat diseases. There are </w:t>
      </w:r>
      <w:r w:rsidRPr="00192A42">
        <w:rPr>
          <w:rFonts w:ascii="Century Gothic" w:hAnsi="Century Gothic"/>
          <w:b/>
        </w:rPr>
        <w:t>religious and ethical objections</w:t>
      </w:r>
      <w:r w:rsidRPr="00844B3A">
        <w:rPr>
          <w:rFonts w:ascii="Century Gothic" w:hAnsi="Century Gothic"/>
        </w:rPr>
        <w:t xml:space="preserve"> to using embryonic stem cells in scientific research</w:t>
      </w:r>
    </w:p>
    <w:p w14:paraId="0533C17E" w14:textId="4FC53573" w:rsidR="008F70F1" w:rsidRPr="005626DA" w:rsidRDefault="00844B3A" w:rsidP="005B0BE7">
      <w:pPr>
        <w:pStyle w:val="ListParagraph"/>
        <w:numPr>
          <w:ilvl w:val="0"/>
          <w:numId w:val="9"/>
        </w:numPr>
        <w:spacing w:after="0"/>
        <w:ind w:left="0"/>
        <w:rPr>
          <w:rFonts w:ascii="Century Gothic" w:hAnsi="Century Gothic"/>
        </w:rPr>
      </w:pPr>
      <w:r w:rsidRPr="005626DA">
        <w:rPr>
          <w:rFonts w:ascii="Century Gothic" w:hAnsi="Century Gothic"/>
        </w:rPr>
        <w:t xml:space="preserve">Plants contain </w:t>
      </w:r>
      <w:r w:rsidRPr="005626DA">
        <w:rPr>
          <w:rFonts w:ascii="Century Gothic" w:hAnsi="Century Gothic"/>
          <w:b/>
        </w:rPr>
        <w:t>meristem tissue</w:t>
      </w:r>
      <w:r w:rsidRPr="005626DA">
        <w:rPr>
          <w:rFonts w:ascii="Century Gothic" w:hAnsi="Century Gothic"/>
        </w:rPr>
        <w:t xml:space="preserve"> at the tips of shoots and roots that retains the ability to differentiate throughout a plant’s </w:t>
      </w:r>
      <w:r w:rsidR="00F21D5E" w:rsidRPr="005626DA">
        <w:rPr>
          <w:rFonts w:ascii="Century Gothic" w:hAnsi="Century Gothic"/>
        </w:rPr>
        <w:t>li</w:t>
      </w:r>
      <w:r w:rsidR="00FB60DC" w:rsidRPr="005626DA">
        <w:rPr>
          <w:rFonts w:ascii="Century Gothic" w:hAnsi="Century Gothic"/>
        </w:rPr>
        <w:t>fe</w:t>
      </w:r>
    </w:p>
    <w:sectPr w:rsidR="008F70F1" w:rsidRPr="005626DA" w:rsidSect="005B0BE7">
      <w:headerReference w:type="even" r:id="rId20"/>
      <w:headerReference w:type="default" r:id="rId21"/>
      <w:footerReference w:type="even" r:id="rId22"/>
      <w:footerReference w:type="default" r:id="rId23"/>
      <w:headerReference w:type="first" r:id="rId24"/>
      <w:footerReference w:type="first" r:id="rId25"/>
      <w:pgSz w:w="11906" w:h="16838"/>
      <w:pgMar w:top="1510" w:right="2007" w:bottom="891"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36B95" w14:textId="77777777" w:rsidR="00BB50A5" w:rsidRDefault="00BB50A5" w:rsidP="00CF1390">
      <w:pPr>
        <w:spacing w:after="0" w:line="240" w:lineRule="auto"/>
      </w:pPr>
      <w:r>
        <w:separator/>
      </w:r>
    </w:p>
  </w:endnote>
  <w:endnote w:type="continuationSeparator" w:id="0">
    <w:p w14:paraId="7DA6A5CA" w14:textId="77777777" w:rsidR="00BB50A5" w:rsidRDefault="00BB50A5" w:rsidP="00CF1390">
      <w:pPr>
        <w:spacing w:after="0" w:line="240" w:lineRule="auto"/>
      </w:pPr>
      <w:r>
        <w:continuationSeparator/>
      </w:r>
    </w:p>
  </w:endnote>
  <w:endnote w:type="continuationNotice" w:id="1">
    <w:p w14:paraId="318E0122" w14:textId="77777777" w:rsidR="00BB50A5" w:rsidRDefault="00BB50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503E" w14:textId="77777777" w:rsidR="00510178" w:rsidRDefault="005101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670C5" w14:textId="77777777" w:rsidR="00510178" w:rsidRDefault="005101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E344C" w14:textId="77777777" w:rsidR="00510178" w:rsidRDefault="00510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4960B" w14:textId="77777777" w:rsidR="00BB50A5" w:rsidRDefault="00BB50A5" w:rsidP="00CF1390">
      <w:pPr>
        <w:spacing w:after="0" w:line="240" w:lineRule="auto"/>
      </w:pPr>
      <w:r>
        <w:separator/>
      </w:r>
    </w:p>
  </w:footnote>
  <w:footnote w:type="continuationSeparator" w:id="0">
    <w:p w14:paraId="159D594B" w14:textId="77777777" w:rsidR="00BB50A5" w:rsidRDefault="00BB50A5" w:rsidP="00CF1390">
      <w:pPr>
        <w:spacing w:after="0" w:line="240" w:lineRule="auto"/>
      </w:pPr>
      <w:r>
        <w:continuationSeparator/>
      </w:r>
    </w:p>
  </w:footnote>
  <w:footnote w:type="continuationNotice" w:id="1">
    <w:p w14:paraId="0C3EAA6C" w14:textId="77777777" w:rsidR="00BB50A5" w:rsidRDefault="00BB50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1A75" w14:textId="77777777" w:rsidR="00510178" w:rsidRDefault="005101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6383E" w14:textId="5401FE27" w:rsidR="00986236" w:rsidRDefault="00986236" w:rsidP="00986236">
    <w:pPr>
      <w:pStyle w:val="Header"/>
      <w:jc w:val="both"/>
    </w:pPr>
    <w:r>
      <w:rPr>
        <w:noProof/>
      </w:rPr>
      <w:drawing>
        <wp:anchor distT="0" distB="0" distL="114300" distR="114300" simplePos="0" relativeHeight="251659264" behindDoc="1" locked="0" layoutInCell="1" allowOverlap="1" wp14:anchorId="7BB39EDE" wp14:editId="782C8773">
          <wp:simplePos x="0" y="0"/>
          <wp:positionH relativeFrom="column">
            <wp:posOffset>-907695</wp:posOffset>
          </wp:positionH>
          <wp:positionV relativeFrom="paragraph">
            <wp:posOffset>-443865</wp:posOffset>
          </wp:positionV>
          <wp:extent cx="7543800" cy="10675488"/>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5488"/>
                  </a:xfrm>
                  <a:prstGeom prst="rect">
                    <a:avLst/>
                  </a:prstGeom>
                </pic:spPr>
              </pic:pic>
            </a:graphicData>
          </a:graphic>
          <wp14:sizeRelH relativeFrom="page">
            <wp14:pctWidth>0</wp14:pctWidth>
          </wp14:sizeRelH>
          <wp14:sizeRelV relativeFrom="page">
            <wp14:pctHeight>0</wp14:pctHeight>
          </wp14:sizeRelV>
        </wp:anchor>
      </w:drawing>
    </w:r>
    <w:r w:rsidR="22907EE7" w:rsidRPr="00CF1390">
      <w:rPr>
        <w:rFonts w:ascii="Century Gothic" w:hAnsi="Century Gothic"/>
      </w:rPr>
      <w:t>B</w:t>
    </w:r>
    <w:r w:rsidR="00522E38">
      <w:rPr>
        <w:rFonts w:ascii="Century Gothic" w:hAnsi="Century Gothic"/>
      </w:rPr>
      <w:t>3</w:t>
    </w:r>
    <w:r w:rsidR="22907EE7" w:rsidRPr="00CF1390">
      <w:rPr>
        <w:rFonts w:ascii="Century Gothic" w:hAnsi="Century Gothic"/>
      </w:rPr>
      <w:t xml:space="preserve">.1 </w:t>
    </w:r>
    <w:r w:rsidR="00522E38">
      <w:rPr>
        <w:rFonts w:ascii="Century Gothic" w:hAnsi="Century Gothic"/>
      </w:rPr>
      <w:t>Growth and Differentiation</w:t>
    </w:r>
    <w:r w:rsidR="22907EE7">
      <w:rPr>
        <w:rFonts w:ascii="Century Gothic" w:hAnsi="Century Gothic"/>
      </w:rPr>
      <w:t xml:space="preserve">   </w:t>
    </w:r>
    <w:r w:rsidR="22907EE7" w:rsidRPr="00986236">
      <w:rPr>
        <w:rFonts w:ascii="Century Gothic" w:hAnsi="Century Gothic"/>
        <w:b/>
        <w:bCs/>
        <w:sz w:val="24"/>
        <w:szCs w:val="24"/>
      </w:rPr>
      <w:t>Knowledge Organiser</w:t>
    </w:r>
    <w:r w:rsidR="22907EE7" w:rsidRPr="00A06F37">
      <w:rPr>
        <w:rFonts w:ascii="Times New Roman" w:eastAsia="Times New Roman" w:hAnsi="Times New Roman" w:cs="Times New Roman"/>
        <w:snapToGrid w:val="0"/>
        <w:color w:val="000000"/>
        <w:w w:val="0"/>
        <w:sz w:val="2"/>
        <w:szCs w:val="2"/>
        <w:bdr w:val="none" w:sz="0" w:space="0" w:color="000000"/>
        <w:shd w:val="clear" w:color="000000" w:fill="000000"/>
        <w:lang w:val="x-none" w:eastAsia="x-none" w:bidi="x-none"/>
      </w:rPr>
      <w:t xml:space="preserve"> </w:t>
    </w:r>
  </w:p>
  <w:p w14:paraId="6492714B" w14:textId="102878EC" w:rsidR="00CF1390" w:rsidRPr="00CF1390" w:rsidRDefault="00CF1390" w:rsidP="00DC1BA0">
    <w:pPr>
      <w:pStyle w:val="Header"/>
      <w:ind w:left="-340"/>
      <w:rPr>
        <w:rFonts w:ascii="Century Gothic" w:hAnsi="Century Gothic"/>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02609" w14:textId="77777777" w:rsidR="00510178" w:rsidRDefault="00510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1F04"/>
    <w:multiLevelType w:val="hybridMultilevel"/>
    <w:tmpl w:val="DD268BF4"/>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530E16"/>
    <w:multiLevelType w:val="hybridMultilevel"/>
    <w:tmpl w:val="A16C5538"/>
    <w:lvl w:ilvl="0" w:tplc="756660A8">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C146E3"/>
    <w:multiLevelType w:val="hybridMultilevel"/>
    <w:tmpl w:val="7E9E0E72"/>
    <w:lvl w:ilvl="0" w:tplc="22AA26A8">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8F5807"/>
    <w:multiLevelType w:val="hybridMultilevel"/>
    <w:tmpl w:val="45BCB3B8"/>
    <w:lvl w:ilvl="0" w:tplc="CE869096">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7E5CEB"/>
    <w:multiLevelType w:val="hybridMultilevel"/>
    <w:tmpl w:val="C150AF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A2E2BF2"/>
    <w:multiLevelType w:val="hybridMultilevel"/>
    <w:tmpl w:val="5180F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DA6D12"/>
    <w:multiLevelType w:val="hybridMultilevel"/>
    <w:tmpl w:val="F73C764C"/>
    <w:lvl w:ilvl="0" w:tplc="BCDE4028">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076C89"/>
    <w:multiLevelType w:val="hybridMultilevel"/>
    <w:tmpl w:val="1A80FBC2"/>
    <w:lvl w:ilvl="0" w:tplc="FA4A6D94">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2F1DDB"/>
    <w:multiLevelType w:val="hybridMultilevel"/>
    <w:tmpl w:val="39807096"/>
    <w:lvl w:ilvl="0" w:tplc="98544960">
      <w:start w:val="1"/>
      <w:numFmt w:val="decimal"/>
      <w:lvlText w:val="%1."/>
      <w:lvlJc w:val="left"/>
      <w:pPr>
        <w:ind w:left="809" w:hanging="360"/>
      </w:pPr>
      <w:rPr>
        <w:rFonts w:hint="default"/>
      </w:rPr>
    </w:lvl>
    <w:lvl w:ilvl="1" w:tplc="08090019" w:tentative="1">
      <w:start w:val="1"/>
      <w:numFmt w:val="lowerLetter"/>
      <w:lvlText w:val="%2."/>
      <w:lvlJc w:val="left"/>
      <w:pPr>
        <w:ind w:left="1529" w:hanging="360"/>
      </w:pPr>
    </w:lvl>
    <w:lvl w:ilvl="2" w:tplc="0809001B" w:tentative="1">
      <w:start w:val="1"/>
      <w:numFmt w:val="lowerRoman"/>
      <w:lvlText w:val="%3."/>
      <w:lvlJc w:val="right"/>
      <w:pPr>
        <w:ind w:left="2249" w:hanging="180"/>
      </w:pPr>
    </w:lvl>
    <w:lvl w:ilvl="3" w:tplc="0809000F" w:tentative="1">
      <w:start w:val="1"/>
      <w:numFmt w:val="decimal"/>
      <w:lvlText w:val="%4."/>
      <w:lvlJc w:val="left"/>
      <w:pPr>
        <w:ind w:left="2969" w:hanging="360"/>
      </w:pPr>
    </w:lvl>
    <w:lvl w:ilvl="4" w:tplc="08090019" w:tentative="1">
      <w:start w:val="1"/>
      <w:numFmt w:val="lowerLetter"/>
      <w:lvlText w:val="%5."/>
      <w:lvlJc w:val="left"/>
      <w:pPr>
        <w:ind w:left="3689" w:hanging="360"/>
      </w:pPr>
    </w:lvl>
    <w:lvl w:ilvl="5" w:tplc="0809001B" w:tentative="1">
      <w:start w:val="1"/>
      <w:numFmt w:val="lowerRoman"/>
      <w:lvlText w:val="%6."/>
      <w:lvlJc w:val="right"/>
      <w:pPr>
        <w:ind w:left="4409" w:hanging="180"/>
      </w:pPr>
    </w:lvl>
    <w:lvl w:ilvl="6" w:tplc="0809000F" w:tentative="1">
      <w:start w:val="1"/>
      <w:numFmt w:val="decimal"/>
      <w:lvlText w:val="%7."/>
      <w:lvlJc w:val="left"/>
      <w:pPr>
        <w:ind w:left="5129" w:hanging="360"/>
      </w:pPr>
    </w:lvl>
    <w:lvl w:ilvl="7" w:tplc="08090019" w:tentative="1">
      <w:start w:val="1"/>
      <w:numFmt w:val="lowerLetter"/>
      <w:lvlText w:val="%8."/>
      <w:lvlJc w:val="left"/>
      <w:pPr>
        <w:ind w:left="5849" w:hanging="360"/>
      </w:pPr>
    </w:lvl>
    <w:lvl w:ilvl="8" w:tplc="0809001B" w:tentative="1">
      <w:start w:val="1"/>
      <w:numFmt w:val="lowerRoman"/>
      <w:lvlText w:val="%9."/>
      <w:lvlJc w:val="right"/>
      <w:pPr>
        <w:ind w:left="6569" w:hanging="180"/>
      </w:pPr>
    </w:lvl>
  </w:abstractNum>
  <w:abstractNum w:abstractNumId="9" w15:restartNumberingAfterBreak="0">
    <w:nsid w:val="67D93119"/>
    <w:multiLevelType w:val="hybridMultilevel"/>
    <w:tmpl w:val="748E08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A330E2"/>
    <w:multiLevelType w:val="hybridMultilevel"/>
    <w:tmpl w:val="FB5E0050"/>
    <w:lvl w:ilvl="0" w:tplc="22AA26A8">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DA03BFF"/>
    <w:multiLevelType w:val="hybridMultilevel"/>
    <w:tmpl w:val="EF2CF0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398396">
    <w:abstractNumId w:val="0"/>
  </w:num>
  <w:num w:numId="2" w16cid:durableId="1191261105">
    <w:abstractNumId w:val="5"/>
  </w:num>
  <w:num w:numId="3" w16cid:durableId="1437485053">
    <w:abstractNumId w:val="3"/>
  </w:num>
  <w:num w:numId="4" w16cid:durableId="647905144">
    <w:abstractNumId w:val="2"/>
  </w:num>
  <w:num w:numId="5" w16cid:durableId="486895096">
    <w:abstractNumId w:val="7"/>
  </w:num>
  <w:num w:numId="6" w16cid:durableId="1343582237">
    <w:abstractNumId w:val="1"/>
  </w:num>
  <w:num w:numId="7" w16cid:durableId="994338400">
    <w:abstractNumId w:val="10"/>
  </w:num>
  <w:num w:numId="8" w16cid:durableId="1124614924">
    <w:abstractNumId w:val="8"/>
  </w:num>
  <w:num w:numId="9" w16cid:durableId="196938761">
    <w:abstractNumId w:val="6"/>
  </w:num>
  <w:num w:numId="10" w16cid:durableId="994803449">
    <w:abstractNumId w:val="9"/>
  </w:num>
  <w:num w:numId="11" w16cid:durableId="1006134439">
    <w:abstractNumId w:val="11"/>
  </w:num>
  <w:num w:numId="12" w16cid:durableId="877398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000"/>
    <w:rsid w:val="0001786A"/>
    <w:rsid w:val="0002022C"/>
    <w:rsid w:val="00062111"/>
    <w:rsid w:val="00066809"/>
    <w:rsid w:val="000823C6"/>
    <w:rsid w:val="00083854"/>
    <w:rsid w:val="000954B3"/>
    <w:rsid w:val="00096AD2"/>
    <w:rsid w:val="000A1364"/>
    <w:rsid w:val="000B7AF1"/>
    <w:rsid w:val="0012626B"/>
    <w:rsid w:val="00144FC4"/>
    <w:rsid w:val="001519F5"/>
    <w:rsid w:val="00161663"/>
    <w:rsid w:val="00174C00"/>
    <w:rsid w:val="00192A42"/>
    <w:rsid w:val="001B2223"/>
    <w:rsid w:val="001D0841"/>
    <w:rsid w:val="001D7676"/>
    <w:rsid w:val="001E3C70"/>
    <w:rsid w:val="001F40CE"/>
    <w:rsid w:val="0023096E"/>
    <w:rsid w:val="00274146"/>
    <w:rsid w:val="002A10B8"/>
    <w:rsid w:val="002B7879"/>
    <w:rsid w:val="002C4185"/>
    <w:rsid w:val="002D4892"/>
    <w:rsid w:val="002D4FC8"/>
    <w:rsid w:val="00303BA2"/>
    <w:rsid w:val="003410D4"/>
    <w:rsid w:val="003646DF"/>
    <w:rsid w:val="0037063E"/>
    <w:rsid w:val="00373C95"/>
    <w:rsid w:val="0038514A"/>
    <w:rsid w:val="0039458A"/>
    <w:rsid w:val="003A64E0"/>
    <w:rsid w:val="003D03FF"/>
    <w:rsid w:val="003D062C"/>
    <w:rsid w:val="003D619D"/>
    <w:rsid w:val="00401A21"/>
    <w:rsid w:val="0041049F"/>
    <w:rsid w:val="00423536"/>
    <w:rsid w:val="004519CF"/>
    <w:rsid w:val="00492A00"/>
    <w:rsid w:val="004B10A5"/>
    <w:rsid w:val="004B4EF7"/>
    <w:rsid w:val="004B5D83"/>
    <w:rsid w:val="004C0993"/>
    <w:rsid w:val="004D35BD"/>
    <w:rsid w:val="004E4012"/>
    <w:rsid w:val="00510178"/>
    <w:rsid w:val="00522E38"/>
    <w:rsid w:val="00524C53"/>
    <w:rsid w:val="00531CF9"/>
    <w:rsid w:val="00535539"/>
    <w:rsid w:val="00547C24"/>
    <w:rsid w:val="00552A71"/>
    <w:rsid w:val="005626DA"/>
    <w:rsid w:val="0058590C"/>
    <w:rsid w:val="005879F9"/>
    <w:rsid w:val="005B0BE7"/>
    <w:rsid w:val="005B2867"/>
    <w:rsid w:val="005B674F"/>
    <w:rsid w:val="005C1C65"/>
    <w:rsid w:val="005D2925"/>
    <w:rsid w:val="005E6D45"/>
    <w:rsid w:val="006105F8"/>
    <w:rsid w:val="00627C52"/>
    <w:rsid w:val="00644CDC"/>
    <w:rsid w:val="00691BAE"/>
    <w:rsid w:val="006B1F46"/>
    <w:rsid w:val="006C79E8"/>
    <w:rsid w:val="006E47B0"/>
    <w:rsid w:val="007065CF"/>
    <w:rsid w:val="00720894"/>
    <w:rsid w:val="0073430F"/>
    <w:rsid w:val="007402B0"/>
    <w:rsid w:val="0076226A"/>
    <w:rsid w:val="00762625"/>
    <w:rsid w:val="00767297"/>
    <w:rsid w:val="00771C1D"/>
    <w:rsid w:val="00772C44"/>
    <w:rsid w:val="00796D71"/>
    <w:rsid w:val="007D5A7A"/>
    <w:rsid w:val="008015AF"/>
    <w:rsid w:val="008146D0"/>
    <w:rsid w:val="00836253"/>
    <w:rsid w:val="00841911"/>
    <w:rsid w:val="008429A9"/>
    <w:rsid w:val="00844B3A"/>
    <w:rsid w:val="00866F91"/>
    <w:rsid w:val="008725B2"/>
    <w:rsid w:val="00883E70"/>
    <w:rsid w:val="00885E64"/>
    <w:rsid w:val="0089652B"/>
    <w:rsid w:val="008A3858"/>
    <w:rsid w:val="008A608C"/>
    <w:rsid w:val="008B0C75"/>
    <w:rsid w:val="008C54BF"/>
    <w:rsid w:val="008F2A6F"/>
    <w:rsid w:val="008F3DC1"/>
    <w:rsid w:val="008F70F1"/>
    <w:rsid w:val="00915467"/>
    <w:rsid w:val="00931C8B"/>
    <w:rsid w:val="00963EF2"/>
    <w:rsid w:val="00965657"/>
    <w:rsid w:val="00967E42"/>
    <w:rsid w:val="0097117D"/>
    <w:rsid w:val="0098291E"/>
    <w:rsid w:val="00986236"/>
    <w:rsid w:val="009949A2"/>
    <w:rsid w:val="0099723C"/>
    <w:rsid w:val="009A1AE1"/>
    <w:rsid w:val="009B609D"/>
    <w:rsid w:val="009D7FE5"/>
    <w:rsid w:val="00A03DD1"/>
    <w:rsid w:val="00A06F37"/>
    <w:rsid w:val="00A2044B"/>
    <w:rsid w:val="00A2087C"/>
    <w:rsid w:val="00A34FC4"/>
    <w:rsid w:val="00A37368"/>
    <w:rsid w:val="00A61C6F"/>
    <w:rsid w:val="00A71E4B"/>
    <w:rsid w:val="00A90AAA"/>
    <w:rsid w:val="00AA5CCF"/>
    <w:rsid w:val="00B05BC9"/>
    <w:rsid w:val="00B10533"/>
    <w:rsid w:val="00B14219"/>
    <w:rsid w:val="00B4799A"/>
    <w:rsid w:val="00B72ADE"/>
    <w:rsid w:val="00B75053"/>
    <w:rsid w:val="00B8520E"/>
    <w:rsid w:val="00BA17BC"/>
    <w:rsid w:val="00BA4ADB"/>
    <w:rsid w:val="00BA7245"/>
    <w:rsid w:val="00BB50A5"/>
    <w:rsid w:val="00BC4407"/>
    <w:rsid w:val="00BD639E"/>
    <w:rsid w:val="00BF7E1C"/>
    <w:rsid w:val="00C201F4"/>
    <w:rsid w:val="00C2134A"/>
    <w:rsid w:val="00C34090"/>
    <w:rsid w:val="00C43447"/>
    <w:rsid w:val="00C47F48"/>
    <w:rsid w:val="00C61EC5"/>
    <w:rsid w:val="00C63590"/>
    <w:rsid w:val="00C6751F"/>
    <w:rsid w:val="00C823AC"/>
    <w:rsid w:val="00C9057C"/>
    <w:rsid w:val="00C9272E"/>
    <w:rsid w:val="00C94B18"/>
    <w:rsid w:val="00CA00F3"/>
    <w:rsid w:val="00CA3B0F"/>
    <w:rsid w:val="00CA5096"/>
    <w:rsid w:val="00CC1AC3"/>
    <w:rsid w:val="00CC35AC"/>
    <w:rsid w:val="00CF1390"/>
    <w:rsid w:val="00D12229"/>
    <w:rsid w:val="00D26BFA"/>
    <w:rsid w:val="00D42B84"/>
    <w:rsid w:val="00D5066B"/>
    <w:rsid w:val="00D704CC"/>
    <w:rsid w:val="00D723D3"/>
    <w:rsid w:val="00D8750C"/>
    <w:rsid w:val="00DC1BA0"/>
    <w:rsid w:val="00DC429D"/>
    <w:rsid w:val="00DC7098"/>
    <w:rsid w:val="00DD05F1"/>
    <w:rsid w:val="00DF3EBA"/>
    <w:rsid w:val="00E20DD5"/>
    <w:rsid w:val="00E22A13"/>
    <w:rsid w:val="00E23BEE"/>
    <w:rsid w:val="00E31621"/>
    <w:rsid w:val="00E3218D"/>
    <w:rsid w:val="00E33752"/>
    <w:rsid w:val="00E41604"/>
    <w:rsid w:val="00E53586"/>
    <w:rsid w:val="00E61EBC"/>
    <w:rsid w:val="00E82010"/>
    <w:rsid w:val="00EC7FF8"/>
    <w:rsid w:val="00ED0608"/>
    <w:rsid w:val="00ED5421"/>
    <w:rsid w:val="00EF3194"/>
    <w:rsid w:val="00F04470"/>
    <w:rsid w:val="00F05CF0"/>
    <w:rsid w:val="00F06000"/>
    <w:rsid w:val="00F21D5E"/>
    <w:rsid w:val="00F34FD0"/>
    <w:rsid w:val="00F37BFE"/>
    <w:rsid w:val="00F37D82"/>
    <w:rsid w:val="00F476B9"/>
    <w:rsid w:val="00F57E1F"/>
    <w:rsid w:val="00F627B8"/>
    <w:rsid w:val="00F649EF"/>
    <w:rsid w:val="00F76D54"/>
    <w:rsid w:val="00F80E61"/>
    <w:rsid w:val="00F9476B"/>
    <w:rsid w:val="00FB0A55"/>
    <w:rsid w:val="00FB60DC"/>
    <w:rsid w:val="00FB709B"/>
    <w:rsid w:val="00FE7EA1"/>
    <w:rsid w:val="22907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1EC7C"/>
  <w15:chartTrackingRefBased/>
  <w15:docId w15:val="{75ED29CF-A1E3-4F58-B3E7-B272C37D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1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390"/>
  </w:style>
  <w:style w:type="paragraph" w:styleId="Footer">
    <w:name w:val="footer"/>
    <w:basedOn w:val="Normal"/>
    <w:link w:val="FooterChar"/>
    <w:uiPriority w:val="99"/>
    <w:unhideWhenUsed/>
    <w:rsid w:val="00CF1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390"/>
  </w:style>
  <w:style w:type="table" w:styleId="TableGrid">
    <w:name w:val="Table Grid"/>
    <w:basedOn w:val="TableNormal"/>
    <w:uiPriority w:val="39"/>
    <w:rsid w:val="00627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1663"/>
    <w:pPr>
      <w:ind w:left="720"/>
      <w:contextualSpacing/>
    </w:pPr>
  </w:style>
  <w:style w:type="paragraph" w:styleId="NormalWeb">
    <w:name w:val="Normal (Web)"/>
    <w:basedOn w:val="Normal"/>
    <w:uiPriority w:val="99"/>
    <w:semiHidden/>
    <w:unhideWhenUsed/>
    <w:rsid w:val="00C6751F"/>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83273-E429-4903-A65E-E01F9DCBB2ED}">
  <ds:schemaRefs>
    <ds:schemaRef ds:uri="http://schemas.microsoft.com/sharepoint/v3/contenttype/forms"/>
  </ds:schemaRefs>
</ds:datastoreItem>
</file>

<file path=customXml/itemProps2.xml><?xml version="1.0" encoding="utf-8"?>
<ds:datastoreItem xmlns:ds="http://schemas.openxmlformats.org/officeDocument/2006/customXml" ds:itemID="{A7F4E61A-8F8A-4C6F-94F2-93C9F9E7E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DB062-240E-4498-BC7A-16C3670F6616}">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4.xml><?xml version="1.0" encoding="utf-8"?>
<ds:datastoreItem xmlns:ds="http://schemas.openxmlformats.org/officeDocument/2006/customXml" ds:itemID="{3A59DB04-DC13-614A-AD20-A16B177EF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ARK Kingsway</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Webb</dc:creator>
  <cp:keywords/>
  <dc:description/>
  <cp:lastModifiedBy>Eve Crookenden-Johnson</cp:lastModifiedBy>
  <cp:revision>61</cp:revision>
  <dcterms:created xsi:type="dcterms:W3CDTF">2021-06-20T16:42:00Z</dcterms:created>
  <dcterms:modified xsi:type="dcterms:W3CDTF">2022-05-24T10:46:00Z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76083100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