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126"/>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30F90C91"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5E0E63AF"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DB0FE8">
                                    <w:rPr>
                                      <w:rFonts w:ascii="Century Gothic" w:hAnsi="Century Gothic"/>
                                      <w:b/>
                                      <w:bCs/>
                                      <w:sz w:val="40"/>
                                      <w:szCs w:val="40"/>
                                    </w:rPr>
                                    <w:t>Neutralisation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5E0E63AF"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DB0FE8">
                              <w:rPr>
                                <w:rFonts w:ascii="Century Gothic" w:hAnsi="Century Gothic"/>
                                <w:b/>
                                <w:bCs/>
                                <w:sz w:val="40"/>
                                <w:szCs w:val="40"/>
                              </w:rPr>
                              <w:t>Neutralisation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DB0FE8">
              <w:rPr>
                <w:rFonts w:ascii="Century Gothic" w:hAnsi="Century Gothic"/>
              </w:rPr>
              <w:t>Determination of the reacting volumes of solutions of a strong acid and a strong alkali by titration</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3AEDAD05"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DB0FE8">
              <w:rPr>
                <w:rFonts w:ascii="Century Gothic" w:hAnsi="Century Gothic"/>
              </w:rPr>
              <w:t>use a burette and colour-changing indicator to find the reacting volumes of solutions of a strong acid and alkali</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1A00D659" w:rsidR="00710368" w:rsidRDefault="00710368" w:rsidP="00710368">
            <w:pPr>
              <w:widowControl w:val="0"/>
              <w:rPr>
                <w:rFonts w:ascii="Century Gothic" w:hAnsi="Century Gothic"/>
              </w:rPr>
            </w:pPr>
            <w:r w:rsidRPr="00654F45">
              <w:rPr>
                <w:rFonts w:ascii="Century Gothic" w:hAnsi="Century Gothic"/>
              </w:rPr>
              <w:t>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Ensure each group has sufficient space to use a</w:t>
            </w:r>
            <w:r w:rsidR="00DB0FE8">
              <w:rPr>
                <w:rFonts w:ascii="Century Gothic" w:hAnsi="Century Gothic"/>
              </w:rPr>
              <w:t xml:space="preserve"> burette comfortably.</w:t>
            </w:r>
          </w:p>
          <w:p w14:paraId="2D2BE6C1" w14:textId="08404C77" w:rsidR="00DB0FE8" w:rsidRDefault="00DB0FE8" w:rsidP="00710368">
            <w:pPr>
              <w:widowControl w:val="0"/>
              <w:rPr>
                <w:rFonts w:ascii="Century Gothic" w:hAnsi="Century Gothic"/>
              </w:rPr>
            </w:pPr>
          </w:p>
          <w:p w14:paraId="25C2163F" w14:textId="23558143" w:rsidR="00DB0FE8" w:rsidRDefault="00DB0FE8" w:rsidP="00710368">
            <w:pPr>
              <w:widowControl w:val="0"/>
              <w:rPr>
                <w:rFonts w:ascii="Century Gothic" w:hAnsi="Century Gothic"/>
              </w:rPr>
            </w:pPr>
            <w:r>
              <w:rPr>
                <w:rFonts w:ascii="Century Gothic" w:hAnsi="Century Gothic"/>
              </w:rPr>
              <w:t>It is unsafe to fill a burette above head height. Ensure students move their burette and stand to the floor before filling it.</w:t>
            </w:r>
          </w:p>
          <w:p w14:paraId="224CA695" w14:textId="719F614A" w:rsidR="00DB0FE8" w:rsidRDefault="00DB0FE8" w:rsidP="00710368">
            <w:pPr>
              <w:widowControl w:val="0"/>
              <w:rPr>
                <w:rFonts w:ascii="Century Gothic" w:hAnsi="Century Gothic"/>
              </w:rPr>
            </w:pPr>
          </w:p>
          <w:p w14:paraId="0A6458CF" w14:textId="2CFA615C" w:rsidR="00DB0FE8" w:rsidRDefault="00DB0FE8" w:rsidP="00710368">
            <w:pPr>
              <w:widowControl w:val="0"/>
              <w:rPr>
                <w:rFonts w:ascii="Century Gothic" w:hAnsi="Century Gothic"/>
              </w:rPr>
            </w:pPr>
            <w:r>
              <w:rPr>
                <w:rFonts w:ascii="Century Gothic" w:hAnsi="Century Gothic"/>
              </w:rPr>
              <w:t>Students will almost certainly need to practice the technique of slowly opening and closing the burette’s tap as well as using a pipette and pipette filler before conducting the practical. This can be done with distilled water, with the added advantage that this will ensure the equipment is clean.</w:t>
            </w:r>
          </w:p>
          <w:p w14:paraId="3BC5CF60" w14:textId="2EB1593D" w:rsidR="00DB0FE8" w:rsidRDefault="00DB0FE8" w:rsidP="00710368">
            <w:pPr>
              <w:widowControl w:val="0"/>
              <w:rPr>
                <w:rFonts w:ascii="Century Gothic" w:hAnsi="Century Gothic"/>
              </w:rPr>
            </w:pPr>
          </w:p>
          <w:p w14:paraId="64B937F3" w14:textId="18785415" w:rsidR="00DB0FE8" w:rsidRDefault="00DB0FE8" w:rsidP="00710368">
            <w:pPr>
              <w:widowControl w:val="0"/>
              <w:rPr>
                <w:rFonts w:ascii="Century Gothic" w:hAnsi="Century Gothic"/>
              </w:rPr>
            </w:pPr>
            <w:r>
              <w:rPr>
                <w:rFonts w:ascii="Century Gothic" w:hAnsi="Century Gothic"/>
              </w:rPr>
              <w:t>If students are working in groups, encourage each member of the group to carry out a titration during the lesson.</w:t>
            </w:r>
            <w:r w:rsidR="00E34723">
              <w:rPr>
                <w:rFonts w:ascii="Century Gothic" w:hAnsi="Century Gothic"/>
              </w:rPr>
              <w:t xml:space="preserve"> This way you can ensure all students are familiar with the equipment and method.</w:t>
            </w:r>
          </w:p>
          <w:p w14:paraId="40A4BDC4" w14:textId="0B10F1A1" w:rsidR="00DB0FE8" w:rsidRDefault="00DB0FE8" w:rsidP="00710368">
            <w:pPr>
              <w:widowControl w:val="0"/>
              <w:rPr>
                <w:rFonts w:ascii="Century Gothic" w:hAnsi="Century Gothic"/>
              </w:rPr>
            </w:pPr>
          </w:p>
          <w:p w14:paraId="241276C5" w14:textId="69F3ED85" w:rsidR="00DB0FE8" w:rsidRPr="00654F45" w:rsidRDefault="00DB0FE8" w:rsidP="00710368">
            <w:pPr>
              <w:widowControl w:val="0"/>
              <w:rPr>
                <w:rFonts w:ascii="Century Gothic" w:hAnsi="Century Gothic"/>
              </w:rPr>
            </w:pPr>
            <w:r>
              <w:rPr>
                <w:rFonts w:ascii="Century Gothic" w:hAnsi="Century Gothic"/>
              </w:rPr>
              <w:t xml:space="preserve">There are many small mistakes that can lead to inaccurate results. For instance, a funnel left in a burette can drip extra solution into the main reservoir. Students must also take readings from the bottom of the liquid meniscus. </w:t>
            </w:r>
          </w:p>
          <w:p w14:paraId="6FF26BD9" w14:textId="77777777" w:rsidR="00710368" w:rsidRPr="00654F45" w:rsidRDefault="00710368" w:rsidP="00710368">
            <w:pPr>
              <w:widowControl w:val="0"/>
              <w:rPr>
                <w:rFonts w:ascii="Century Gothic" w:hAnsi="Century Gothic"/>
              </w:rPr>
            </w:pPr>
          </w:p>
          <w:p w14:paraId="22D06868" w14:textId="77777777" w:rsidR="00710368" w:rsidRDefault="00710368" w:rsidP="00710368">
            <w:pPr>
              <w:widowControl w:val="0"/>
              <w:rPr>
                <w:rFonts w:ascii="Century Gothic" w:hAnsi="Century Gothic"/>
              </w:rPr>
            </w:pPr>
            <w:r w:rsidRPr="00654F45">
              <w:rPr>
                <w:rFonts w:ascii="Century Gothic" w:hAnsi="Century Gothic"/>
              </w:rPr>
              <w:t xml:space="preserve">There are a lot of steps to this practical. If your students struggle to follow written instructions, it is advisable to stop the class after each step and deliver instructions for how to proceed. An added advantage of this is that you can add extra theory into your narration and explain why each step is being done. </w:t>
            </w:r>
          </w:p>
          <w:p w14:paraId="73EA2822" w14:textId="77777777" w:rsidR="00DB0FE8" w:rsidRDefault="00DB0FE8" w:rsidP="00710368">
            <w:pPr>
              <w:widowControl w:val="0"/>
              <w:rPr>
                <w:rFonts w:ascii="Century Gothic" w:hAnsi="Century Gothic"/>
              </w:rPr>
            </w:pPr>
          </w:p>
          <w:p w14:paraId="6E0D4F05" w14:textId="5B3E6CD7" w:rsidR="00DB0FE8" w:rsidRPr="00A74608" w:rsidRDefault="00DB0FE8" w:rsidP="00710368">
            <w:pPr>
              <w:widowControl w:val="0"/>
              <w:rPr>
                <w:rFonts w:ascii="Century Gothic" w:hAnsi="Century Gothic"/>
              </w:rPr>
            </w:pPr>
            <w:r>
              <w:rPr>
                <w:rFonts w:ascii="Century Gothic" w:hAnsi="Century Gothic"/>
              </w:rPr>
              <w:t>The aim is to discover the concentration of the ‘unknown’ sulfuric acid solution. Discuss this experiment with your technician colleague ahead of time to ensure that it is as expected (here recommended to be 0.08M).</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lastRenderedPageBreak/>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7C89D873" w14:textId="77777777" w:rsidR="00710368" w:rsidRPr="00654F45" w:rsidRDefault="00710368" w:rsidP="00710368">
            <w:pPr>
              <w:widowControl w:val="0"/>
              <w:rPr>
                <w:rFonts w:ascii="Century Gothic" w:hAnsi="Century Gothic"/>
              </w:rPr>
            </w:pPr>
          </w:p>
          <w:p w14:paraId="4F41B627" w14:textId="11848B97" w:rsidR="00710368" w:rsidRPr="00654F45" w:rsidRDefault="00DB0FE8" w:rsidP="00710368">
            <w:pPr>
              <w:widowControl w:val="0"/>
              <w:rPr>
                <w:rFonts w:ascii="Century Gothic" w:hAnsi="Century Gothic"/>
              </w:rPr>
            </w:pPr>
            <w:r>
              <w:rPr>
                <w:rFonts w:ascii="Century Gothic" w:hAnsi="Century Gothic"/>
              </w:rPr>
              <w:t>0.08</w:t>
            </w:r>
            <w:r w:rsidR="00710368" w:rsidRPr="00654F45">
              <w:rPr>
                <w:rFonts w:ascii="Century Gothic" w:hAnsi="Century Gothic"/>
              </w:rPr>
              <w:t xml:space="preserve">M sulfuric acid is </w:t>
            </w:r>
            <w:r>
              <w:rPr>
                <w:rFonts w:ascii="Century Gothic" w:hAnsi="Century Gothic"/>
              </w:rPr>
              <w:t xml:space="preserve">not </w:t>
            </w:r>
            <w:r w:rsidR="00710368" w:rsidRPr="00654F45">
              <w:rPr>
                <w:rFonts w:ascii="Century Gothic" w:hAnsi="Century Gothic"/>
              </w:rPr>
              <w:t xml:space="preserve">currently classed as a </w:t>
            </w:r>
            <w:r>
              <w:rPr>
                <w:rFonts w:ascii="Century Gothic" w:hAnsi="Century Gothic"/>
              </w:rPr>
              <w:t>major</w:t>
            </w:r>
            <w:r w:rsidR="00710368" w:rsidRPr="00654F45">
              <w:rPr>
                <w:rFonts w:ascii="Century Gothic" w:hAnsi="Century Gothic"/>
              </w:rPr>
              <w:t xml:space="preserve"> hazard. </w:t>
            </w:r>
            <w:r>
              <w:rPr>
                <w:rFonts w:ascii="Century Gothic" w:hAnsi="Century Gothic"/>
              </w:rPr>
              <w:t>However, it can cause mild irritation so e</w:t>
            </w:r>
            <w:r w:rsidR="00710368" w:rsidRPr="00654F45">
              <w:rPr>
                <w:rFonts w:ascii="Century Gothic" w:hAnsi="Century Gothic"/>
              </w:rPr>
              <w:t xml:space="preserve">nsure eye protection is worn at all times. For waste disposal, </w:t>
            </w:r>
            <w:r>
              <w:rPr>
                <w:rFonts w:ascii="Century Gothic" w:hAnsi="Century Gothic"/>
              </w:rPr>
              <w:t xml:space="preserve">pour </w:t>
            </w:r>
            <w:r w:rsidRPr="00654F45">
              <w:rPr>
                <w:rFonts w:ascii="Century Gothic" w:hAnsi="Century Gothic"/>
              </w:rPr>
              <w:t>down a foul-water drain</w:t>
            </w:r>
            <w:r>
              <w:rPr>
                <w:rFonts w:ascii="Century Gothic" w:hAnsi="Century Gothic"/>
              </w:rPr>
              <w:t xml:space="preserve"> with plenty of water</w:t>
            </w:r>
            <w:r w:rsidR="00710368" w:rsidRPr="00654F45">
              <w:rPr>
                <w:rFonts w:ascii="Century Gothic" w:hAnsi="Century Gothic"/>
              </w:rPr>
              <w:t xml:space="preserve">. Refer to CLEAPSS </w:t>
            </w:r>
            <w:proofErr w:type="spellStart"/>
            <w:r w:rsidR="00710368" w:rsidRPr="00654F45">
              <w:rPr>
                <w:rFonts w:ascii="Century Gothic" w:hAnsi="Century Gothic"/>
              </w:rPr>
              <w:t>Hazcard</w:t>
            </w:r>
            <w:proofErr w:type="spellEnd"/>
            <w:r w:rsidR="00710368" w:rsidRPr="00654F45">
              <w:rPr>
                <w:rFonts w:ascii="Century Gothic" w:hAnsi="Century Gothic"/>
              </w:rPr>
              <w:t xml:space="preserve"> 98A.</w:t>
            </w:r>
          </w:p>
          <w:p w14:paraId="26F5D21B" w14:textId="77777777" w:rsidR="00710368" w:rsidRPr="00654F45" w:rsidRDefault="00710368" w:rsidP="00710368">
            <w:pPr>
              <w:widowControl w:val="0"/>
              <w:rPr>
                <w:rFonts w:ascii="Century Gothic" w:hAnsi="Century Gothic"/>
              </w:rPr>
            </w:pPr>
          </w:p>
          <w:p w14:paraId="6EDDE889" w14:textId="099AED13" w:rsidR="00710368" w:rsidRPr="00654F45" w:rsidRDefault="00DB0FE8" w:rsidP="00710368">
            <w:pPr>
              <w:widowControl w:val="0"/>
              <w:rPr>
                <w:rFonts w:ascii="Century Gothic" w:hAnsi="Century Gothic"/>
              </w:rPr>
            </w:pPr>
            <w:r>
              <w:rPr>
                <w:rFonts w:ascii="Century Gothic" w:hAnsi="Century Gothic"/>
              </w:rPr>
              <w:t>0.1M sodium hydroxide solution</w:t>
            </w:r>
            <w:r w:rsidR="00710368" w:rsidRPr="00654F45">
              <w:rPr>
                <w:rFonts w:ascii="Century Gothic" w:hAnsi="Century Gothic"/>
              </w:rPr>
              <w:t xml:space="preserve"> is currently classed as </w:t>
            </w:r>
            <w:r>
              <w:rPr>
                <w:rFonts w:ascii="Century Gothic" w:hAnsi="Century Gothic"/>
              </w:rPr>
              <w:t>an irritant</w:t>
            </w:r>
            <w:r w:rsidR="00710368" w:rsidRPr="00654F45">
              <w:rPr>
                <w:rFonts w:ascii="Century Gothic" w:hAnsi="Century Gothic"/>
              </w:rPr>
              <w:t xml:space="preserve"> and a cause of skin and eye irritation. Take care while handling it and wear eye protection. For waste disposal, </w:t>
            </w:r>
            <w:r>
              <w:rPr>
                <w:rFonts w:ascii="Century Gothic" w:hAnsi="Century Gothic"/>
              </w:rPr>
              <w:t xml:space="preserve">pour </w:t>
            </w:r>
            <w:r w:rsidR="00710368" w:rsidRPr="00654F45">
              <w:rPr>
                <w:rFonts w:ascii="Century Gothic" w:hAnsi="Century Gothic"/>
              </w:rPr>
              <w:t>down a foul-water drain</w:t>
            </w:r>
            <w:r>
              <w:rPr>
                <w:rFonts w:ascii="Century Gothic" w:hAnsi="Century Gothic"/>
              </w:rPr>
              <w:t xml:space="preserve"> with plenty of water</w:t>
            </w:r>
            <w:r w:rsidR="00710368" w:rsidRPr="00654F45">
              <w:rPr>
                <w:rFonts w:ascii="Century Gothic" w:hAnsi="Century Gothic"/>
              </w:rPr>
              <w:t xml:space="preserve">. Refer to CLEAPSS </w:t>
            </w:r>
            <w:proofErr w:type="spellStart"/>
            <w:r w:rsidR="00710368" w:rsidRPr="00654F45">
              <w:rPr>
                <w:rFonts w:ascii="Century Gothic" w:hAnsi="Century Gothic"/>
              </w:rPr>
              <w:t>Hazcard</w:t>
            </w:r>
            <w:proofErr w:type="spellEnd"/>
            <w:r w:rsidR="00710368" w:rsidRPr="00654F45">
              <w:rPr>
                <w:rFonts w:ascii="Century Gothic" w:hAnsi="Century Gothic"/>
              </w:rPr>
              <w:t xml:space="preserve"> </w:t>
            </w:r>
            <w:r>
              <w:rPr>
                <w:rFonts w:ascii="Century Gothic" w:hAnsi="Century Gothic"/>
              </w:rPr>
              <w:t>91</w:t>
            </w:r>
            <w:r w:rsidR="00710368" w:rsidRPr="00654F45">
              <w:rPr>
                <w:rFonts w:ascii="Century Gothic" w:hAnsi="Century Gothic"/>
              </w:rPr>
              <w:t>.</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76A393E2"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160A0A67">
                      <wp:simplePos x="0" y="0"/>
                      <wp:positionH relativeFrom="column">
                        <wp:posOffset>2286449</wp:posOffset>
                      </wp:positionH>
                      <wp:positionV relativeFrom="paragraph">
                        <wp:posOffset>46878</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F13FD9D" id="Text Box 25" o:spid="_x0000_s1027" type="#_x0000_t202" style="position:absolute;margin-left:180.05pt;margin-top:3.7pt;width:167.3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2qjy35AAAAA0BAAAPAAAAAAAA&#13;&#10;AAAAAAAAAIsEAABkcnMvZG93bnJldi54bWxQSwUGAAAAAAQABADzAAAAnAUAAAAA&#13;&#10;" filled="f" stroked="f" strokeweight=".5pt">
                      <v:textbo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r w:rsidRPr="00632B2C">
              <w:rPr>
                <w:rFonts w:ascii="Century Gothic" w:hAnsi="Century Gothic"/>
                <w:b/>
                <w:bCs/>
                <w:noProof/>
                <w:color w:val="4472C4" w:themeColor="accent1"/>
              </w:rPr>
              <w:drawing>
                <wp:anchor distT="0" distB="0" distL="114300" distR="114300" simplePos="0" relativeHeight="251693056" behindDoc="0" locked="0" layoutInCell="1" allowOverlap="1" wp14:anchorId="22BE87F3" wp14:editId="22ED6625">
                  <wp:simplePos x="0" y="0"/>
                  <wp:positionH relativeFrom="column">
                    <wp:posOffset>55963</wp:posOffset>
                  </wp:positionH>
                  <wp:positionV relativeFrom="paragraph">
                    <wp:posOffset>66675</wp:posOffset>
                  </wp:positionV>
                  <wp:extent cx="5783580" cy="2931524"/>
                  <wp:effectExtent l="0" t="0" r="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3580" cy="2931524"/>
                          </a:xfrm>
                          <a:prstGeom prst="rect">
                            <a:avLst/>
                          </a:prstGeom>
                        </pic:spPr>
                      </pic:pic>
                    </a:graphicData>
                  </a:graphic>
                  <wp14:sizeRelH relativeFrom="page">
                    <wp14:pctWidth>0</wp14:pctWidth>
                  </wp14:sizeRelH>
                  <wp14:sizeRelV relativeFrom="page">
                    <wp14:pctHeight>0</wp14:pctHeight>
                  </wp14:sizeRelV>
                </wp:anchor>
              </w:drawing>
            </w:r>
          </w:p>
          <w:p w14:paraId="52CC34E5" w14:textId="47A095E7" w:rsidR="00A74608" w:rsidRDefault="00A74608" w:rsidP="00A74608">
            <w:pPr>
              <w:rPr>
                <w:rFonts w:ascii="Century Gothic" w:hAnsi="Century Gothic"/>
              </w:rPr>
            </w:pPr>
          </w:p>
          <w:p w14:paraId="0AF566F9" w14:textId="0DAEDC7A" w:rsidR="00DB0FE8" w:rsidRDefault="00DB0FE8" w:rsidP="00A74608">
            <w:pPr>
              <w:rPr>
                <w:rFonts w:ascii="Century Gothic" w:hAnsi="Century Gothic"/>
              </w:rPr>
            </w:pPr>
          </w:p>
          <w:p w14:paraId="487B5E7F" w14:textId="6F33B24A" w:rsidR="00DB0FE8" w:rsidRDefault="00DB0FE8" w:rsidP="00A74608">
            <w:pPr>
              <w:rPr>
                <w:rFonts w:ascii="Century Gothic" w:hAnsi="Century Gothic"/>
              </w:rPr>
            </w:pPr>
          </w:p>
          <w:p w14:paraId="5304F5BF" w14:textId="03D9941C" w:rsidR="00DB0FE8" w:rsidRDefault="00DB0FE8" w:rsidP="00A74608">
            <w:pPr>
              <w:rPr>
                <w:rFonts w:ascii="Century Gothic" w:hAnsi="Century Gothic"/>
              </w:rPr>
            </w:pPr>
          </w:p>
          <w:p w14:paraId="457FC21F" w14:textId="6B110695" w:rsidR="00DB0FE8" w:rsidRDefault="00DB0FE8" w:rsidP="00A74608">
            <w:pPr>
              <w:rPr>
                <w:rFonts w:ascii="Century Gothic" w:hAnsi="Century Gothic"/>
              </w:rPr>
            </w:pPr>
          </w:p>
          <w:p w14:paraId="280C1A52" w14:textId="32B562A3" w:rsidR="00DB0FE8" w:rsidRDefault="00DB0FE8" w:rsidP="00A74608">
            <w:pPr>
              <w:rPr>
                <w:rFonts w:ascii="Century Gothic" w:hAnsi="Century Gothic"/>
              </w:rPr>
            </w:pPr>
          </w:p>
          <w:p w14:paraId="7114C23B" w14:textId="308123E7" w:rsidR="00DB0FE8" w:rsidRDefault="00DB0FE8" w:rsidP="00A74608">
            <w:pPr>
              <w:rPr>
                <w:rFonts w:ascii="Century Gothic" w:hAnsi="Century Gothic"/>
              </w:rPr>
            </w:pPr>
          </w:p>
          <w:p w14:paraId="0B0EA5C2" w14:textId="32C02DB2" w:rsidR="00DB0FE8" w:rsidRDefault="00632B2C" w:rsidP="00A74608">
            <w:pPr>
              <w:rPr>
                <w:rFonts w:ascii="Century Gothic" w:hAnsi="Century Gothic"/>
              </w:rPr>
            </w:pPr>
            <w:r>
              <w:rPr>
                <w:rFonts w:ascii="Century Gothic" w:hAnsi="Century Gothic"/>
                <w:noProof/>
              </w:rPr>
              <mc:AlternateContent>
                <mc:Choice Requires="wps">
                  <w:drawing>
                    <wp:anchor distT="0" distB="0" distL="114300" distR="114300" simplePos="0" relativeHeight="251694080" behindDoc="0" locked="0" layoutInCell="1" allowOverlap="1" wp14:anchorId="45411B39" wp14:editId="2F7D8B16">
                      <wp:simplePos x="0" y="0"/>
                      <wp:positionH relativeFrom="column">
                        <wp:posOffset>4634230</wp:posOffset>
                      </wp:positionH>
                      <wp:positionV relativeFrom="paragraph">
                        <wp:posOffset>142240</wp:posOffset>
                      </wp:positionV>
                      <wp:extent cx="1528549" cy="35484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528549" cy="354842"/>
                              </a:xfrm>
                              <a:prstGeom prst="rect">
                                <a:avLst/>
                              </a:prstGeom>
                              <a:noFill/>
                              <a:ln w="6350">
                                <a:noFill/>
                              </a:ln>
                            </wps:spPr>
                            <wps:txbx>
                              <w:txbxContent>
                                <w:p w14:paraId="3492D61E" w14:textId="643A2B78" w:rsidR="00632B2C" w:rsidRPr="00632B2C" w:rsidRDefault="00632B2C">
                                  <w:pPr>
                                    <w:rPr>
                                      <w:rFonts w:ascii="Century Gothic" w:hAnsi="Century Gothic"/>
                                    </w:rPr>
                                  </w:pPr>
                                  <w:r>
                                    <w:rPr>
                                      <w:rFonts w:ascii="Century Gothic" w:hAnsi="Century Gothic"/>
                                    </w:rPr>
                                    <w:t>(Phenolphthalein)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5411B39" id="Text Box 23" o:spid="_x0000_s1028" type="#_x0000_t202" style="position:absolute;margin-left:364.9pt;margin-top:11.2pt;width:120.35pt;height:27.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" filled="f" stroked="f" strokeweight=".5pt">
                      <v:textbox>
                        <w:txbxContent>
                          <w:p w14:paraId="3492D61E" w14:textId="643A2B78" w:rsidR="00632B2C" w:rsidRPr="00632B2C" w:rsidRDefault="00632B2C">
                            <w:pPr>
                              <w:rPr>
                                <w:rFonts w:ascii="Century Gothic" w:hAnsi="Century Gothic"/>
                              </w:rPr>
                            </w:pPr>
                            <w:r>
                              <w:rPr>
                                <w:rFonts w:ascii="Century Gothic" w:hAnsi="Century Gothic"/>
                              </w:rPr>
                              <w:t>(Phenolphthalein)</w:t>
                            </w:r>
                          </w:p>
                        </w:txbxContent>
                      </v:textbox>
                    </v:shape>
                  </w:pict>
                </mc:Fallback>
              </mc:AlternateContent>
            </w:r>
          </w:p>
          <w:p w14:paraId="46009F68" w14:textId="15011FF3" w:rsidR="00DB0FE8" w:rsidRDefault="00DB0FE8" w:rsidP="00A74608">
            <w:pPr>
              <w:rPr>
                <w:rFonts w:ascii="Century Gothic" w:hAnsi="Century Gothic"/>
              </w:rPr>
            </w:pPr>
          </w:p>
          <w:p w14:paraId="3B2E9FC9" w14:textId="67337A00" w:rsidR="00DB0FE8" w:rsidRDefault="00632B2C" w:rsidP="00A74608">
            <w:pPr>
              <w:rPr>
                <w:rFonts w:ascii="Century Gothic" w:hAnsi="Century Gothic"/>
              </w:rPr>
            </w:pPr>
            <w:r>
              <w:rPr>
                <w:rFonts w:ascii="Century Gothic" w:hAnsi="Century Gothic"/>
                <w:noProof/>
              </w:rPr>
              <mc:AlternateContent>
                <mc:Choice Requires="wps">
                  <w:drawing>
                    <wp:anchor distT="0" distB="0" distL="114300" distR="114300" simplePos="0" relativeHeight="251695104" behindDoc="0" locked="0" layoutInCell="1" allowOverlap="1" wp14:anchorId="35095772" wp14:editId="15288495">
                      <wp:simplePos x="0" y="0"/>
                      <wp:positionH relativeFrom="column">
                        <wp:posOffset>5799148</wp:posOffset>
                      </wp:positionH>
                      <wp:positionV relativeFrom="paragraph">
                        <wp:posOffset>68565</wp:posOffset>
                      </wp:positionV>
                      <wp:extent cx="118354" cy="417007"/>
                      <wp:effectExtent l="50800" t="0" r="34290" b="27940"/>
                      <wp:wrapNone/>
                      <wp:docPr id="24" name="Straight Arrow Connector 24"/>
                      <wp:cNvGraphicFramePr/>
                      <a:graphic xmlns:a="http://schemas.openxmlformats.org/drawingml/2006/main">
                        <a:graphicData uri="http://schemas.microsoft.com/office/word/2010/wordprocessingShape">
                          <wps:wsp>
                            <wps:cNvCnPr/>
                            <wps:spPr>
                              <a:xfrm flipH="1">
                                <a:off x="0" y="0"/>
                                <a:ext cx="118354" cy="417007"/>
                              </a:xfrm>
                              <a:prstGeom prst="straightConnector1">
                                <a:avLst/>
                              </a:prstGeom>
                              <a:ln w="412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D207BE1" id="_x0000_t32" coordsize="21600,21600" o:spt="32" o:oned="t" path="m,l21600,21600e" filled="f">
                      <v:path arrowok="t" fillok="f" o:connecttype="none"/>
                      <o:lock v:ext="edit" shapetype="t"/>
                    </v:shapetype>
                    <v:shape id="Straight Arrow Connector 24" o:spid="_x0000_s1026" type="#_x0000_t32" style="position:absolute;margin-left:456.65pt;margin-top:5.4pt;width:9.3pt;height:32.8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" strokecolor="#4472c4 [3204]" strokeweight="3.25pt">
                      <v:stroke endarrow="block" joinstyle="miter"/>
                    </v:shape>
                  </w:pict>
                </mc:Fallback>
              </mc:AlternateContent>
            </w:r>
          </w:p>
          <w:p w14:paraId="5E89593D" w14:textId="1B37E986" w:rsidR="00DB0FE8" w:rsidRDefault="00DB0FE8"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177CC217" w14:textId="77777777" w:rsidR="0071036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25 cm</w:t>
            </w:r>
            <w:r>
              <w:rPr>
                <w:rFonts w:ascii="Century Gothic" w:hAnsi="Century Gothic"/>
                <w:sz w:val="24"/>
                <w:szCs w:val="24"/>
                <w:vertAlign w:val="superscript"/>
              </w:rPr>
              <w:t xml:space="preserve">3 </w:t>
            </w:r>
            <w:r>
              <w:rPr>
                <w:rFonts w:ascii="Century Gothic" w:hAnsi="Century Gothic"/>
                <w:sz w:val="24"/>
                <w:szCs w:val="24"/>
              </w:rPr>
              <w:t>volumetric pipette</w:t>
            </w:r>
          </w:p>
          <w:p w14:paraId="41DC1DEB"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Pipette filler</w:t>
            </w:r>
          </w:p>
          <w:p w14:paraId="57973D7F"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50 cm</w:t>
            </w:r>
            <w:r>
              <w:rPr>
                <w:rFonts w:ascii="Century Gothic" w:hAnsi="Century Gothic"/>
                <w:sz w:val="24"/>
                <w:szCs w:val="24"/>
                <w:vertAlign w:val="superscript"/>
              </w:rPr>
              <w:t xml:space="preserve">3 </w:t>
            </w:r>
            <w:r>
              <w:rPr>
                <w:rFonts w:ascii="Century Gothic" w:hAnsi="Century Gothic"/>
                <w:sz w:val="24"/>
                <w:szCs w:val="24"/>
              </w:rPr>
              <w:t>burette</w:t>
            </w:r>
          </w:p>
          <w:p w14:paraId="35DF723F"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250 cm</w:t>
            </w:r>
            <w:r>
              <w:rPr>
                <w:rFonts w:ascii="Century Gothic" w:hAnsi="Century Gothic"/>
                <w:sz w:val="24"/>
                <w:szCs w:val="24"/>
                <w:vertAlign w:val="superscript"/>
              </w:rPr>
              <w:t xml:space="preserve">3 </w:t>
            </w:r>
            <w:r>
              <w:rPr>
                <w:rFonts w:ascii="Century Gothic" w:hAnsi="Century Gothic"/>
                <w:sz w:val="24"/>
                <w:szCs w:val="24"/>
              </w:rPr>
              <w:t>conical flask</w:t>
            </w:r>
          </w:p>
          <w:p w14:paraId="041357EC" w14:textId="000895FA"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Funnel</w:t>
            </w:r>
          </w:p>
          <w:p w14:paraId="2482592B"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Clamp stand and clamp</w:t>
            </w:r>
          </w:p>
          <w:p w14:paraId="60391F17" w14:textId="37B96D64"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White tile</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4D14912D" w14:textId="77777777" w:rsidR="008D6656" w:rsidRPr="001A2F22" w:rsidRDefault="008D6656" w:rsidP="008D6656">
            <w:pPr>
              <w:pStyle w:val="NoSpacing"/>
              <w:numPr>
                <w:ilvl w:val="0"/>
                <w:numId w:val="5"/>
              </w:numPr>
              <w:rPr>
                <w:rFonts w:ascii="Century Gothic" w:hAnsi="Century Gothic"/>
                <w:color w:val="auto"/>
                <w:kern w:val="0"/>
                <w:sz w:val="24"/>
                <w:szCs w:val="24"/>
                <w14:ligatures w14:val="none"/>
                <w14:cntxtAlts w14:val="0"/>
              </w:rPr>
            </w:pPr>
            <w:r>
              <w:rPr>
                <w:rFonts w:ascii="Century Gothic" w:hAnsi="Century Gothic"/>
                <w:sz w:val="24"/>
                <w:szCs w:val="24"/>
              </w:rPr>
              <w:t>0.1 mol/dm</w:t>
            </w:r>
            <w:r>
              <w:rPr>
                <w:rFonts w:ascii="Century Gothic" w:hAnsi="Century Gothic"/>
                <w:sz w:val="24"/>
                <w:szCs w:val="24"/>
                <w:vertAlign w:val="superscript"/>
              </w:rPr>
              <w:t>3</w:t>
            </w:r>
            <w:r w:rsidRPr="001A2F22">
              <w:rPr>
                <w:rFonts w:ascii="Century Gothic" w:hAnsi="Century Gothic"/>
                <w:sz w:val="24"/>
                <w:szCs w:val="24"/>
              </w:rPr>
              <w:t xml:space="preserve"> </w:t>
            </w:r>
            <w:r>
              <w:rPr>
                <w:rFonts w:ascii="Century Gothic" w:hAnsi="Century Gothic"/>
                <w:sz w:val="24"/>
                <w:szCs w:val="24"/>
              </w:rPr>
              <w:t>sodium hydroxide solution</w:t>
            </w:r>
            <w:r w:rsidRPr="001A2F22">
              <w:rPr>
                <w:rFonts w:ascii="Century Gothic" w:hAnsi="Century Gothic"/>
                <w:sz w:val="24"/>
                <w:szCs w:val="24"/>
              </w:rPr>
              <w:t xml:space="preserve"> </w:t>
            </w:r>
            <w:r>
              <w:rPr>
                <w:rFonts w:ascii="Century Gothic" w:hAnsi="Century Gothic"/>
                <w:sz w:val="24"/>
                <w:szCs w:val="24"/>
              </w:rPr>
              <w:t>(irritant)</w:t>
            </w:r>
          </w:p>
          <w:p w14:paraId="29125479" w14:textId="77777777" w:rsidR="008D6656" w:rsidRDefault="008D6656" w:rsidP="008D6656">
            <w:pPr>
              <w:pStyle w:val="NoSpacing"/>
              <w:numPr>
                <w:ilvl w:val="0"/>
                <w:numId w:val="5"/>
              </w:numPr>
              <w:rPr>
                <w:rFonts w:ascii="Century Gothic" w:hAnsi="Century Gothic"/>
                <w:sz w:val="24"/>
                <w:szCs w:val="24"/>
              </w:rPr>
            </w:pPr>
            <w:r>
              <w:rPr>
                <w:rFonts w:ascii="Century Gothic" w:hAnsi="Century Gothic"/>
                <w:sz w:val="24"/>
                <w:szCs w:val="24"/>
              </w:rPr>
              <w:t>‘Unknown concentration’ sulfuric acid</w:t>
            </w:r>
          </w:p>
          <w:p w14:paraId="3F3F79BA" w14:textId="77777777" w:rsidR="008D6656" w:rsidRDefault="008D6656" w:rsidP="008D6656">
            <w:pPr>
              <w:pStyle w:val="NoSpacing"/>
              <w:numPr>
                <w:ilvl w:val="0"/>
                <w:numId w:val="5"/>
              </w:numPr>
              <w:rPr>
                <w:rFonts w:ascii="Century Gothic" w:hAnsi="Century Gothic"/>
                <w:sz w:val="24"/>
                <w:szCs w:val="24"/>
              </w:rPr>
            </w:pPr>
            <w:r>
              <w:rPr>
                <w:rFonts w:ascii="Century Gothic" w:hAnsi="Century Gothic"/>
                <w:sz w:val="24"/>
                <w:szCs w:val="24"/>
              </w:rPr>
              <w:t>Phenolphthalein indicator</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78125D7B" w14:textId="78D63578" w:rsidR="00DB0FE8" w:rsidRPr="0048633B" w:rsidRDefault="00DB0FE8"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Clamp the burette to the retort stand with enough space beneath for the conical flask and white tile.</w:t>
            </w:r>
          </w:p>
          <w:p w14:paraId="4CCE2E7C" w14:textId="15C6F920" w:rsidR="00DB0FE8" w:rsidRPr="0048633B" w:rsidRDefault="00DB0FE8" w:rsidP="0048633B">
            <w:pPr>
              <w:pStyle w:val="ListParagraph"/>
              <w:widowControl w:val="0"/>
              <w:numPr>
                <w:ilvl w:val="0"/>
                <w:numId w:val="7"/>
              </w:numPr>
              <w:rPr>
                <w:rFonts w:ascii="Century Gothic" w:hAnsi="Century Gothic"/>
                <w:sz w:val="22"/>
                <w:szCs w:val="22"/>
              </w:rPr>
            </w:pPr>
            <w:r w:rsidRPr="0048633B">
              <w:rPr>
                <w:rFonts w:ascii="Century Gothic" w:hAnsi="Century Gothic"/>
                <w:color w:val="000000" w:themeColor="text1"/>
                <w:sz w:val="22"/>
                <w:szCs w:val="22"/>
              </w:rPr>
              <w:t xml:space="preserve">Check that the burette tap is closed, then use the funnel to help pour in sulfuric acid past the 0.00 </w:t>
            </w:r>
            <w:r w:rsidRPr="0048633B">
              <w:rPr>
                <w:rFonts w:ascii="Century Gothic" w:hAnsi="Century Gothic"/>
                <w:sz w:val="22"/>
                <w:szCs w:val="22"/>
              </w:rPr>
              <w:t>cm</w:t>
            </w:r>
            <w:r w:rsidRPr="0048633B">
              <w:rPr>
                <w:rFonts w:ascii="Century Gothic" w:hAnsi="Century Gothic"/>
                <w:sz w:val="22"/>
                <w:szCs w:val="22"/>
                <w:vertAlign w:val="superscript"/>
              </w:rPr>
              <w:t xml:space="preserve">3 </w:t>
            </w:r>
            <w:r w:rsidRPr="0048633B">
              <w:rPr>
                <w:rFonts w:ascii="Century Gothic" w:hAnsi="Century Gothic"/>
                <w:sz w:val="22"/>
                <w:szCs w:val="22"/>
              </w:rPr>
              <w:t>line. Remove the funnel.</w:t>
            </w:r>
          </w:p>
          <w:p w14:paraId="0D4FF17B" w14:textId="5C1E98F4" w:rsidR="00DB0FE8" w:rsidRPr="0048633B" w:rsidRDefault="00DB0FE8" w:rsidP="0048633B">
            <w:pPr>
              <w:pStyle w:val="ListParagraph"/>
              <w:widowControl w:val="0"/>
              <w:numPr>
                <w:ilvl w:val="0"/>
                <w:numId w:val="7"/>
              </w:numPr>
              <w:rPr>
                <w:rFonts w:ascii="Century Gothic" w:hAnsi="Century Gothic"/>
                <w:sz w:val="22"/>
                <w:szCs w:val="22"/>
              </w:rPr>
            </w:pPr>
            <w:r w:rsidRPr="0048633B">
              <w:rPr>
                <w:rFonts w:ascii="Century Gothic" w:hAnsi="Century Gothic"/>
                <w:color w:val="000000" w:themeColor="text1"/>
                <w:sz w:val="22"/>
                <w:szCs w:val="22"/>
              </w:rPr>
              <w:t>Put the bottle of sulfuric acid beneath the burette and slowly open the tap until the bottom of the meniscus of the sulfuric acid reaches the 0.00</w:t>
            </w:r>
            <w:r w:rsidRPr="0048633B">
              <w:rPr>
                <w:rFonts w:ascii="Century Gothic" w:hAnsi="Century Gothic"/>
                <w:sz w:val="22"/>
                <w:szCs w:val="22"/>
              </w:rPr>
              <w:t xml:space="preserve"> cm</w:t>
            </w:r>
            <w:r w:rsidRPr="0048633B">
              <w:rPr>
                <w:rFonts w:ascii="Century Gothic" w:hAnsi="Century Gothic"/>
                <w:sz w:val="22"/>
                <w:szCs w:val="22"/>
                <w:vertAlign w:val="superscript"/>
              </w:rPr>
              <w:t xml:space="preserve">3 </w:t>
            </w:r>
            <w:r w:rsidRPr="0048633B">
              <w:rPr>
                <w:rFonts w:ascii="Century Gothic" w:hAnsi="Century Gothic"/>
                <w:sz w:val="22"/>
                <w:szCs w:val="22"/>
              </w:rPr>
              <w:t>line.</w:t>
            </w:r>
          </w:p>
          <w:p w14:paraId="1CDEB271" w14:textId="3FF20929" w:rsidR="00DB0FE8" w:rsidRPr="0048633B" w:rsidRDefault="00DB0FE8" w:rsidP="0048633B">
            <w:pPr>
              <w:pStyle w:val="ListParagraph"/>
              <w:widowControl w:val="0"/>
              <w:numPr>
                <w:ilvl w:val="0"/>
                <w:numId w:val="7"/>
              </w:numPr>
              <w:rPr>
                <w:rFonts w:ascii="Century Gothic" w:hAnsi="Century Gothic"/>
                <w:sz w:val="22"/>
                <w:szCs w:val="22"/>
              </w:rPr>
            </w:pPr>
            <w:r w:rsidRPr="0048633B">
              <w:rPr>
                <w:rFonts w:ascii="Century Gothic" w:hAnsi="Century Gothic"/>
                <w:color w:val="000000" w:themeColor="text1"/>
                <w:sz w:val="22"/>
                <w:szCs w:val="22"/>
              </w:rPr>
              <w:t xml:space="preserve">Add 25 </w:t>
            </w:r>
            <w:r w:rsidRPr="0048633B">
              <w:rPr>
                <w:rFonts w:ascii="Century Gothic" w:hAnsi="Century Gothic"/>
                <w:sz w:val="22"/>
                <w:szCs w:val="22"/>
              </w:rPr>
              <w:t>cm</w:t>
            </w:r>
            <w:r w:rsidRPr="0048633B">
              <w:rPr>
                <w:rFonts w:ascii="Century Gothic" w:hAnsi="Century Gothic"/>
                <w:sz w:val="22"/>
                <w:szCs w:val="22"/>
                <w:vertAlign w:val="superscript"/>
              </w:rPr>
              <w:t xml:space="preserve">3 </w:t>
            </w:r>
            <w:r w:rsidRPr="0048633B">
              <w:rPr>
                <w:rFonts w:ascii="Century Gothic" w:hAnsi="Century Gothic"/>
                <w:sz w:val="22"/>
                <w:szCs w:val="22"/>
              </w:rPr>
              <w:t>of sodium hydroxide solution to the conical flask using the volumetric pipette and pipette filler.</w:t>
            </w:r>
          </w:p>
          <w:p w14:paraId="2E1001FA" w14:textId="5978E0A8" w:rsidR="007438D9" w:rsidRPr="0048633B" w:rsidRDefault="00DB0FE8"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Add 5-10 drops of phenolphthalein indicator to the sodium hydroxide in the conical flask. Gently swirl the flask and the contents will turn pink.</w:t>
            </w:r>
          </w:p>
          <w:p w14:paraId="0D4F81EC" w14:textId="628A4EDB" w:rsidR="00DB0FE8"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Place the conical flask on a white tile beneath the burette.</w:t>
            </w:r>
          </w:p>
          <w:p w14:paraId="6F00048B" w14:textId="67F4778D" w:rsidR="00FC59AC"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Slowly and carefully open the burette’s tap to allow approximately 10 </w:t>
            </w:r>
            <w:r w:rsidRPr="0048633B">
              <w:rPr>
                <w:rFonts w:ascii="Century Gothic" w:hAnsi="Century Gothic"/>
                <w:sz w:val="22"/>
                <w:szCs w:val="22"/>
              </w:rPr>
              <w:t>cm</w:t>
            </w:r>
            <w:r w:rsidRPr="0048633B">
              <w:rPr>
                <w:rFonts w:ascii="Century Gothic" w:hAnsi="Century Gothic"/>
                <w:sz w:val="22"/>
                <w:szCs w:val="22"/>
                <w:vertAlign w:val="superscript"/>
              </w:rPr>
              <w:t xml:space="preserve">3 </w:t>
            </w:r>
            <w:r w:rsidRPr="0048633B">
              <w:rPr>
                <w:rFonts w:ascii="Century Gothic" w:hAnsi="Century Gothic"/>
                <w:sz w:val="22"/>
                <w:szCs w:val="22"/>
              </w:rPr>
              <w:t>of</w:t>
            </w:r>
            <w:r w:rsidRPr="0048633B">
              <w:rPr>
                <w:rFonts w:ascii="Century Gothic" w:hAnsi="Century Gothic"/>
                <w:color w:val="000000" w:themeColor="text1"/>
                <w:sz w:val="22"/>
                <w:szCs w:val="22"/>
              </w:rPr>
              <w:t xml:space="preserve"> sulfuric acid into the conical flask, constantly swirling the conical flask the entire time.</w:t>
            </w:r>
          </w:p>
          <w:p w14:paraId="289B4367" w14:textId="3040575E" w:rsidR="00FC59AC"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Close the tap a little so the sulfuric acid enters the conical flask a drip at a time. </w:t>
            </w:r>
            <w:r w:rsidR="001E5FBF" w:rsidRPr="0048633B">
              <w:rPr>
                <w:rFonts w:ascii="Century Gothic" w:hAnsi="Century Gothic"/>
                <w:color w:val="000000" w:themeColor="text1"/>
                <w:sz w:val="22"/>
                <w:szCs w:val="22"/>
              </w:rPr>
              <w:t>Eventually</w:t>
            </w:r>
            <w:r w:rsidRPr="0048633B">
              <w:rPr>
                <w:rFonts w:ascii="Century Gothic" w:hAnsi="Century Gothic"/>
                <w:color w:val="000000" w:themeColor="text1"/>
                <w:sz w:val="22"/>
                <w:szCs w:val="22"/>
              </w:rPr>
              <w:t>, one of these drips will cause the colour a colour change from pink to clear. At this point, immediately shut the tap so no more sulfuric acid is added.</w:t>
            </w:r>
          </w:p>
          <w:p w14:paraId="432B389B" w14:textId="277C2657" w:rsidR="00FC59AC"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Read the </w:t>
            </w:r>
            <w:r w:rsidR="00BD632C" w:rsidRPr="0048633B">
              <w:rPr>
                <w:rFonts w:ascii="Century Gothic" w:hAnsi="Century Gothic"/>
                <w:color w:val="000000" w:themeColor="text1"/>
                <w:sz w:val="22"/>
                <w:szCs w:val="22"/>
              </w:rPr>
              <w:t xml:space="preserve">level of the sulfuric acid in the burette from the bottom of the meniscus and record this on your table. </w:t>
            </w:r>
          </w:p>
          <w:p w14:paraId="60D79379" w14:textId="001B2076" w:rsidR="00BD632C" w:rsidRPr="0048633B" w:rsidRDefault="00BD632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Repeat the experiment two more times and complete your table. Calculate the mean volume of sulfuric acid needed to neutralise 25</w:t>
            </w:r>
            <w:r w:rsidRPr="0048633B">
              <w:rPr>
                <w:rFonts w:ascii="Century Gothic" w:hAnsi="Century Gothic"/>
                <w:sz w:val="22"/>
                <w:szCs w:val="22"/>
              </w:rPr>
              <w:t xml:space="preserve"> cm</w:t>
            </w:r>
            <w:r w:rsidRPr="0048633B">
              <w:rPr>
                <w:rFonts w:ascii="Century Gothic" w:hAnsi="Century Gothic"/>
                <w:sz w:val="22"/>
                <w:szCs w:val="22"/>
                <w:vertAlign w:val="superscript"/>
              </w:rPr>
              <w:t xml:space="preserve">3 </w:t>
            </w:r>
            <w:r w:rsidRPr="0048633B">
              <w:rPr>
                <w:rFonts w:ascii="Century Gothic" w:hAnsi="Century Gothic"/>
                <w:sz w:val="22"/>
                <w:szCs w:val="22"/>
              </w:rPr>
              <w:t>of 0.1 mol/dm</w:t>
            </w:r>
            <w:r w:rsidRPr="0048633B">
              <w:rPr>
                <w:rFonts w:ascii="Century Gothic" w:hAnsi="Century Gothic"/>
                <w:sz w:val="22"/>
                <w:szCs w:val="22"/>
                <w:vertAlign w:val="superscript"/>
              </w:rPr>
              <w:t>3</w:t>
            </w:r>
            <w:r w:rsidRPr="0048633B">
              <w:rPr>
                <w:rFonts w:ascii="Century Gothic" w:hAnsi="Century Gothic"/>
                <w:sz w:val="22"/>
                <w:szCs w:val="22"/>
              </w:rPr>
              <w:t xml:space="preserve"> sodium hydroxide.</w:t>
            </w:r>
          </w:p>
          <w:p w14:paraId="67211A82" w14:textId="3FC61B3E" w:rsidR="007438D9" w:rsidRPr="00521FE7" w:rsidRDefault="007438D9" w:rsidP="00521FE7">
            <w:pPr>
              <w:widowControl w:val="0"/>
              <w:rPr>
                <w:rFonts w:ascii="Century Gothic" w:hAnsi="Century Gothic"/>
                <w:color w:val="000000" w:themeColor="text1"/>
              </w:rPr>
            </w:pPr>
          </w:p>
        </w:tc>
        <w:tc>
          <w:tcPr>
            <w:tcW w:w="7568" w:type="dxa"/>
          </w:tcPr>
          <w:p w14:paraId="731241FB" w14:textId="2583DE67" w:rsidR="007E14F9" w:rsidRDefault="007E14F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should we move the burette to the floor before filling it? </w:t>
            </w:r>
            <w:r>
              <w:rPr>
                <w:rFonts w:ascii="Century Gothic" w:hAnsi="Century Gothic"/>
                <w:b/>
                <w:bCs/>
                <w:i/>
                <w:iCs/>
                <w:noProof/>
                <w:color w:val="000000" w:themeColor="text1"/>
                <w:sz w:val="24"/>
                <w:szCs w:val="24"/>
              </w:rPr>
              <w:t>(Pouring solutions above head height is hazardous as a spill or a splash could result in a harmful chemical getting in somebody’s face.)</w:t>
            </w:r>
          </w:p>
          <w:p w14:paraId="5317AF4C" w14:textId="0776C939" w:rsidR="007438D9" w:rsidRPr="00CC163E" w:rsidRDefault="007E14F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 remove the funnel from the burette before carrying out the titration</w:t>
            </w:r>
            <w:r w:rsidR="007438D9" w:rsidRPr="00CC163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Extra solution may drip from the funnel into the burette and introduce an error into the results</w:t>
            </w:r>
            <w:r w:rsidR="007438D9">
              <w:rPr>
                <w:rFonts w:ascii="Century Gothic" w:hAnsi="Century Gothic"/>
                <w:b/>
                <w:bCs/>
                <w:i/>
                <w:iCs/>
                <w:noProof/>
                <w:color w:val="000000" w:themeColor="text1"/>
                <w:sz w:val="24"/>
                <w:szCs w:val="24"/>
              </w:rPr>
              <w:t>.)</w:t>
            </w:r>
          </w:p>
          <w:p w14:paraId="4EACE3B4" w14:textId="05B96FB6" w:rsidR="007438D9" w:rsidRPr="00CC163E" w:rsidRDefault="007E14F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How do you read the scale of the burette</w:t>
            </w:r>
            <w:r w:rsidR="007438D9" w:rsidRPr="00CC163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Read the scale from the bottom of the meniscus of the liquid</w:t>
            </w:r>
            <w:r w:rsidR="007438D9">
              <w:rPr>
                <w:rFonts w:ascii="Century Gothic" w:hAnsi="Century Gothic"/>
                <w:b/>
                <w:bCs/>
                <w:i/>
                <w:iCs/>
                <w:noProof/>
                <w:color w:val="000000" w:themeColor="text1"/>
                <w:sz w:val="24"/>
                <w:szCs w:val="24"/>
              </w:rPr>
              <w:t>.)</w:t>
            </w:r>
          </w:p>
          <w:p w14:paraId="59A85C36" w14:textId="40113420"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007E14F9">
              <w:rPr>
                <w:rFonts w:ascii="Century Gothic" w:hAnsi="Century Gothic"/>
                <w:noProof/>
                <w:color w:val="000000" w:themeColor="text1"/>
                <w:sz w:val="24"/>
                <w:szCs w:val="24"/>
              </w:rPr>
              <w:t>do we read the burette in this way</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 xml:space="preserve">(To </w:t>
            </w:r>
            <w:r w:rsidR="007E14F9">
              <w:rPr>
                <w:rFonts w:ascii="Century Gothic" w:hAnsi="Century Gothic"/>
                <w:b/>
                <w:bCs/>
                <w:i/>
                <w:iCs/>
                <w:noProof/>
                <w:color w:val="000000" w:themeColor="text1"/>
                <w:sz w:val="24"/>
                <w:szCs w:val="24"/>
              </w:rPr>
              <w:t>ensure consistency between readings and because it is the most accurate reflection of the true level of the liquid [the sides of the meniscus are elevated due to surface tension at the very edge of the liquid]</w:t>
            </w:r>
            <w:r>
              <w:rPr>
                <w:rFonts w:ascii="Century Gothic" w:hAnsi="Century Gothic"/>
                <w:b/>
                <w:bCs/>
                <w:i/>
                <w:iCs/>
                <w:noProof/>
                <w:color w:val="000000" w:themeColor="text1"/>
                <w:sz w:val="24"/>
                <w:szCs w:val="24"/>
              </w:rPr>
              <w:t>.)</w:t>
            </w:r>
          </w:p>
          <w:p w14:paraId="2AE66C12" w14:textId="1DAD262D" w:rsidR="007438D9" w:rsidRPr="00681F30"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007E14F9">
              <w:rPr>
                <w:rFonts w:ascii="Century Gothic" w:hAnsi="Century Gothic"/>
                <w:noProof/>
                <w:color w:val="000000" w:themeColor="text1"/>
                <w:sz w:val="24"/>
                <w:szCs w:val="24"/>
              </w:rPr>
              <w:t>do we constantly swirl the conical flask</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 xml:space="preserve">(To </w:t>
            </w:r>
            <w:r w:rsidR="005E51B8">
              <w:rPr>
                <w:rFonts w:ascii="Century Gothic" w:hAnsi="Century Gothic"/>
                <w:b/>
                <w:bCs/>
                <w:i/>
                <w:iCs/>
                <w:noProof/>
                <w:color w:val="000000" w:themeColor="text1"/>
                <w:sz w:val="24"/>
                <w:szCs w:val="24"/>
              </w:rPr>
              <w:t>ensure all of the solution has reacted</w:t>
            </w:r>
            <w:r w:rsidRPr="00681F30">
              <w:rPr>
                <w:rFonts w:ascii="Century Gothic" w:hAnsi="Century Gothic"/>
                <w:b/>
                <w:bCs/>
                <w:i/>
                <w:iCs/>
                <w:noProof/>
                <w:color w:val="000000" w:themeColor="text1"/>
                <w:sz w:val="24"/>
                <w:szCs w:val="24"/>
              </w:rPr>
              <w:t>.)</w:t>
            </w:r>
          </w:p>
          <w:p w14:paraId="561D4357" w14:textId="77777777" w:rsidR="007438D9" w:rsidRPr="005E51B8" w:rsidRDefault="007438D9" w:rsidP="00681F30">
            <w:pPr>
              <w:pStyle w:val="ListParagraph"/>
              <w:widowControl w:val="0"/>
              <w:numPr>
                <w:ilvl w:val="0"/>
                <w:numId w:val="6"/>
              </w:numPr>
              <w:rPr>
                <w:rFonts w:ascii="Century Gothic" w:hAnsi="Century Gothic"/>
                <w:noProof/>
                <w:color w:val="000000" w:themeColor="text1"/>
                <w:sz w:val="24"/>
                <w:szCs w:val="24"/>
              </w:rPr>
            </w:pPr>
            <w:r w:rsidRPr="00681F30">
              <w:rPr>
                <w:rFonts w:ascii="Century Gothic" w:hAnsi="Century Gothic"/>
                <w:noProof/>
                <w:color w:val="000000" w:themeColor="text1"/>
                <w:sz w:val="24"/>
                <w:szCs w:val="24"/>
              </w:rPr>
              <w:t xml:space="preserve">Why </w:t>
            </w:r>
            <w:r w:rsidR="005E51B8">
              <w:rPr>
                <w:rFonts w:ascii="Century Gothic" w:hAnsi="Century Gothic"/>
                <w:noProof/>
                <w:color w:val="000000" w:themeColor="text1"/>
                <w:sz w:val="24"/>
                <w:szCs w:val="24"/>
              </w:rPr>
              <w:t>do we use a white tile beneath the conical flask</w:t>
            </w:r>
            <w:r w:rsidRPr="00681F30">
              <w:rPr>
                <w:rFonts w:ascii="Century Gothic" w:hAnsi="Century Gothic"/>
                <w:noProof/>
                <w:color w:val="000000" w:themeColor="text1"/>
                <w:sz w:val="24"/>
                <w:szCs w:val="24"/>
              </w:rPr>
              <w:t xml:space="preserve">? </w:t>
            </w:r>
            <w:r w:rsidR="005E51B8">
              <w:rPr>
                <w:rFonts w:ascii="Century Gothic" w:hAnsi="Century Gothic"/>
                <w:b/>
                <w:bCs/>
                <w:i/>
                <w:iCs/>
                <w:noProof/>
                <w:color w:val="000000" w:themeColor="text1"/>
                <w:sz w:val="24"/>
                <w:szCs w:val="24"/>
              </w:rPr>
              <w:t>(To best see the colour change of the solution</w:t>
            </w:r>
            <w:r w:rsidRPr="00681F30">
              <w:rPr>
                <w:rFonts w:ascii="Century Gothic" w:hAnsi="Century Gothic"/>
                <w:b/>
                <w:bCs/>
                <w:i/>
                <w:iCs/>
                <w:noProof/>
                <w:color w:val="000000" w:themeColor="text1"/>
                <w:sz w:val="24"/>
                <w:szCs w:val="24"/>
              </w:rPr>
              <w:t>.)</w:t>
            </w:r>
          </w:p>
          <w:p w14:paraId="12BAF92D" w14:textId="77777777" w:rsidR="005E51B8" w:rsidRPr="005E51B8"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do we add the solution from the burette slowly? </w:t>
            </w:r>
            <w:r>
              <w:rPr>
                <w:rFonts w:ascii="Century Gothic" w:hAnsi="Century Gothic"/>
                <w:b/>
                <w:bCs/>
                <w:i/>
                <w:iCs/>
                <w:noProof/>
                <w:color w:val="000000" w:themeColor="text1"/>
                <w:sz w:val="24"/>
                <w:szCs w:val="24"/>
              </w:rPr>
              <w:t>(So as to not miss the exact point at which the solution in the conical flask is neutralised.)</w:t>
            </w:r>
          </w:p>
          <w:p w14:paraId="28109AC7" w14:textId="2EF6BFB2" w:rsidR="005E51B8" w:rsidRPr="00681F30"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colour change does the phenolphthalein indicator exhibit? </w:t>
            </w:r>
            <w:r>
              <w:rPr>
                <w:rFonts w:ascii="Century Gothic" w:hAnsi="Century Gothic"/>
                <w:b/>
                <w:bCs/>
                <w:i/>
                <w:iCs/>
                <w:noProof/>
                <w:color w:val="000000" w:themeColor="text1"/>
                <w:sz w:val="24"/>
                <w:szCs w:val="24"/>
              </w:rPr>
              <w:t xml:space="preserve">(It goes from a </w:t>
            </w:r>
            <w:r w:rsidR="009133EE">
              <w:rPr>
                <w:rFonts w:ascii="Century Gothic" w:hAnsi="Century Gothic"/>
                <w:b/>
                <w:bCs/>
                <w:i/>
                <w:iCs/>
                <w:noProof/>
                <w:color w:val="000000" w:themeColor="text1"/>
                <w:sz w:val="24"/>
                <w:szCs w:val="24"/>
              </w:rPr>
              <w:t>transparent appearance when neutral or acidic to purple when alkaline.)</w:t>
            </w:r>
          </w:p>
        </w:tc>
      </w:tr>
      <w:tr w:rsidR="007438D9" w14:paraId="2230A924" w14:textId="77777777" w:rsidTr="006C5B19">
        <w:trPr>
          <w:trHeight w:val="348"/>
          <w:jc w:val="center"/>
        </w:trPr>
        <w:tc>
          <w:tcPr>
            <w:tcW w:w="15213" w:type="dxa"/>
            <w:gridSpan w:val="3"/>
            <w:tcMar>
              <w:top w:w="58" w:type="dxa"/>
              <w:left w:w="58" w:type="dxa"/>
              <w:bottom w:w="58" w:type="dxa"/>
              <w:right w:w="58" w:type="dxa"/>
            </w:tcMar>
          </w:tcPr>
          <w:p w14:paraId="324F2AFB" w14:textId="075ABC73" w:rsidR="007438D9" w:rsidRPr="007F2606" w:rsidRDefault="00F56EC7" w:rsidP="00681F30">
            <w:pPr>
              <w:widowControl w:val="0"/>
              <w:rPr>
                <w:rFonts w:ascii="Century Gothic" w:hAnsi="Century Gothic"/>
                <w:b/>
                <w:bCs/>
                <w:color w:val="4472C4" w:themeColor="accent1"/>
              </w:rPr>
            </w:pPr>
            <w:r>
              <w:rPr>
                <w:rFonts w:ascii="Century Gothic" w:hAnsi="Century Gothic"/>
                <w:b/>
                <w:bCs/>
                <w:color w:val="4472C4" w:themeColor="accent1"/>
              </w:rPr>
              <w:lastRenderedPageBreak/>
              <w:t>Phenolphthalein Indicator Colour Change</w:t>
            </w:r>
            <w:r w:rsidR="007438D9">
              <w:rPr>
                <w:rFonts w:ascii="Century Gothic" w:hAnsi="Century Gothic"/>
                <w:b/>
                <w:bCs/>
                <w:color w:val="4472C4" w:themeColor="accent1"/>
              </w:rPr>
              <w:t>:</w:t>
            </w:r>
          </w:p>
        </w:tc>
      </w:tr>
      <w:tr w:rsidR="007438D9" w14:paraId="3C014500" w14:textId="77777777" w:rsidTr="00617A52">
        <w:trPr>
          <w:trHeight w:val="348"/>
          <w:jc w:val="center"/>
        </w:trPr>
        <w:tc>
          <w:tcPr>
            <w:tcW w:w="15213" w:type="dxa"/>
            <w:gridSpan w:val="3"/>
            <w:tcMar>
              <w:top w:w="58" w:type="dxa"/>
              <w:left w:w="58" w:type="dxa"/>
              <w:bottom w:w="58" w:type="dxa"/>
              <w:right w:w="58" w:type="dxa"/>
            </w:tcMar>
          </w:tcPr>
          <w:p w14:paraId="6DDDC411" w14:textId="6B53B4B1" w:rsidR="007438D9" w:rsidRDefault="007438D9" w:rsidP="00681F30">
            <w:pPr>
              <w:widowControl w:val="0"/>
              <w:rPr>
                <w:rFonts w:ascii="Century Gothic" w:hAnsi="Century Gothic"/>
                <w:b/>
                <w:bCs/>
                <w:color w:val="4472C4" w:themeColor="accent1"/>
              </w:rPr>
            </w:pPr>
          </w:p>
          <w:p w14:paraId="6FB7A7B9" w14:textId="7F1C9572" w:rsidR="007438D9" w:rsidRDefault="007438D9" w:rsidP="00681F30">
            <w:pPr>
              <w:widowControl w:val="0"/>
              <w:rPr>
                <w:rFonts w:ascii="Century Gothic" w:hAnsi="Century Gothic"/>
                <w:b/>
                <w:bCs/>
                <w:color w:val="4472C4" w:themeColor="accent1"/>
              </w:rPr>
            </w:pPr>
          </w:p>
          <w:p w14:paraId="73AA659B" w14:textId="23326BA3" w:rsidR="007438D9" w:rsidRDefault="000F4F9A" w:rsidP="00681F30">
            <w:pPr>
              <w:widowControl w:val="0"/>
              <w:rPr>
                <w:rFonts w:ascii="Century Gothic" w:hAnsi="Century Gothic"/>
                <w:b/>
                <w:bCs/>
                <w:color w:val="4472C4" w:themeColor="accent1"/>
              </w:rPr>
            </w:pPr>
            <w:r w:rsidRPr="000F4F9A">
              <w:rPr>
                <w:rFonts w:ascii="Century Gothic" w:hAnsi="Century Gothic"/>
                <w:b/>
                <w:bCs/>
                <w:noProof/>
                <w:color w:val="4472C4" w:themeColor="accent1"/>
              </w:rPr>
              <w:drawing>
                <wp:inline distT="0" distB="0" distL="0" distR="0" wp14:anchorId="6058083B" wp14:editId="2C40AC3B">
                  <wp:extent cx="3484245" cy="3484245"/>
                  <wp:effectExtent l="0" t="0" r="0" b="0"/>
                  <wp:docPr id="2" name="Picture 2" descr="A picture containing indoor, cup&#10;&#10;Description automatically generated">
                    <a:extLst xmlns:a="http://schemas.openxmlformats.org/drawingml/2006/main">
                      <a:ext uri="{FF2B5EF4-FFF2-40B4-BE49-F238E27FC236}">
                        <a16:creationId xmlns:a16="http://schemas.microsoft.com/office/drawing/2014/main" id="{ACC58C0B-376F-5971-FF9A-0A5664995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indoor, cup&#10;&#10;Description automatically generated">
                            <a:extLst>
                              <a:ext uri="{FF2B5EF4-FFF2-40B4-BE49-F238E27FC236}">
                                <a16:creationId xmlns:a16="http://schemas.microsoft.com/office/drawing/2014/main" id="{ACC58C0B-376F-5971-FF9A-0A56649955E1}"/>
                              </a:ext>
                            </a:extLst>
                          </pic:cNvPr>
                          <pic:cNvPicPr>
                            <a:picLocks noChangeAspect="1"/>
                          </pic:cNvPicPr>
                        </pic:nvPicPr>
                        <pic:blipFill>
                          <a:blip r:embed="rId11" cstate="print">
                            <a:alphaModFix amt="53000"/>
                            <a:extLst>
                              <a:ext uri="{BEBA8EAE-BF5A-486C-A8C5-ECC9F3942E4B}">
                                <a14:imgProps xmlns:a14="http://schemas.microsoft.com/office/drawing/2010/main">
                                  <a14:imgLayer r:embed="rId12">
                                    <a14:imgEffect>
                                      <a14:saturation sat="102000"/>
                                    </a14:imgEffect>
                                    <a14:imgEffect>
                                      <a14:brightnessContrast bright="10000" contrast="-11000"/>
                                    </a14:imgEffect>
                                  </a14:imgLayer>
                                </a14:imgProps>
                              </a:ext>
                              <a:ext uri="{28A0092B-C50C-407E-A947-70E740481C1C}">
                                <a14:useLocalDpi xmlns:a14="http://schemas.microsoft.com/office/drawing/2010/main" val="0"/>
                              </a:ext>
                            </a:extLst>
                          </a:blip>
                          <a:stretch>
                            <a:fillRect/>
                          </a:stretch>
                        </pic:blipFill>
                        <pic:spPr>
                          <a:xfrm>
                            <a:off x="0" y="0"/>
                            <a:ext cx="3484245" cy="3484245"/>
                          </a:xfrm>
                          <a:prstGeom prst="rect">
                            <a:avLst/>
                          </a:prstGeom>
                        </pic:spPr>
                      </pic:pic>
                    </a:graphicData>
                  </a:graphic>
                </wp:inline>
              </w:drawing>
            </w:r>
            <w:r w:rsidR="00F56EC7">
              <w:rPr>
                <w:rFonts w:ascii="Century Gothic" w:hAnsi="Century Gothic"/>
                <w:b/>
                <w:bCs/>
                <w:noProof/>
                <w:color w:val="4472C4" w:themeColor="accent1"/>
              </w:rPr>
              <w:drawing>
                <wp:anchor distT="0" distB="0" distL="114300" distR="114300" simplePos="0" relativeHeight="251687936" behindDoc="0" locked="0" layoutInCell="1" allowOverlap="1" wp14:anchorId="218F7507" wp14:editId="1E30BB0F">
                  <wp:simplePos x="0" y="0"/>
                  <wp:positionH relativeFrom="column">
                    <wp:posOffset>5438775</wp:posOffset>
                  </wp:positionH>
                  <wp:positionV relativeFrom="paragraph">
                    <wp:posOffset>64770</wp:posOffset>
                  </wp:positionV>
                  <wp:extent cx="3479165" cy="3479165"/>
                  <wp:effectExtent l="0" t="0" r="635" b="635"/>
                  <wp:wrapNone/>
                  <wp:docPr id="7" name="Picture 7" descr="A picture containing indoor, cup, glass, vess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ndoor, cup, glass, vess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9165" cy="3479165"/>
                          </a:xfrm>
                          <a:prstGeom prst="rect">
                            <a:avLst/>
                          </a:prstGeom>
                        </pic:spPr>
                      </pic:pic>
                    </a:graphicData>
                  </a:graphic>
                  <wp14:sizeRelH relativeFrom="page">
                    <wp14:pctWidth>0</wp14:pctWidth>
                  </wp14:sizeRelH>
                  <wp14:sizeRelV relativeFrom="page">
                    <wp14:pctHeight>0</wp14:pctHeight>
                  </wp14:sizeRelV>
                </wp:anchor>
              </w:drawing>
            </w:r>
          </w:p>
          <w:p w14:paraId="12E0FEA6" w14:textId="3E71C7D6" w:rsidR="007438D9" w:rsidRDefault="007438D9" w:rsidP="00681F30">
            <w:pPr>
              <w:widowControl w:val="0"/>
              <w:rPr>
                <w:rFonts w:ascii="Century Gothic" w:hAnsi="Century Gothic"/>
                <w:b/>
                <w:bCs/>
                <w:color w:val="4472C4" w:themeColor="accent1"/>
              </w:rPr>
            </w:pPr>
          </w:p>
          <w:p w14:paraId="5C95D3EF" w14:textId="47F6E174" w:rsidR="007438D9" w:rsidRDefault="007438D9" w:rsidP="00681F30">
            <w:pPr>
              <w:widowControl w:val="0"/>
              <w:rPr>
                <w:rFonts w:ascii="Century Gothic" w:hAnsi="Century Gothic"/>
                <w:b/>
                <w:bCs/>
                <w:color w:val="4472C4" w:themeColor="accent1"/>
              </w:rPr>
            </w:pPr>
          </w:p>
          <w:p w14:paraId="7AF0696A" w14:textId="6534056A" w:rsidR="007438D9" w:rsidRDefault="00F56EC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692032" behindDoc="0" locked="0" layoutInCell="1" allowOverlap="1" wp14:anchorId="072CE598" wp14:editId="41832F47">
                      <wp:simplePos x="0" y="0"/>
                      <wp:positionH relativeFrom="column">
                        <wp:posOffset>6530975</wp:posOffset>
                      </wp:positionH>
                      <wp:positionV relativeFrom="paragraph">
                        <wp:posOffset>60960</wp:posOffset>
                      </wp:positionV>
                      <wp:extent cx="1468120" cy="368300"/>
                      <wp:effectExtent l="0" t="0" r="5080" b="0"/>
                      <wp:wrapNone/>
                      <wp:docPr id="20" name="Text Box 20"/>
                      <wp:cNvGraphicFramePr/>
                      <a:graphic xmlns:a="http://schemas.openxmlformats.org/drawingml/2006/main">
                        <a:graphicData uri="http://schemas.microsoft.com/office/word/2010/wordprocessingShape">
                          <wps:wsp>
                            <wps:cNvSpPr txBox="1"/>
                            <wps:spPr>
                              <a:xfrm>
                                <a:off x="0" y="0"/>
                                <a:ext cx="1468120" cy="368300"/>
                              </a:xfrm>
                              <a:prstGeom prst="rect">
                                <a:avLst/>
                              </a:prstGeom>
                              <a:solidFill>
                                <a:schemeClr val="tx1">
                                  <a:alpha val="23000"/>
                                </a:schemeClr>
                              </a:solidFill>
                              <a:ln w="6350">
                                <a:noFill/>
                              </a:ln>
                            </wps:spPr>
                            <wps:txbx>
                              <w:txbxContent>
                                <w:p w14:paraId="65200BF1" w14:textId="307E171F" w:rsidR="00F56EC7" w:rsidRPr="00F56EC7" w:rsidRDefault="00F56EC7">
                                  <w:pPr>
                                    <w:rPr>
                                      <w:rFonts w:ascii="Century Gothic" w:hAnsi="Century Gothic"/>
                                      <w:b/>
                                      <w:bCs/>
                                      <w:color w:val="000000" w:themeColor="text1"/>
                                      <w:sz w:val="32"/>
                                      <w:szCs w:val="32"/>
                                    </w:rPr>
                                  </w:pPr>
                                  <w:r>
                                    <w:rPr>
                                      <w:rFonts w:ascii="Century Gothic" w:hAnsi="Century Gothic"/>
                                      <w:b/>
                                      <w:bCs/>
                                      <w:color w:val="000000" w:themeColor="text1"/>
                                      <w:sz w:val="32"/>
                                      <w:szCs w:val="32"/>
                                    </w:rPr>
                                    <w:t>Neutral/Acid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72CE598" id="Text Box 20" o:spid="_x0000_s1029" type="#_x0000_t202" style="position:absolute;margin-left:514.25pt;margin-top:4.8pt;width:115.6pt;height:2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" fillcolor="black [3213]" stroked="f" strokeweight=".5pt">
                      <v:fill opacity="15163f"/>
                      <v:textbox>
                        <w:txbxContent>
                          <w:p w14:paraId="65200BF1" w14:textId="307E171F" w:rsidR="00F56EC7" w:rsidRPr="00F56EC7" w:rsidRDefault="00F56EC7">
                            <w:pPr>
                              <w:rPr>
                                <w:rFonts w:ascii="Century Gothic" w:hAnsi="Century Gothic"/>
                                <w:b/>
                                <w:bCs/>
                                <w:color w:val="000000" w:themeColor="text1"/>
                                <w:sz w:val="32"/>
                                <w:szCs w:val="32"/>
                              </w:rPr>
                            </w:pPr>
                            <w:r>
                              <w:rPr>
                                <w:rFonts w:ascii="Century Gothic" w:hAnsi="Century Gothic"/>
                                <w:b/>
                                <w:bCs/>
                                <w:color w:val="000000" w:themeColor="text1"/>
                                <w:sz w:val="32"/>
                                <w:szCs w:val="32"/>
                              </w:rPr>
                              <w:t>Neutral/Acid</w:t>
                            </w:r>
                          </w:p>
                        </w:txbxContent>
                      </v:textbox>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689984" behindDoc="0" locked="0" layoutInCell="1" allowOverlap="1" wp14:anchorId="3DF4ECE3" wp14:editId="71BE2EB2">
                      <wp:simplePos x="0" y="0"/>
                      <wp:positionH relativeFrom="column">
                        <wp:posOffset>1984375</wp:posOffset>
                      </wp:positionH>
                      <wp:positionV relativeFrom="paragraph">
                        <wp:posOffset>69917</wp:posOffset>
                      </wp:positionV>
                      <wp:extent cx="768096" cy="368300"/>
                      <wp:effectExtent l="0" t="0" r="5080" b="0"/>
                      <wp:wrapNone/>
                      <wp:docPr id="19" name="Text Box 19"/>
                      <wp:cNvGraphicFramePr/>
                      <a:graphic xmlns:a="http://schemas.openxmlformats.org/drawingml/2006/main">
                        <a:graphicData uri="http://schemas.microsoft.com/office/word/2010/wordprocessingShape">
                          <wps:wsp>
                            <wps:cNvSpPr txBox="1"/>
                            <wps:spPr>
                              <a:xfrm>
                                <a:off x="0" y="0"/>
                                <a:ext cx="768096" cy="368300"/>
                              </a:xfrm>
                              <a:prstGeom prst="rect">
                                <a:avLst/>
                              </a:prstGeom>
                              <a:solidFill>
                                <a:schemeClr val="tx1">
                                  <a:alpha val="23000"/>
                                </a:schemeClr>
                              </a:solidFill>
                              <a:ln w="6350">
                                <a:noFill/>
                              </a:ln>
                            </wps:spPr>
                            <wps:txbx>
                              <w:txbxContent>
                                <w:p w14:paraId="1EEC9E50" w14:textId="77777777" w:rsidR="00F56EC7" w:rsidRPr="00F56EC7" w:rsidRDefault="00F56EC7">
                                  <w:pPr>
                                    <w:rPr>
                                      <w:rFonts w:ascii="Century Gothic" w:hAnsi="Century Gothic"/>
                                      <w:b/>
                                      <w:bCs/>
                                      <w:color w:val="000000" w:themeColor="text1"/>
                                      <w:sz w:val="32"/>
                                      <w:szCs w:val="32"/>
                                    </w:rPr>
                                  </w:pPr>
                                  <w:r w:rsidRPr="00F56EC7">
                                    <w:rPr>
                                      <w:rFonts w:ascii="Century Gothic" w:hAnsi="Century Gothic"/>
                                      <w:b/>
                                      <w:bCs/>
                                      <w:color w:val="000000" w:themeColor="text1"/>
                                      <w:sz w:val="32"/>
                                      <w:szCs w:val="32"/>
                                    </w:rPr>
                                    <w:t>Alkali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DF4ECE3" id="Text Box 19" o:spid="_x0000_s1030" type="#_x0000_t202" style="position:absolute;margin-left:156.25pt;margin-top:5.5pt;width:60.5pt;height:2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" fillcolor="black [3213]" stroked="f" strokeweight=".5pt">
                      <v:fill opacity="15163f"/>
                      <v:textbox>
                        <w:txbxContent>
                          <w:p w14:paraId="1EEC9E50" w14:textId="77777777" w:rsidR="00F56EC7" w:rsidRPr="00F56EC7" w:rsidRDefault="00F56EC7">
                            <w:pPr>
                              <w:rPr>
                                <w:rFonts w:ascii="Century Gothic" w:hAnsi="Century Gothic"/>
                                <w:b/>
                                <w:bCs/>
                                <w:color w:val="000000" w:themeColor="text1"/>
                                <w:sz w:val="32"/>
                                <w:szCs w:val="32"/>
                              </w:rPr>
                            </w:pPr>
                            <w:r w:rsidRPr="00F56EC7">
                              <w:rPr>
                                <w:rFonts w:ascii="Century Gothic" w:hAnsi="Century Gothic"/>
                                <w:b/>
                                <w:bCs/>
                                <w:color w:val="000000" w:themeColor="text1"/>
                                <w:sz w:val="32"/>
                                <w:szCs w:val="32"/>
                              </w:rPr>
                              <w:t>Alkali</w:t>
                            </w:r>
                          </w:p>
                        </w:txbxContent>
                      </v:textbox>
                    </v:shape>
                  </w:pict>
                </mc:Fallback>
              </mc:AlternateContent>
            </w:r>
          </w:p>
          <w:p w14:paraId="7408EF6E" w14:textId="2EE3DA31" w:rsidR="007438D9" w:rsidRDefault="007438D9" w:rsidP="00681F30">
            <w:pPr>
              <w:widowControl w:val="0"/>
              <w:rPr>
                <w:rFonts w:ascii="Century Gothic" w:hAnsi="Century Gothic"/>
                <w:b/>
                <w:bCs/>
                <w:color w:val="4472C4" w:themeColor="accent1"/>
              </w:rPr>
            </w:pPr>
          </w:p>
          <w:p w14:paraId="15D64CC5" w14:textId="47059D17" w:rsidR="007438D9" w:rsidRDefault="007438D9" w:rsidP="00681F30">
            <w:pPr>
              <w:widowControl w:val="0"/>
              <w:rPr>
                <w:rFonts w:ascii="Century Gothic" w:hAnsi="Century Gothic"/>
                <w:b/>
                <w:bCs/>
                <w:color w:val="4472C4" w:themeColor="accent1"/>
              </w:rPr>
            </w:pPr>
          </w:p>
          <w:p w14:paraId="1C6A7B1A" w14:textId="37A79B1B" w:rsidR="007438D9" w:rsidRPr="007F2606" w:rsidRDefault="007438D9" w:rsidP="00681F30">
            <w:pPr>
              <w:widowControl w:val="0"/>
              <w:rPr>
                <w:rFonts w:ascii="Century Gothic" w:hAnsi="Century Gothic"/>
                <w:b/>
                <w:bCs/>
                <w:color w:val="4472C4" w:themeColor="accen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3119790B" w14:textId="77777777" w:rsidR="00681F30" w:rsidRDefault="00BD632C" w:rsidP="00681F30">
            <w:pPr>
              <w:widowControl w:val="0"/>
              <w:rPr>
                <w:rFonts w:ascii="Century Gothic" w:hAnsi="Century Gothic"/>
              </w:rPr>
            </w:pPr>
            <w:r>
              <w:rPr>
                <w:rFonts w:ascii="Century Gothic" w:hAnsi="Century Gothic"/>
              </w:rPr>
              <w:t>If time is available, you may wish to demonstrate this practical with another indicator. Sometimes, an exam question may refer to, for example, methyl orange indicator and if students have only ever seen the pink/transparent phenolphthalein, they may be more likely to get confused.</w:t>
            </w:r>
          </w:p>
          <w:p w14:paraId="35F3E632" w14:textId="77777777" w:rsidR="00BD632C" w:rsidRDefault="00BD632C" w:rsidP="00681F30">
            <w:pPr>
              <w:widowControl w:val="0"/>
              <w:rPr>
                <w:rFonts w:ascii="Century Gothic" w:hAnsi="Century Gothic"/>
              </w:rPr>
            </w:pPr>
          </w:p>
          <w:p w14:paraId="25F4FF03" w14:textId="77777777" w:rsidR="00BD632C" w:rsidRDefault="00BD632C" w:rsidP="00681F30">
            <w:pPr>
              <w:widowControl w:val="0"/>
              <w:rPr>
                <w:rFonts w:ascii="Century Gothic" w:hAnsi="Century Gothic"/>
              </w:rPr>
            </w:pPr>
            <w:r>
              <w:rPr>
                <w:rFonts w:ascii="Century Gothic" w:hAnsi="Century Gothic"/>
              </w:rPr>
              <w:t>The acid/base being neutralised can be substituted, but ensure the strengths of the chemicals used are similar so as to not require an excessive volume of either. For example, similar strength hydrochloric acid can be used.</w:t>
            </w:r>
          </w:p>
          <w:p w14:paraId="55A49DE0" w14:textId="77777777" w:rsidR="00BD632C" w:rsidRDefault="00BD632C" w:rsidP="00681F30">
            <w:pPr>
              <w:widowControl w:val="0"/>
              <w:rPr>
                <w:rFonts w:ascii="Century Gothic" w:hAnsi="Century Gothic"/>
              </w:rPr>
            </w:pPr>
          </w:p>
          <w:p w14:paraId="64CDBB37" w14:textId="77777777" w:rsidR="00BD632C" w:rsidRDefault="00BD632C" w:rsidP="00681F30">
            <w:pPr>
              <w:widowControl w:val="0"/>
              <w:rPr>
                <w:rFonts w:ascii="Century Gothic" w:hAnsi="Century Gothic"/>
              </w:rPr>
            </w:pPr>
            <w:r>
              <w:rPr>
                <w:rFonts w:ascii="Century Gothic" w:hAnsi="Century Gothic"/>
              </w:rPr>
              <w:t xml:space="preserve">The skill of using a burette and volumetric pipette are important for students to learn. However, if these are not available, this experiment can be conducted using two less-than-half-full measuring cylinders of the solutions. First, record the starting volume of the sulfuric acid and add the indicator to the sodium hydroxide solution. Then, use a pipette to add sulfuric acid to the sodium hydroxide. When the indicator turns clear, squirt any remaining sulfuric acid from the pipette back into the measuring cylinder and record how much has been used. </w:t>
            </w:r>
          </w:p>
          <w:p w14:paraId="214972CA" w14:textId="77777777" w:rsidR="00BD632C" w:rsidRDefault="00BD632C" w:rsidP="00681F30">
            <w:pPr>
              <w:widowControl w:val="0"/>
              <w:rPr>
                <w:rFonts w:ascii="Century Gothic" w:hAnsi="Century Gothic"/>
              </w:rPr>
            </w:pPr>
          </w:p>
          <w:p w14:paraId="36329ED2" w14:textId="6070CD19" w:rsidR="00BD632C" w:rsidRDefault="00BD632C" w:rsidP="00681F30">
            <w:pPr>
              <w:widowControl w:val="0"/>
              <w:rPr>
                <w:rFonts w:ascii="Century Gothic" w:hAnsi="Century Gothic"/>
              </w:rPr>
            </w:pPr>
            <w:r>
              <w:rPr>
                <w:rFonts w:ascii="Century Gothic" w:hAnsi="Century Gothic"/>
              </w:rPr>
              <w:t>If this method is used, it is still advisable to ensure students know how to use a burette, through a demonstration if possible</w:t>
            </w:r>
            <w:r w:rsidR="002C0B87">
              <w:rPr>
                <w:rFonts w:ascii="Century Gothic" w:hAnsi="Century Gothic"/>
              </w:rPr>
              <w:t>,</w:t>
            </w:r>
            <w:r>
              <w:rPr>
                <w:rFonts w:ascii="Century Gothic" w:hAnsi="Century Gothic"/>
              </w:rPr>
              <w:t xml:space="preserve"> or a video if not. </w:t>
            </w:r>
          </w:p>
          <w:p w14:paraId="5C5CBFED" w14:textId="77777777" w:rsidR="008D6656" w:rsidRDefault="008D6656" w:rsidP="00681F30">
            <w:pPr>
              <w:widowControl w:val="0"/>
              <w:rPr>
                <w:rFonts w:ascii="Century Gothic" w:hAnsi="Century Gothic"/>
              </w:rPr>
            </w:pPr>
          </w:p>
          <w:p w14:paraId="02BDA678" w14:textId="4F03B5A8" w:rsidR="008D6656" w:rsidRDefault="008D6656" w:rsidP="00681F30">
            <w:pPr>
              <w:widowControl w:val="0"/>
              <w:rPr>
                <w:rFonts w:ascii="Century Gothic" w:hAnsi="Century Gothic"/>
              </w:rPr>
            </w:pPr>
          </w:p>
        </w:tc>
        <w:tc>
          <w:tcPr>
            <w:tcW w:w="7568"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055FD45C" w14:textId="2D665187" w:rsidR="00681F30" w:rsidRDefault="00BD632C" w:rsidP="00681F30">
            <w:pPr>
              <w:widowControl w:val="0"/>
              <w:rPr>
                <w:rFonts w:ascii="Century Gothic" w:hAnsi="Century Gothic"/>
              </w:rPr>
            </w:pPr>
            <w:r>
              <w:rPr>
                <w:rFonts w:ascii="Century Gothic" w:hAnsi="Century Gothic"/>
              </w:rPr>
              <w:t xml:space="preserve">Bottles of distilled water can be used to rinse burettes if the lab sinks make it difficult to do this. If burettes cannot be rinsed, ensure the technician is warned to expect traces of sulfuric acid and sodium hydroxide before they clear away the equipment. </w:t>
            </w:r>
          </w:p>
          <w:p w14:paraId="036586D9" w14:textId="77777777" w:rsidR="00BD632C" w:rsidRDefault="00BD632C" w:rsidP="00681F30">
            <w:pPr>
              <w:widowControl w:val="0"/>
              <w:rPr>
                <w:rFonts w:ascii="Century Gothic" w:hAnsi="Century Gothic"/>
              </w:rPr>
            </w:pPr>
          </w:p>
          <w:p w14:paraId="49FFAFEB" w14:textId="48626FBD" w:rsidR="00BD632C" w:rsidRDefault="00BD632C" w:rsidP="00681F30">
            <w:pPr>
              <w:widowControl w:val="0"/>
              <w:rPr>
                <w:rFonts w:ascii="Century Gothic" w:hAnsi="Century Gothic"/>
              </w:rPr>
            </w:pPr>
          </w:p>
        </w:tc>
      </w:tr>
      <w:tr w:rsidR="00681F30" w14:paraId="0A3DCC32" w14:textId="77777777" w:rsidTr="007438D9">
        <w:trPr>
          <w:trHeight w:val="17"/>
          <w:jc w:val="center"/>
        </w:trPr>
        <w:tc>
          <w:tcPr>
            <w:tcW w:w="7645" w:type="dxa"/>
            <w:gridSpan w:val="2"/>
            <w:tcMar>
              <w:top w:w="58" w:type="dxa"/>
              <w:left w:w="58" w:type="dxa"/>
              <w:bottom w:w="58" w:type="dxa"/>
              <w:right w:w="58" w:type="dxa"/>
            </w:tcMar>
          </w:tcPr>
          <w:p w14:paraId="76B2D5E2" w14:textId="77777777" w:rsidR="00681F30" w:rsidRDefault="00681F30" w:rsidP="00681F30">
            <w:pPr>
              <w:widowControl w:val="0"/>
              <w:rPr>
                <w:rFonts w:ascii="Century Gothic" w:hAnsi="Century Gothic"/>
              </w:rPr>
            </w:pPr>
            <w:r w:rsidRPr="007F2606">
              <w:rPr>
                <w:rFonts w:ascii="Century Gothic" w:hAnsi="Century Gothic"/>
                <w:b/>
                <w:bCs/>
                <w:color w:val="4472C4" w:themeColor="accent1"/>
              </w:rPr>
              <w:lastRenderedPageBreak/>
              <w:t>Sample Results</w:t>
            </w:r>
          </w:p>
        </w:tc>
        <w:tc>
          <w:tcPr>
            <w:tcW w:w="7568" w:type="dxa"/>
          </w:tcPr>
          <w:p w14:paraId="421DBF39" w14:textId="747F3E3B" w:rsidR="00681F30" w:rsidRDefault="00681F30" w:rsidP="00681F30">
            <w:pPr>
              <w:widowControl w:val="0"/>
              <w:rPr>
                <w:rFonts w:ascii="Century Gothic" w:hAnsi="Century Gothic"/>
              </w:rPr>
            </w:pPr>
            <w:r w:rsidRPr="00AD41EF">
              <w:rPr>
                <w:rFonts w:ascii="Century Gothic" w:hAnsi="Century Gothic"/>
                <w:b/>
                <w:bCs/>
                <w:color w:val="4472C4" w:themeColor="accent1"/>
              </w:rPr>
              <w:t>Possible Erroneous Results</w:t>
            </w:r>
          </w:p>
        </w:tc>
      </w:tr>
      <w:tr w:rsidR="00681F30" w14:paraId="2226EDFC" w14:textId="77777777" w:rsidTr="007438D9">
        <w:trPr>
          <w:trHeight w:val="17"/>
          <w:jc w:val="center"/>
        </w:trPr>
        <w:tc>
          <w:tcPr>
            <w:tcW w:w="7645" w:type="dxa"/>
            <w:gridSpan w:val="2"/>
            <w:tcMar>
              <w:top w:w="58" w:type="dxa"/>
              <w:left w:w="58" w:type="dxa"/>
              <w:bottom w:w="58" w:type="dxa"/>
              <w:right w:w="58" w:type="dxa"/>
            </w:tcMar>
          </w:tcPr>
          <w:p w14:paraId="131DB163" w14:textId="5D3959CF" w:rsidR="00681F30" w:rsidRPr="00BD632C" w:rsidRDefault="00BD632C" w:rsidP="00681F30">
            <w:pPr>
              <w:widowControl w:val="0"/>
              <w:rPr>
                <w:rFonts w:ascii="Century Gothic" w:hAnsi="Century Gothic"/>
              </w:rPr>
            </w:pPr>
            <w:r>
              <w:rPr>
                <w:rFonts w:ascii="Century Gothic" w:hAnsi="Century Gothic"/>
              </w:rPr>
              <w:t>It should take approximately 15.6 cm</w:t>
            </w:r>
            <w:r>
              <w:rPr>
                <w:rFonts w:ascii="Century Gothic" w:hAnsi="Century Gothic"/>
                <w:vertAlign w:val="superscript"/>
              </w:rPr>
              <w:t>3</w:t>
            </w:r>
            <w:r>
              <w:rPr>
                <w:rFonts w:ascii="Century Gothic" w:hAnsi="Century Gothic"/>
              </w:rPr>
              <w:t xml:space="preserve"> of 0.08 mol/dm</w:t>
            </w:r>
            <w:r>
              <w:rPr>
                <w:rFonts w:ascii="Century Gothic" w:hAnsi="Century Gothic"/>
                <w:vertAlign w:val="superscript"/>
              </w:rPr>
              <w:t xml:space="preserve">3 </w:t>
            </w:r>
            <w:r>
              <w:rPr>
                <w:rFonts w:ascii="Century Gothic" w:hAnsi="Century Gothic"/>
              </w:rPr>
              <w:t>sulfuric acid to neutralise 25 cm</w:t>
            </w:r>
            <w:r>
              <w:rPr>
                <w:rFonts w:ascii="Century Gothic" w:hAnsi="Century Gothic"/>
                <w:vertAlign w:val="superscript"/>
              </w:rPr>
              <w:t>3</w:t>
            </w:r>
            <w:r>
              <w:rPr>
                <w:rFonts w:ascii="Century Gothic" w:hAnsi="Century Gothic"/>
              </w:rPr>
              <w:t xml:space="preserve"> of 0.1 mol/dm</w:t>
            </w:r>
            <w:r>
              <w:rPr>
                <w:rFonts w:ascii="Century Gothic" w:hAnsi="Century Gothic"/>
                <w:vertAlign w:val="superscript"/>
              </w:rPr>
              <w:t xml:space="preserve">3 </w:t>
            </w:r>
            <w:r>
              <w:rPr>
                <w:rFonts w:ascii="Century Gothic" w:hAnsi="Century Gothic"/>
              </w:rPr>
              <w:t xml:space="preserve">sodium hydroxide. </w:t>
            </w:r>
          </w:p>
          <w:p w14:paraId="091DCB75" w14:textId="5A2B2DE6" w:rsidR="00681F30" w:rsidRDefault="00681F30" w:rsidP="00681F30">
            <w:pPr>
              <w:widowControl w:val="0"/>
              <w:rPr>
                <w:rFonts w:ascii="Century Gothic" w:hAnsi="Century Gothic"/>
              </w:rPr>
            </w:pPr>
          </w:p>
          <w:p w14:paraId="0E1C41E5" w14:textId="1B5E4C93" w:rsidR="00681F30" w:rsidRDefault="00474AFB" w:rsidP="00681F30">
            <w:pPr>
              <w:widowControl w:val="0"/>
              <w:rPr>
                <w:rFonts w:ascii="Century Gothic" w:hAnsi="Century Gothic"/>
              </w:rPr>
            </w:pPr>
            <w:r>
              <w:rPr>
                <w:rFonts w:ascii="Century Gothic" w:hAnsi="Century Gothic"/>
              </w:rPr>
              <w:t>The balanced equation for this reaction is:</w:t>
            </w:r>
          </w:p>
          <w:p w14:paraId="0BAC6EA2" w14:textId="711CFE69" w:rsidR="00474AFB" w:rsidRDefault="00474AFB" w:rsidP="00681F30">
            <w:pPr>
              <w:widowControl w:val="0"/>
              <w:rPr>
                <w:rFonts w:ascii="Century Gothic" w:hAnsi="Century Gothic"/>
              </w:rPr>
            </w:pPr>
          </w:p>
          <w:p w14:paraId="0058FFE1" w14:textId="10824C96" w:rsidR="00474AFB" w:rsidRPr="00474AFB" w:rsidRDefault="00474AFB" w:rsidP="00681F30">
            <w:pPr>
              <w:widowControl w:val="0"/>
              <w:rPr>
                <w:rFonts w:ascii="Century Gothic" w:hAnsi="Century Gothic"/>
              </w:rPr>
            </w:pPr>
            <w:r>
              <w:rPr>
                <w:rFonts w:ascii="Century Gothic" w:hAnsi="Century Gothic"/>
              </w:rPr>
              <w:t>2NaOH(aq) + H</w:t>
            </w:r>
            <w:r>
              <w:rPr>
                <w:rFonts w:ascii="Century Gothic" w:hAnsi="Century Gothic"/>
                <w:vertAlign w:val="subscript"/>
              </w:rPr>
              <w:t>2</w:t>
            </w:r>
            <w:r>
              <w:rPr>
                <w:rFonts w:ascii="Century Gothic" w:hAnsi="Century Gothic"/>
              </w:rPr>
              <w:t>SO</w:t>
            </w:r>
            <w:r>
              <w:rPr>
                <w:rFonts w:ascii="Century Gothic" w:hAnsi="Century Gothic"/>
                <w:vertAlign w:val="subscript"/>
              </w:rPr>
              <w:t>4</w:t>
            </w:r>
            <w:r>
              <w:rPr>
                <w:rFonts w:ascii="Century Gothic" w:hAnsi="Century Gothic"/>
              </w:rPr>
              <w:t xml:space="preserve">(aq) </w:t>
            </w:r>
            <w:r>
              <w:rPr>
                <w:rFonts w:ascii="Century Gothic" w:hAnsi="Century Gothic"/>
              </w:rPr>
              <w:sym w:font="Symbol" w:char="F0AE"/>
            </w:r>
            <w:r>
              <w:rPr>
                <w:rFonts w:ascii="Century Gothic" w:hAnsi="Century Gothic"/>
              </w:rPr>
              <w:t xml:space="preserve"> Na</w:t>
            </w:r>
            <w:r>
              <w:rPr>
                <w:rFonts w:ascii="Century Gothic" w:hAnsi="Century Gothic"/>
                <w:vertAlign w:val="subscript"/>
              </w:rPr>
              <w:t>2</w:t>
            </w:r>
            <w:r>
              <w:rPr>
                <w:rFonts w:ascii="Century Gothic" w:hAnsi="Century Gothic"/>
              </w:rPr>
              <w:t>SO</w:t>
            </w:r>
            <w:r>
              <w:rPr>
                <w:rFonts w:ascii="Century Gothic" w:hAnsi="Century Gothic"/>
                <w:vertAlign w:val="subscript"/>
              </w:rPr>
              <w:t>4</w:t>
            </w:r>
            <w:r>
              <w:rPr>
                <w:rFonts w:ascii="Century Gothic" w:hAnsi="Century Gothic"/>
              </w:rPr>
              <w:t>(aq) + 2H</w:t>
            </w:r>
            <w:r>
              <w:rPr>
                <w:rFonts w:ascii="Century Gothic" w:hAnsi="Century Gothic"/>
                <w:vertAlign w:val="subscript"/>
              </w:rPr>
              <w:t>2</w:t>
            </w:r>
            <w:r>
              <w:rPr>
                <w:rFonts w:ascii="Century Gothic" w:hAnsi="Century Gothic"/>
              </w:rPr>
              <w:t>O(l)</w:t>
            </w:r>
          </w:p>
          <w:p w14:paraId="641EB8E1" w14:textId="1DCBA717" w:rsidR="00681F30" w:rsidRDefault="00681F30" w:rsidP="00681F30">
            <w:pPr>
              <w:widowControl w:val="0"/>
              <w:rPr>
                <w:rFonts w:ascii="Century Gothic" w:hAnsi="Century Gothic"/>
              </w:rPr>
            </w:pPr>
          </w:p>
          <w:p w14:paraId="78A68C1F" w14:textId="44A2D0FE" w:rsidR="00681F30" w:rsidRDefault="00474AFB" w:rsidP="00681F30">
            <w:pPr>
              <w:widowControl w:val="0"/>
              <w:rPr>
                <w:rFonts w:ascii="Century Gothic" w:hAnsi="Century Gothic"/>
              </w:rPr>
            </w:pPr>
            <w:r>
              <w:rPr>
                <w:rFonts w:ascii="Century Gothic" w:hAnsi="Century Gothic"/>
              </w:rPr>
              <w:t>As can be seen, the mole ratio of NaOH: H</w:t>
            </w:r>
            <w:r>
              <w:rPr>
                <w:rFonts w:ascii="Century Gothic" w:hAnsi="Century Gothic"/>
                <w:vertAlign w:val="subscript"/>
              </w:rPr>
              <w:t>2</w:t>
            </w:r>
            <w:r>
              <w:rPr>
                <w:rFonts w:ascii="Century Gothic" w:hAnsi="Century Gothic"/>
              </w:rPr>
              <w:t>SO</w:t>
            </w:r>
            <w:r>
              <w:rPr>
                <w:rFonts w:ascii="Century Gothic" w:hAnsi="Century Gothic"/>
                <w:vertAlign w:val="subscript"/>
              </w:rPr>
              <w:t>4</w:t>
            </w:r>
            <w:r>
              <w:rPr>
                <w:rFonts w:ascii="Century Gothic" w:hAnsi="Century Gothic"/>
              </w:rPr>
              <w:t xml:space="preserve"> is 2:1.</w:t>
            </w:r>
          </w:p>
          <w:p w14:paraId="35387312" w14:textId="51A3485D" w:rsidR="00474AFB" w:rsidRDefault="00474AFB" w:rsidP="00681F30">
            <w:pPr>
              <w:widowControl w:val="0"/>
              <w:rPr>
                <w:rFonts w:ascii="Century Gothic" w:hAnsi="Century Gothic"/>
              </w:rPr>
            </w:pPr>
          </w:p>
          <w:p w14:paraId="001BF4ED" w14:textId="60D5370E" w:rsidR="00474AFB" w:rsidRDefault="00474AFB" w:rsidP="00681F30">
            <w:pPr>
              <w:widowControl w:val="0"/>
              <w:rPr>
                <w:rFonts w:ascii="Century Gothic" w:hAnsi="Century Gothic"/>
              </w:rPr>
            </w:pPr>
            <w:r>
              <w:rPr>
                <w:rFonts w:ascii="Century Gothic" w:hAnsi="Century Gothic"/>
              </w:rPr>
              <w:t xml:space="preserve">Students will now have the following information: </w:t>
            </w:r>
          </w:p>
          <w:p w14:paraId="58AB8C03" w14:textId="48273704" w:rsidR="00474AFB" w:rsidRDefault="00474AFB" w:rsidP="00681F30">
            <w:pPr>
              <w:widowControl w:val="0"/>
              <w:rPr>
                <w:rFonts w:ascii="Century Gothic" w:hAnsi="Century Gothic"/>
              </w:rPr>
            </w:pPr>
          </w:p>
          <w:p w14:paraId="23766BD2" w14:textId="42E5CC68" w:rsidR="00474AFB" w:rsidRDefault="00474AFB" w:rsidP="00681F30">
            <w:pPr>
              <w:widowControl w:val="0"/>
              <w:rPr>
                <w:rFonts w:ascii="Century Gothic" w:hAnsi="Century Gothic"/>
                <w:vertAlign w:val="superscript"/>
              </w:rPr>
            </w:pPr>
            <w:r>
              <w:rPr>
                <w:rFonts w:ascii="Century Gothic" w:hAnsi="Century Gothic"/>
              </w:rPr>
              <w:t>Volume of NaOH: 25 cm</w:t>
            </w:r>
            <w:r>
              <w:rPr>
                <w:rFonts w:ascii="Century Gothic" w:hAnsi="Century Gothic"/>
                <w:vertAlign w:val="superscript"/>
              </w:rPr>
              <w:t>3</w:t>
            </w:r>
          </w:p>
          <w:p w14:paraId="04DF9CC8" w14:textId="6FC0AD81" w:rsidR="00474AFB" w:rsidRDefault="00474AFB" w:rsidP="00681F30">
            <w:pPr>
              <w:widowControl w:val="0"/>
              <w:rPr>
                <w:rFonts w:ascii="Century Gothic" w:hAnsi="Century Gothic"/>
                <w:vertAlign w:val="superscript"/>
              </w:rPr>
            </w:pPr>
            <w:r>
              <w:rPr>
                <w:rFonts w:ascii="Century Gothic" w:hAnsi="Century Gothic"/>
              </w:rPr>
              <w:t>Concentration of NaOH: 0.1 mol/dm</w:t>
            </w:r>
            <w:r>
              <w:rPr>
                <w:rFonts w:ascii="Century Gothic" w:hAnsi="Century Gothic"/>
                <w:vertAlign w:val="superscript"/>
              </w:rPr>
              <w:t>3</w:t>
            </w:r>
          </w:p>
          <w:p w14:paraId="4DCD242D" w14:textId="144FCB05" w:rsidR="00474AFB" w:rsidRPr="00474AFB" w:rsidRDefault="00474AFB" w:rsidP="00681F30">
            <w:pPr>
              <w:widowControl w:val="0"/>
              <w:rPr>
                <w:rFonts w:ascii="Century Gothic" w:hAnsi="Century Gothic"/>
              </w:rPr>
            </w:pPr>
            <w:r>
              <w:rPr>
                <w:rFonts w:ascii="Century Gothic" w:hAnsi="Century Gothic"/>
              </w:rPr>
              <w:t>Volume of H</w:t>
            </w:r>
            <w:r>
              <w:rPr>
                <w:rFonts w:ascii="Century Gothic" w:hAnsi="Century Gothic"/>
                <w:vertAlign w:val="subscript"/>
              </w:rPr>
              <w:t>2</w:t>
            </w:r>
            <w:r>
              <w:rPr>
                <w:rFonts w:ascii="Century Gothic" w:hAnsi="Century Gothic"/>
              </w:rPr>
              <w:t>SO</w:t>
            </w:r>
            <w:r>
              <w:rPr>
                <w:rFonts w:ascii="Century Gothic" w:hAnsi="Century Gothic"/>
                <w:vertAlign w:val="subscript"/>
              </w:rPr>
              <w:t>4</w:t>
            </w:r>
            <w:r>
              <w:rPr>
                <w:rFonts w:ascii="Century Gothic" w:hAnsi="Century Gothic"/>
              </w:rPr>
              <w:t>: (approx.) 15.6 cm</w:t>
            </w:r>
            <w:r>
              <w:rPr>
                <w:rFonts w:ascii="Century Gothic" w:hAnsi="Century Gothic"/>
                <w:vertAlign w:val="superscript"/>
              </w:rPr>
              <w:t>3</w:t>
            </w:r>
          </w:p>
          <w:p w14:paraId="4F953EA8" w14:textId="542C3178" w:rsidR="00681F30" w:rsidRDefault="00681F30" w:rsidP="00681F30">
            <w:pPr>
              <w:widowControl w:val="0"/>
              <w:rPr>
                <w:rFonts w:ascii="Century Gothic" w:hAnsi="Century Gothic"/>
              </w:rPr>
            </w:pPr>
          </w:p>
          <w:p w14:paraId="7B7C24EA" w14:textId="09D8AB7D" w:rsidR="00681F30" w:rsidRDefault="00474AFB" w:rsidP="00681F30">
            <w:pPr>
              <w:widowControl w:val="0"/>
              <w:rPr>
                <w:rFonts w:ascii="Century Gothic" w:hAnsi="Century Gothic"/>
              </w:rPr>
            </w:pPr>
            <w:r>
              <w:rPr>
                <w:rFonts w:ascii="Century Gothic" w:hAnsi="Century Gothic"/>
              </w:rPr>
              <w:t xml:space="preserve">From the balanced equation and their </w:t>
            </w:r>
            <w:r w:rsidR="000F5359">
              <w:rPr>
                <w:rFonts w:ascii="Century Gothic" w:hAnsi="Century Gothic"/>
              </w:rPr>
              <w:t>results</w:t>
            </w:r>
            <w:r>
              <w:rPr>
                <w:rFonts w:ascii="Century Gothic" w:hAnsi="Century Gothic"/>
              </w:rPr>
              <w:t xml:space="preserve">, </w:t>
            </w:r>
            <w:r w:rsidR="000F5359">
              <w:rPr>
                <w:rFonts w:ascii="Century Gothic" w:hAnsi="Century Gothic"/>
              </w:rPr>
              <w:t>students</w:t>
            </w:r>
            <w:r>
              <w:rPr>
                <w:rFonts w:ascii="Century Gothic" w:hAnsi="Century Gothic"/>
              </w:rPr>
              <w:t xml:space="preserve"> should be able to calculate the concentration of the sulfuric acid. </w:t>
            </w:r>
          </w:p>
        </w:tc>
        <w:tc>
          <w:tcPr>
            <w:tcW w:w="7568" w:type="dxa"/>
          </w:tcPr>
          <w:p w14:paraId="3442F196" w14:textId="68512826" w:rsidR="00681F30" w:rsidRDefault="00BD632C" w:rsidP="00681F30">
            <w:pPr>
              <w:widowControl w:val="0"/>
              <w:rPr>
                <w:rFonts w:ascii="Century Gothic" w:hAnsi="Century Gothic"/>
              </w:rPr>
            </w:pPr>
            <w:r>
              <w:rPr>
                <w:rFonts w:ascii="Century Gothic" w:hAnsi="Century Gothic"/>
              </w:rPr>
              <w:t xml:space="preserve">Students may report that it took more sulfuric acid than expected to neutralise the sodium hydroxide if they do not swirl the conical flask well enough or if they are too slow to close the burette tap after the indicator colour-change. Conversely, if they add too little sodium hydroxide solution to the conical flask when using the volumetric pipette, they may report that it took less sulfuric acid than expected to neutralise. </w:t>
            </w:r>
          </w:p>
          <w:p w14:paraId="0C7E3344" w14:textId="60817C09" w:rsidR="00BD632C" w:rsidRDefault="00BD632C" w:rsidP="00681F30">
            <w:pPr>
              <w:widowControl w:val="0"/>
              <w:rPr>
                <w:rFonts w:ascii="Century Gothic" w:hAnsi="Century Gothic"/>
              </w:rPr>
            </w:pPr>
          </w:p>
          <w:p w14:paraId="62805848" w14:textId="6E4CC45C" w:rsidR="00BD632C" w:rsidRDefault="00BD632C" w:rsidP="00681F30">
            <w:pPr>
              <w:widowControl w:val="0"/>
              <w:rPr>
                <w:rFonts w:ascii="Century Gothic" w:hAnsi="Century Gothic"/>
              </w:rPr>
            </w:pPr>
            <w:r>
              <w:rPr>
                <w:rFonts w:ascii="Century Gothic" w:hAnsi="Century Gothic"/>
              </w:rPr>
              <w:t>Small errors may also occur if students do not empty the burette to 0.00 cm</w:t>
            </w:r>
            <w:r>
              <w:rPr>
                <w:rFonts w:ascii="Century Gothic" w:hAnsi="Century Gothic"/>
                <w:vertAlign w:val="superscript"/>
              </w:rPr>
              <w:t>3</w:t>
            </w:r>
            <w:r>
              <w:rPr>
                <w:rFonts w:ascii="Century Gothic" w:hAnsi="Century Gothic"/>
              </w:rPr>
              <w:t xml:space="preserve"> at the beginning of each trial, or if they do not precisely read from the burette scale at the bottom of the liquid’s meniscus. </w:t>
            </w:r>
          </w:p>
          <w:p w14:paraId="78A6EE43" w14:textId="22F78252" w:rsidR="00681F30" w:rsidRDefault="00681F30" w:rsidP="00681F30">
            <w:pPr>
              <w:widowControl w:val="0"/>
              <w:rPr>
                <w:rFonts w:ascii="Century Gothic" w:hAnsi="Century Gothic"/>
              </w:rPr>
            </w:pPr>
          </w:p>
          <w:p w14:paraId="2B76458E" w14:textId="3DF4BAAE" w:rsidR="00681F30" w:rsidRDefault="00F56EC7" w:rsidP="00681F30">
            <w:pPr>
              <w:widowControl w:val="0"/>
              <w:rPr>
                <w:rFonts w:ascii="Century Gothic" w:hAnsi="Century Gothic"/>
              </w:rPr>
            </w:pPr>
            <w:r>
              <w:rPr>
                <w:rFonts w:ascii="Century Gothic" w:hAnsi="Century Gothic"/>
              </w:rPr>
              <w:t>If students mix up the two reagents they will titrate sodium hydroxide into sulfuric acid and the phenolphthalein will turn from clear to pink. It will take approximately 40 cm</w:t>
            </w:r>
            <w:r>
              <w:rPr>
                <w:rFonts w:ascii="Century Gothic" w:hAnsi="Century Gothic"/>
                <w:vertAlign w:val="superscript"/>
              </w:rPr>
              <w:t>3</w:t>
            </w:r>
            <w:r>
              <w:rPr>
                <w:rFonts w:ascii="Century Gothic" w:hAnsi="Century Gothic"/>
              </w:rPr>
              <w:t xml:space="preserve"> of sodium hydroxide to neutralise the sulfuric acid. </w:t>
            </w:r>
          </w:p>
          <w:p w14:paraId="70AA8830" w14:textId="5937979E" w:rsidR="002F1E18" w:rsidRDefault="002F1E18" w:rsidP="00681F30">
            <w:pPr>
              <w:widowControl w:val="0"/>
              <w:rPr>
                <w:rFonts w:ascii="Century Gothic" w:hAnsi="Century Gothic"/>
              </w:rPr>
            </w:pPr>
          </w:p>
          <w:p w14:paraId="44C05DBE" w14:textId="77777777" w:rsidR="002F1E18" w:rsidRDefault="002F1E18" w:rsidP="00681F30">
            <w:pPr>
              <w:widowControl w:val="0"/>
              <w:rPr>
                <w:rFonts w:ascii="Century Gothic" w:hAnsi="Century Gothic"/>
              </w:rPr>
            </w:pPr>
          </w:p>
          <w:p w14:paraId="4F2A3B04" w14:textId="6D3BD564" w:rsidR="008D6656" w:rsidRDefault="008D6656" w:rsidP="00681F30">
            <w:pPr>
              <w:widowControl w:val="0"/>
              <w:rPr>
                <w:rFonts w:ascii="Century Gothic" w:hAnsi="Century Gothic"/>
              </w:rPr>
            </w:pPr>
          </w:p>
        </w:tc>
      </w:tr>
      <w:tr w:rsidR="00681F30" w14:paraId="22B45473" w14:textId="77777777" w:rsidTr="00AA2EC0">
        <w:trPr>
          <w:trHeight w:val="17"/>
          <w:jc w:val="center"/>
        </w:trPr>
        <w:tc>
          <w:tcPr>
            <w:tcW w:w="15213" w:type="dxa"/>
            <w:gridSpan w:val="3"/>
            <w:tcMar>
              <w:top w:w="58" w:type="dxa"/>
              <w:left w:w="58" w:type="dxa"/>
              <w:bottom w:w="58" w:type="dxa"/>
              <w:right w:w="58" w:type="dxa"/>
            </w:tcMar>
          </w:tcPr>
          <w:p w14:paraId="685F14F8" w14:textId="787511AC" w:rsidR="00681F30" w:rsidRDefault="00681F30" w:rsidP="00681F30">
            <w:pPr>
              <w:widowControl w:val="0"/>
              <w:rPr>
                <w:rFonts w:ascii="Century Gothic" w:hAnsi="Century Gothic"/>
                <w:noProof/>
              </w:rPr>
            </w:pPr>
            <w:r>
              <w:rPr>
                <w:rFonts w:ascii="Century Gothic" w:hAnsi="Century Gothic"/>
                <w:b/>
                <w:bCs/>
                <w:noProof/>
                <w:color w:val="4472C4" w:themeColor="accent1"/>
              </w:rPr>
              <w:t>Questions To Ask Students During The Analysis</w:t>
            </w:r>
          </w:p>
        </w:tc>
      </w:tr>
      <w:tr w:rsidR="00681F30" w14:paraId="0FAC2F86" w14:textId="77777777" w:rsidTr="00AA2EC0">
        <w:trPr>
          <w:trHeight w:val="17"/>
          <w:jc w:val="center"/>
        </w:trPr>
        <w:tc>
          <w:tcPr>
            <w:tcW w:w="15213" w:type="dxa"/>
            <w:gridSpan w:val="3"/>
            <w:tcMar>
              <w:top w:w="58" w:type="dxa"/>
              <w:left w:w="58" w:type="dxa"/>
              <w:bottom w:w="58" w:type="dxa"/>
              <w:right w:w="58" w:type="dxa"/>
            </w:tcMar>
          </w:tcPr>
          <w:p w14:paraId="04AE8DED" w14:textId="48B0C170" w:rsidR="00681F30" w:rsidRDefault="00681F30" w:rsidP="00681F30">
            <w:pPr>
              <w:widowControl w:val="0"/>
              <w:rPr>
                <w:rFonts w:ascii="Century Gothic" w:hAnsi="Century Gothic"/>
                <w:b/>
                <w:bCs/>
                <w:i/>
                <w:iCs/>
                <w:noProof/>
              </w:rPr>
            </w:pPr>
            <w:r>
              <w:rPr>
                <w:rFonts w:ascii="Century Gothic" w:hAnsi="Century Gothic"/>
                <w:noProof/>
              </w:rPr>
              <w:t xml:space="preserve">Why </w:t>
            </w:r>
            <w:r w:rsidR="000F5359">
              <w:rPr>
                <w:rFonts w:ascii="Century Gothic" w:hAnsi="Century Gothic"/>
                <w:noProof/>
              </w:rPr>
              <w:t>do we run numerous titrations and take the mean result</w:t>
            </w:r>
            <w:r>
              <w:rPr>
                <w:rFonts w:ascii="Century Gothic" w:hAnsi="Century Gothic"/>
                <w:noProof/>
              </w:rPr>
              <w:t xml:space="preserve">? </w:t>
            </w:r>
            <w:r>
              <w:rPr>
                <w:rFonts w:ascii="Century Gothic" w:hAnsi="Century Gothic"/>
                <w:b/>
                <w:bCs/>
                <w:i/>
                <w:iCs/>
                <w:noProof/>
              </w:rPr>
              <w:t>(</w:t>
            </w:r>
            <w:r w:rsidR="000F5359">
              <w:rPr>
                <w:rFonts w:ascii="Century Gothic" w:hAnsi="Century Gothic"/>
                <w:b/>
                <w:bCs/>
                <w:i/>
                <w:iCs/>
                <w:noProof/>
              </w:rPr>
              <w:t>To minimise the effect of human error or anomalous results</w:t>
            </w:r>
            <w:r>
              <w:rPr>
                <w:rFonts w:ascii="Century Gothic" w:hAnsi="Century Gothic"/>
                <w:b/>
                <w:bCs/>
                <w:i/>
                <w:iCs/>
                <w:noProof/>
              </w:rPr>
              <w:t>.)</w:t>
            </w:r>
          </w:p>
          <w:p w14:paraId="6A411AB5" w14:textId="77777777" w:rsidR="003C6863" w:rsidRDefault="003C6863" w:rsidP="00681F30">
            <w:pPr>
              <w:widowControl w:val="0"/>
              <w:rPr>
                <w:rFonts w:ascii="Century Gothic" w:hAnsi="Century Gothic"/>
                <w:b/>
                <w:bCs/>
                <w:i/>
                <w:iCs/>
                <w:noProof/>
              </w:rPr>
            </w:pPr>
            <w:r>
              <w:rPr>
                <w:rFonts w:ascii="Century Gothic" w:hAnsi="Century Gothic"/>
                <w:noProof/>
              </w:rPr>
              <w:t>W</w:t>
            </w:r>
            <w:r w:rsidR="000F5359">
              <w:rPr>
                <w:rFonts w:ascii="Century Gothic" w:hAnsi="Century Gothic"/>
                <w:noProof/>
              </w:rPr>
              <w:t>hat is the concentration of the ‘mystery’ sulfuric acid</w:t>
            </w:r>
            <w:r>
              <w:rPr>
                <w:rFonts w:ascii="Century Gothic" w:hAnsi="Century Gothic"/>
                <w:noProof/>
              </w:rPr>
              <w:t xml:space="preserve">? </w:t>
            </w:r>
            <w:r>
              <w:rPr>
                <w:rFonts w:ascii="Century Gothic" w:hAnsi="Century Gothic"/>
                <w:b/>
                <w:bCs/>
                <w:i/>
                <w:iCs/>
                <w:noProof/>
              </w:rPr>
              <w:t>(</w:t>
            </w:r>
            <w:r w:rsidR="000F5359">
              <w:rPr>
                <w:rFonts w:ascii="Century Gothic" w:hAnsi="Century Gothic"/>
                <w:b/>
                <w:bCs/>
                <w:i/>
                <w:iCs/>
                <w:noProof/>
              </w:rPr>
              <w:t>Approx. 0.08M – see Sample Results section above</w:t>
            </w:r>
            <w:r w:rsidRPr="003C6863">
              <w:rPr>
                <w:rFonts w:ascii="Century Gothic" w:hAnsi="Century Gothic"/>
                <w:b/>
                <w:bCs/>
                <w:i/>
                <w:iCs/>
                <w:noProof/>
              </w:rPr>
              <w:t>.</w:t>
            </w:r>
            <w:r>
              <w:rPr>
                <w:rFonts w:ascii="Century Gothic" w:hAnsi="Century Gothic"/>
                <w:b/>
                <w:bCs/>
                <w:i/>
                <w:iCs/>
                <w:noProof/>
              </w:rPr>
              <w:t>)</w:t>
            </w:r>
          </w:p>
          <w:p w14:paraId="4B9DD000" w14:textId="77777777" w:rsidR="002F1E18" w:rsidRDefault="002F1E18" w:rsidP="00681F30">
            <w:pPr>
              <w:widowControl w:val="0"/>
              <w:rPr>
                <w:rFonts w:ascii="Century Gothic" w:hAnsi="Century Gothic"/>
                <w:b/>
                <w:bCs/>
                <w:i/>
                <w:iCs/>
                <w:noProof/>
              </w:rPr>
            </w:pPr>
          </w:p>
          <w:p w14:paraId="15DB0DC6" w14:textId="0E139F4E" w:rsidR="002F1E18" w:rsidRPr="003C6863" w:rsidRDefault="002F1E18" w:rsidP="00681F30">
            <w:pPr>
              <w:widowControl w:val="0"/>
              <w:rPr>
                <w:rFonts w:ascii="Century Gothic" w:hAnsi="Century Gothic"/>
                <w:b/>
                <w:bCs/>
                <w:i/>
                <w:iCs/>
                <w:noProof/>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lastRenderedPageBreak/>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34B53B73" w14:textId="27B67ABA" w:rsidR="00474AFB" w:rsidRDefault="00474AFB" w:rsidP="00681F30">
            <w:pPr>
              <w:widowControl w:val="0"/>
              <w:rPr>
                <w:rFonts w:ascii="Century Gothic" w:hAnsi="Century Gothic"/>
                <w:noProof/>
              </w:rPr>
            </w:pPr>
          </w:p>
          <w:p w14:paraId="1E8F0425" w14:textId="6FED4CD1" w:rsidR="00474AFB" w:rsidRDefault="00474AFB" w:rsidP="00681F30">
            <w:pPr>
              <w:widowControl w:val="0"/>
              <w:rPr>
                <w:rFonts w:ascii="Century Gothic" w:hAnsi="Century Gothic"/>
                <w:noProof/>
              </w:rPr>
            </w:pPr>
            <w:r>
              <w:rPr>
                <w:rFonts w:ascii="Century Gothic" w:hAnsi="Century Gothic"/>
                <w:noProof/>
              </w:rPr>
              <w:t xml:space="preserve">Consult CLEAPSS Hazcards if making up sulfuric acid and sodium hydroxide solutions from more concentrated solutions. In particular, sulfuric acid must be diluted with ice. Always add concentrated acid to water and not the othe way around. </w:t>
            </w:r>
          </w:p>
          <w:p w14:paraId="7DA8F219" w14:textId="555C92CE" w:rsidR="00474AFB" w:rsidRDefault="00474AFB" w:rsidP="00681F30">
            <w:pPr>
              <w:widowControl w:val="0"/>
              <w:rPr>
                <w:rFonts w:ascii="Century Gothic" w:hAnsi="Century Gothic"/>
                <w:noProof/>
              </w:rPr>
            </w:pPr>
          </w:p>
          <w:p w14:paraId="5B78CE10" w14:textId="61C170EB" w:rsidR="00474AFB" w:rsidRDefault="00474AFB" w:rsidP="00681F30">
            <w:pPr>
              <w:widowControl w:val="0"/>
              <w:rPr>
                <w:rFonts w:ascii="Century Gothic" w:hAnsi="Century Gothic"/>
                <w:noProof/>
              </w:rPr>
            </w:pPr>
            <w:r>
              <w:rPr>
                <w:rFonts w:ascii="Century Gothic" w:hAnsi="Century Gothic"/>
                <w:noProof/>
              </w:rPr>
              <w:t xml:space="preserve">Though students will inevitably be somewhat inaccurate in their method, it is important to make the solutions as accurate to the ordered concentrations as possible, and it is best to make them fresh with a volumetric flask. Older solutions may have become contaminated or lost strength over time and lead to inaccurate results. </w:t>
            </w:r>
          </w:p>
          <w:p w14:paraId="7619EA06" w14:textId="77777777" w:rsidR="0076342C" w:rsidRDefault="0076342C" w:rsidP="00681F30">
            <w:pPr>
              <w:widowControl w:val="0"/>
              <w:rPr>
                <w:rFonts w:ascii="Century Gothic" w:hAnsi="Century Gothic"/>
                <w:noProof/>
              </w:rPr>
            </w:pPr>
          </w:p>
          <w:p w14:paraId="33F5DF4F" w14:textId="40F22BA6"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tc>
      </w:tr>
    </w:tbl>
    <w:p w14:paraId="3238332C" w14:textId="16A7FA47" w:rsidR="003D6500" w:rsidRPr="00586923" w:rsidRDefault="00D93663">
      <w:pPr>
        <w:rPr>
          <w:rFonts w:ascii="Century Gothic" w:hAnsi="Century Gothic"/>
          <w:sz w:val="22"/>
          <w:szCs w:val="22"/>
        </w:rPr>
      </w:pPr>
    </w:p>
    <w:sectPr w:rsidR="003D6500" w:rsidRPr="00586923" w:rsidSect="00D45796">
      <w:headerReference w:type="even" r:id="rId14"/>
      <w:headerReference w:type="default" r:id="rId15"/>
      <w:footerReference w:type="even" r:id="rId16"/>
      <w:footerReference w:type="default" r:id="rId17"/>
      <w:headerReference w:type="first" r:id="rId18"/>
      <w:footerReference w:type="first" r:id="rId19"/>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DC26" w14:textId="77777777" w:rsidR="00D93663" w:rsidRDefault="00D93663" w:rsidP="00026A30">
      <w:r>
        <w:separator/>
      </w:r>
    </w:p>
  </w:endnote>
  <w:endnote w:type="continuationSeparator" w:id="0">
    <w:p w14:paraId="397CBB1F" w14:textId="77777777" w:rsidR="00D93663" w:rsidRDefault="00D93663"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88778" w14:textId="77777777" w:rsidR="00D93663" w:rsidRDefault="00D93663" w:rsidP="00026A30">
      <w:r>
        <w:separator/>
      </w:r>
    </w:p>
  </w:footnote>
  <w:footnote w:type="continuationSeparator" w:id="0">
    <w:p w14:paraId="3EC54D29" w14:textId="77777777" w:rsidR="00D93663" w:rsidRDefault="00D93663"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F4F9A"/>
    <w:rsid w:val="000F5359"/>
    <w:rsid w:val="00141B80"/>
    <w:rsid w:val="00143AA3"/>
    <w:rsid w:val="001473D3"/>
    <w:rsid w:val="00197F41"/>
    <w:rsid w:val="001E3ED1"/>
    <w:rsid w:val="001E5FBF"/>
    <w:rsid w:val="001E6D3F"/>
    <w:rsid w:val="002046DD"/>
    <w:rsid w:val="002263DB"/>
    <w:rsid w:val="00232CAD"/>
    <w:rsid w:val="00274C10"/>
    <w:rsid w:val="002C0B87"/>
    <w:rsid w:val="002C1A0B"/>
    <w:rsid w:val="002F1E18"/>
    <w:rsid w:val="002F74B6"/>
    <w:rsid w:val="00362AFA"/>
    <w:rsid w:val="003931E6"/>
    <w:rsid w:val="003B51F5"/>
    <w:rsid w:val="003C6863"/>
    <w:rsid w:val="003D0EA2"/>
    <w:rsid w:val="003F57B5"/>
    <w:rsid w:val="00422AA8"/>
    <w:rsid w:val="00474AFB"/>
    <w:rsid w:val="0048633B"/>
    <w:rsid w:val="00521FE7"/>
    <w:rsid w:val="005769B9"/>
    <w:rsid w:val="00586923"/>
    <w:rsid w:val="005A31B1"/>
    <w:rsid w:val="005C220F"/>
    <w:rsid w:val="005E51B8"/>
    <w:rsid w:val="00632B2C"/>
    <w:rsid w:val="00654F45"/>
    <w:rsid w:val="00681F30"/>
    <w:rsid w:val="006A23DD"/>
    <w:rsid w:val="006C668E"/>
    <w:rsid w:val="00710368"/>
    <w:rsid w:val="0073790E"/>
    <w:rsid w:val="007438D9"/>
    <w:rsid w:val="0076342C"/>
    <w:rsid w:val="007A5BD2"/>
    <w:rsid w:val="007C1DCA"/>
    <w:rsid w:val="007E14F9"/>
    <w:rsid w:val="007F2606"/>
    <w:rsid w:val="00842217"/>
    <w:rsid w:val="00842CEF"/>
    <w:rsid w:val="008473CA"/>
    <w:rsid w:val="008A40EA"/>
    <w:rsid w:val="008D6656"/>
    <w:rsid w:val="0090147B"/>
    <w:rsid w:val="009133EE"/>
    <w:rsid w:val="009B68C3"/>
    <w:rsid w:val="009D6BCC"/>
    <w:rsid w:val="00A148B7"/>
    <w:rsid w:val="00A71735"/>
    <w:rsid w:val="00A74608"/>
    <w:rsid w:val="00A83709"/>
    <w:rsid w:val="00AA4B73"/>
    <w:rsid w:val="00AD41EF"/>
    <w:rsid w:val="00AE0AB0"/>
    <w:rsid w:val="00B412CB"/>
    <w:rsid w:val="00B94F86"/>
    <w:rsid w:val="00BA7728"/>
    <w:rsid w:val="00BB6727"/>
    <w:rsid w:val="00BD632C"/>
    <w:rsid w:val="00BF3343"/>
    <w:rsid w:val="00BF7A3A"/>
    <w:rsid w:val="00C23A96"/>
    <w:rsid w:val="00C24DA4"/>
    <w:rsid w:val="00C30442"/>
    <w:rsid w:val="00C93FF2"/>
    <w:rsid w:val="00C9735D"/>
    <w:rsid w:val="00CC07A2"/>
    <w:rsid w:val="00CC163E"/>
    <w:rsid w:val="00D45796"/>
    <w:rsid w:val="00D74C97"/>
    <w:rsid w:val="00D93663"/>
    <w:rsid w:val="00DB0FE8"/>
    <w:rsid w:val="00DE7DFF"/>
    <w:rsid w:val="00E34723"/>
    <w:rsid w:val="00E536AC"/>
    <w:rsid w:val="00E64632"/>
    <w:rsid w:val="00ED0133"/>
    <w:rsid w:val="00F222CB"/>
    <w:rsid w:val="00F24036"/>
    <w:rsid w:val="00F56EC7"/>
    <w:rsid w:val="00F72CCF"/>
    <w:rsid w:val="00FA797C"/>
    <w:rsid w:val="00FA7BC6"/>
    <w:rsid w:val="00FC59AC"/>
    <w:rsid w:val="00FD71A0"/>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8EC73A-AB71-46F4-B447-E7DC98FD4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6</cp:revision>
  <dcterms:created xsi:type="dcterms:W3CDTF">2023-02-20T11:24:00Z</dcterms:created>
  <dcterms:modified xsi:type="dcterms:W3CDTF">2024-05-01T08:25:00Z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