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Teacher considerations</w:t>
            </w:r>
          </w:p>
        </w:tc>
        <w:tc>
          <w:tcPr>
            <w:tcW w:type="dxa" w:w="2880"/>
          </w:tcPr>
          <w:p>
            <w:r>
              <w:t>What this could look like in the classroom</w:t>
            </w:r>
          </w:p>
        </w:tc>
      </w:tr>
      <w:tr>
        <w:tc>
          <w:tcPr>
            <w:tcW w:type="dxa" w:w="2880"/>
          </w:tcPr>
          <w:p>
            <w:r>
              <w:t>Planning</w:t>
            </w:r>
          </w:p>
        </w:tc>
        <w:tc>
          <w:tcPr>
            <w:tcW w:type="dxa" w:w="2880"/>
          </w:tcPr>
          <w:p>
            <w:r>
              <w:t>• What does success look like? Write your model or exemplar</w:t>
              <w:br/>
              <w:t>• Break down into the knowledge and skills/write your know and show chart</w:t>
              <w:br/>
              <w:t>• What is the purpose of my think aloud?</w:t>
              <w:br/>
              <w:t>• What thinking process do you want the children to go through?</w:t>
              <w:br/>
              <w:t>• What are the key words and phrases I want to model?</w:t>
              <w:br/>
              <w:t>• What questions will I ask to check understanding?</w:t>
              <w:br/>
              <w:t>• What common errors might I address?</w:t>
            </w:r>
          </w:p>
        </w:tc>
        <w:tc>
          <w:tcPr>
            <w:tcW w:type="dxa" w:w="2880"/>
          </w:tcPr>
          <w:p>
            <w:r>
              <w:t>• Model the completion</w:t>
              <w:br/>
              <w:t>• Explain the order of actions</w:t>
              <w:br/>
              <w:t>• Think aloud about each step</w:t>
            </w:r>
          </w:p>
        </w:tc>
      </w:tr>
      <w:tr>
        <w:tc>
          <w:tcPr>
            <w:tcW w:type="dxa" w:w="2880"/>
          </w:tcPr>
          <w:p>
            <w:r>
              <w:t>Knowledge</w:t>
            </w:r>
          </w:p>
        </w:tc>
        <w:tc>
          <w:tcPr>
            <w:tcW w:type="dxa" w:w="2880"/>
          </w:tcPr>
          <w:p>
            <w:r>
              <w:t>• What knowledge do pupils need?</w:t>
              <w:br/>
              <w:t>• What vocabulary is key?</w:t>
              <w:br/>
              <w:t>• What prior knowledge is required?</w:t>
            </w:r>
          </w:p>
        </w:tc>
        <w:tc>
          <w:tcPr>
            <w:tcW w:type="dxa" w:w="2880"/>
          </w:tcPr>
          <w:p>
            <w:r>
              <w:t>• Model the completion</w:t>
              <w:br/>
              <w:t>• Explain the order of actions</w:t>
              <w:br/>
              <w:t>• Think aloud about each step</w:t>
            </w:r>
          </w:p>
        </w:tc>
      </w:tr>
      <w:tr>
        <w:tc>
          <w:tcPr>
            <w:tcW w:type="dxa" w:w="2880"/>
          </w:tcPr>
          <w:p>
            <w:r>
              <w:t>Skills</w:t>
            </w:r>
          </w:p>
        </w:tc>
        <w:tc>
          <w:tcPr>
            <w:tcW w:type="dxa" w:w="2880"/>
          </w:tcPr>
          <w:p>
            <w:r>
              <w:t>• What skills do pupils need?</w:t>
              <w:br/>
              <w:t>• What processes are involved?</w:t>
              <w:br/>
              <w:t>• What steps must be followed?</w:t>
            </w:r>
          </w:p>
        </w:tc>
        <w:tc>
          <w:tcPr>
            <w:tcW w:type="dxa" w:w="2880"/>
          </w:tcPr>
          <w:p>
            <w:r>
              <w:t>• Model the completion</w:t>
              <w:br/>
              <w:t>• Explain the order of actions</w:t>
              <w:br/>
              <w:t>• Think aloud about each step</w:t>
            </w:r>
          </w:p>
        </w:tc>
      </w:tr>
      <w:tr>
        <w:tc>
          <w:tcPr>
            <w:tcW w:type="dxa" w:w="2880"/>
          </w:tcPr>
          <w:p>
            <w:r>
              <w:t>Vocabulary</w:t>
            </w:r>
          </w:p>
        </w:tc>
        <w:tc>
          <w:tcPr>
            <w:tcW w:type="dxa" w:w="2880"/>
          </w:tcPr>
          <w:p>
            <w:r>
              <w:t>• What key words are essential?</w:t>
              <w:br/>
              <w:t>• What technical terms are needed?</w:t>
              <w:br/>
              <w:t>• What everyday language can help?</w:t>
            </w:r>
          </w:p>
        </w:tc>
        <w:tc>
          <w:tcPr>
            <w:tcW w:type="dxa" w:w="2880"/>
          </w:tcPr>
          <w:p>
            <w:r>
              <w:t>• Model the completion</w:t>
              <w:br/>
              <w:t>• Explain the order of actions</w:t>
              <w:br/>
              <w:t>• Think aloud about each step</w:t>
            </w:r>
          </w:p>
        </w:tc>
      </w:tr>
      <w:tr>
        <w:tc>
          <w:tcPr>
            <w:tcW w:type="dxa" w:w="2880"/>
          </w:tcPr>
          <w:p>
            <w:r>
              <w:t>Questions</w:t>
            </w:r>
          </w:p>
        </w:tc>
        <w:tc>
          <w:tcPr>
            <w:tcW w:type="dxa" w:w="2880"/>
          </w:tcPr>
          <w:p>
            <w:r>
              <w:t>• What questions will check understanding?</w:t>
              <w:br/>
              <w:t>• What misconceptions might arise?</w:t>
              <w:br/>
              <w:t>• How will I address these?</w:t>
            </w:r>
          </w:p>
        </w:tc>
        <w:tc>
          <w:tcPr>
            <w:tcW w:type="dxa" w:w="2880"/>
          </w:tcPr>
          <w:p>
            <w:r>
              <w:t>• Model the completion</w:t>
              <w:br/>
              <w:t>• Explain the order of actions</w:t>
              <w:br/>
              <w:t>• Think aloud about each step</w:t>
            </w:r>
          </w:p>
        </w:tc>
      </w:tr>
      <w:tr>
        <w:tc>
          <w:tcPr>
            <w:tcW w:type="dxa" w:w="2880"/>
          </w:tcPr>
          <w:p>
            <w:r>
              <w:t>Modelling</w:t>
            </w:r>
          </w:p>
        </w:tc>
        <w:tc>
          <w:tcPr>
            <w:tcW w:type="dxa" w:w="2880"/>
          </w:tcPr>
          <w:p>
            <w:r>
              <w:t>• What will I model explicitly?</w:t>
              <w:br/>
              <w:t>• What thinking will I verbalise?</w:t>
              <w:br/>
              <w:t>• What steps will I demonstrate?</w:t>
            </w:r>
          </w:p>
        </w:tc>
        <w:tc>
          <w:tcPr>
            <w:tcW w:type="dxa" w:w="2880"/>
          </w:tcPr>
          <w:p>
            <w:r>
              <w:t>• Model the completion</w:t>
              <w:br/>
              <w:t>• Explain the order of actions</w:t>
              <w:br/>
              <w:t>• Think aloud about each step</w:t>
            </w:r>
          </w:p>
        </w:tc>
      </w:tr>
      <w:tr>
        <w:tc>
          <w:tcPr>
            <w:tcW w:type="dxa" w:w="2880"/>
          </w:tcPr>
          <w:p>
            <w:r>
              <w:t>Practice</w:t>
            </w:r>
          </w:p>
        </w:tc>
        <w:tc>
          <w:tcPr>
            <w:tcW w:type="dxa" w:w="2880"/>
          </w:tcPr>
          <w:p>
            <w:r>
              <w:t>• Model the completion</w:t>
              <w:br/>
              <w:t>• Explain the order of actions</w:t>
              <w:br/>
              <w:t>• Think aloud about each step</w:t>
            </w:r>
          </w:p>
        </w:tc>
        <w:tc>
          <w:tcPr>
            <w:tcW w:type="dxa" w:w="2880"/>
          </w:tcPr>
          <w:p>
            <w:r>
              <w:t>• Model the completion</w:t>
              <w:br/>
              <w:t>• Explain the order of actions</w:t>
              <w:br/>
              <w:t>• Think aloud about each step</w:t>
            </w:r>
          </w:p>
        </w:tc>
      </w:tr>
      <w:tr>
        <w:tc>
          <w:tcPr>
            <w:tcW w:type="dxa" w:w="2880"/>
          </w:tcPr>
          <w:p>
            <w:r>
              <w:t>Assessment</w:t>
            </w:r>
          </w:p>
        </w:tc>
        <w:tc>
          <w:tcPr>
            <w:tcW w:type="dxa" w:w="2880"/>
          </w:tcPr>
          <w:p>
            <w:r>
              <w:t>• How will I know pupils understand?</w:t>
              <w:br/>
              <w:t>• What evidence will I look for?</w:t>
              <w:br/>
              <w:t>• How will I address gaps?</w:t>
            </w:r>
          </w:p>
        </w:tc>
        <w:tc>
          <w:tcPr>
            <w:tcW w:type="dxa" w:w="2880"/>
          </w:tcPr>
          <w:p>
            <w:r>
              <w:t>• Model the completion</w:t>
              <w:br/>
              <w:t>• Explain the order of actions</w:t>
              <w:br/>
              <w:t>• Think aloud about each step</w:t>
            </w:r>
          </w:p>
        </w:tc>
      </w:tr>
      <w:tr>
        <w:tc>
          <w:tcPr>
            <w:tcW w:type="dxa" w:w="2880"/>
          </w:tcPr>
          <w:p>
            <w:r>
              <w:t>Differentiation</w:t>
            </w:r>
          </w:p>
        </w:tc>
        <w:tc>
          <w:tcPr>
            <w:tcW w:type="dxa" w:w="2880"/>
          </w:tcPr>
          <w:p>
            <w:r>
              <w:t>• How will I support all learners?</w:t>
              <w:br/>
              <w:t>• What additional support is needed?</w:t>
              <w:br/>
              <w:t>• How will I challenge the most able?</w:t>
            </w:r>
          </w:p>
        </w:tc>
        <w:tc>
          <w:tcPr>
            <w:tcW w:type="dxa" w:w="2880"/>
          </w:tcPr>
          <w:p>
            <w:r>
              <w:t>• Model the completion</w:t>
              <w:br/>
              <w:t>• Explain the order of actions</w:t>
              <w:br/>
              <w:t>• Think aloud about each step</w:t>
            </w:r>
          </w:p>
        </w:tc>
      </w:tr>
      <w:tr>
        <w:tc>
          <w:tcPr>
            <w:tcW w:type="dxa" w:w="2880"/>
          </w:tcPr>
          <w:p>
            <w:r>
              <w:t>Resources</w:t>
            </w:r>
          </w:p>
        </w:tc>
        <w:tc>
          <w:tcPr>
            <w:tcW w:type="dxa" w:w="2880"/>
          </w:tcPr>
          <w:p>
            <w:r>
              <w:t>• What resources will I need?</w:t>
              <w:br/>
              <w:t>• What visual aids will help?</w:t>
              <w:br/>
              <w:t>• What technology can support?</w:t>
            </w:r>
          </w:p>
        </w:tc>
        <w:tc>
          <w:tcPr>
            <w:tcW w:type="dxa" w:w="2880"/>
          </w:tcPr>
          <w:p>
            <w:r>
              <w:t>• Model the completion</w:t>
              <w:br/>
              <w:t>• Explain the order of actions</w:t>
              <w:br/>
              <w:t>• Think aloud about each step</w:t>
            </w:r>
          </w:p>
        </w:tc>
      </w:tr>
    </w:tbl>
    <w:p/>
    <w:tbl>
      <w:tblPr>
        <w:tblStyle w:val="TableGrid"/>
        <w:tblW w:type="auto" w:w="0"/>
        <w:tblLook w:firstColumn="1" w:firstRow="1" w:lastColumn="0" w:lastRow="0" w:noHBand="0" w:noVBand="1" w:val="04A0"/>
      </w:tblPr>
      <w:tblGrid>
        <w:gridCol w:w="4320"/>
        <w:gridCol w:w="4320"/>
      </w:tblGrid>
      <w:tr>
        <w:tc>
          <w:tcPr>
            <w:tcW w:type="dxa" w:w="4320"/>
          </w:tcPr>
          <w:p>
            <w:r>
              <w:t>Lesson Element</w:t>
            </w:r>
          </w:p>
        </w:tc>
        <w:tc>
          <w:tcPr>
            <w:tcW w:type="dxa" w:w="4320"/>
          </w:tcPr>
          <w:p>
            <w:r>
              <w:t>Content</w:t>
            </w:r>
          </w:p>
        </w:tc>
      </w:tr>
      <w:tr>
        <w:tc>
          <w:tcPr>
            <w:tcW w:type="dxa" w:w="4320"/>
          </w:tcPr>
          <w:p>
            <w:r>
              <w:rPr>
                <w:b/>
              </w:rPr>
              <w:t>TKT/TBAT</w:t>
            </w:r>
          </w:p>
        </w:tc>
        <w:tc>
          <w:tcPr>
            <w:tcW w:type="dxa" w:w="4320"/>
          </w:tcPr>
          <w:p/>
          <w:p>
            <w:r>
              <w:rPr>
                <w:b/>
              </w:rPr>
              <w:t xml:space="preserve">TKT </w:t>
            </w:r>
            <w:r>
              <w:t>covalent substances have low melting and boiling points due to weak intermolecular forces</w:t>
              <w:br/>
            </w:r>
            <w:r>
              <w:rPr>
                <w:b/>
              </w:rPr>
              <w:t xml:space="preserve">TKT </w:t>
            </w:r>
            <w:r>
              <w:t>covalent substances are generally poor conductors of electricity as they have no free electrons or ions</w:t>
              <w:br/>
            </w:r>
            <w:r>
              <w:rPr>
                <w:b/>
              </w:rPr>
              <w:t xml:space="preserve">TKT </w:t>
            </w:r>
            <w:r>
              <w:t>covalent substances are often gases or liquids at room temperature</w:t>
              <w:br/>
            </w:r>
            <w:r>
              <w:rPr>
                <w:b/>
              </w:rPr>
              <w:t xml:space="preserve">TKT </w:t>
            </w:r>
            <w:r>
              <w:t>covalent bonds are strong but intermolecular forces are weak</w:t>
              <w:br/>
            </w:r>
            <w:r>
              <w:rPr>
                <w:b/>
              </w:rPr>
              <w:t xml:space="preserve">TKT </w:t>
            </w:r>
            <w:r>
              <w:t>the properties depend on the size and structure of the molecules</w:t>
              <w:br/>
            </w:r>
            <w:r>
              <w:rPr>
                <w:b/>
              </w:rPr>
              <w:t xml:space="preserve">TBAT </w:t>
            </w:r>
            <w:r>
              <w:t>explain why covalent substances have low melting and boiling points</w:t>
              <w:br/>
            </w:r>
            <w:r>
              <w:rPr>
                <w:b/>
              </w:rPr>
              <w:t xml:space="preserve">TBAT </w:t>
            </w:r>
            <w:r>
              <w:t>predict and explain the electrical conductivity of covalent substances</w:t>
              <w:br/>
            </w:r>
            <w:r>
              <w:br/>
              <w:t>Students often confuse covalent bonding strength with intermolecular forces. They may think covalent substances conduct electricity because they contain electrons. They may not understand that properties depend on intermolecular forces, not the covalent bonds themselves.</w:t>
            </w:r>
          </w:p>
        </w:tc>
      </w:tr>
      <w:tr>
        <w:tc>
          <w:tcPr>
            <w:tcW w:type="dxa" w:w="4320"/>
          </w:tcPr>
          <w:p>
            <w:r>
              <w:rPr>
                <w:b/>
              </w:rPr>
              <w:t>Think aloud</w:t>
            </w:r>
          </w:p>
        </w:tc>
        <w:tc>
          <w:tcPr>
            <w:tcW w:type="dxa" w:w="4320"/>
          </w:tcPr>
          <w:p>
            <w:r>
              <w:t>Good morning, class. Today, we venture deeper into the fascinating world of chemistry as we explore the captivating domain of Covalent Substances, with a focus on the familiar molecule, H₂O - Water. Understanding the properties of covalent substances is not just about acquiring a fundamental science concept, but it provides a profound tool to understand the world around us. Our goal today is not only to understand these properties, but also to apply this knowledge to explain real-world phenomena.</w:t>
            </w:r>
          </w:p>
          <w:p>
            <w:r>
              <w:br/>
              <w:t xml:space="preserve">Let's begin by revisiting the concept of </w:t>
            </w:r>
            <w:r>
              <w:rPr>
                <w:b/>
                <w:u w:val="single"/>
              </w:rPr>
              <w:t>covalent bonding</w:t>
            </w:r>
            <w:r>
              <w:t xml:space="preserve">. </w:t>
            </w:r>
            <w:r>
              <w:rPr>
                <w:b/>
                <w:color w:val="0000FF"/>
              </w:rPr>
              <w:t>[Thinking aloud]</w:t>
            </w:r>
            <w:r>
              <w:t xml:space="preserve"> A covalent bond is formed when two atoms share a pair of electrons. In the case of water, each hydrogen atom shares its single electron with the oxygen atom. The sharing of electrons gives each atom a full outer shell, satisfying the </w:t>
            </w:r>
            <w:r>
              <w:rPr>
                <w:b/>
                <w:u w:val="single"/>
              </w:rPr>
              <w:t>octet rule</w:t>
            </w:r>
            <w:r>
              <w:t>. This is a critical point because it's at the heart of understanding why atoms form covalent bonds.</w:t>
              <w:br/>
            </w:r>
          </w:p>
          <w:p>
            <w:r>
              <w:br/>
              <w:t xml:space="preserve">Moving on to the properties, the first one is that covalent substances, such as water, are usually liquids or gases at room temperature. </w:t>
            </w:r>
            <w:r>
              <w:rPr>
                <w:b/>
                <w:color w:val="0000FF"/>
              </w:rPr>
              <w:t>[Thinking aloud]</w:t>
            </w:r>
            <w:r>
              <w:t xml:space="preserve"> This is because they have weak </w:t>
            </w:r>
            <w:r>
              <w:rPr>
                <w:b/>
                <w:u w:val="single"/>
              </w:rPr>
              <w:t>intermolecular forces</w:t>
            </w:r>
            <w:r>
              <w:t xml:space="preserve"> holding them together, which require less energy to overcome compared to ionic or metallic bonds. This explains why water boils at a relatively low temperature, compared to something like sodium chloride, which is an ionic substance.</w:t>
              <w:br/>
            </w:r>
          </w:p>
          <w:p>
            <w:r>
              <w:br/>
              <w:t xml:space="preserve">A common misconception is that all covalent substances dissolve in water. However, this is not always the case. </w:t>
            </w:r>
            <w:r>
              <w:rPr>
                <w:b/>
                <w:color w:val="0000FF"/>
              </w:rPr>
              <w:t>[Thinking aloud]</w:t>
            </w:r>
            <w:r>
              <w:t xml:space="preserve"> While it's true that many covalent substances, like sugar, do dissolve in water due to their </w:t>
            </w:r>
            <w:r>
              <w:rPr>
                <w:b/>
                <w:u w:val="single"/>
              </w:rPr>
              <w:t>polar molecules</w:t>
            </w:r>
            <w:r>
              <w:t xml:space="preserve"> interacting with water's polar molecules, not all covalent substances will dissolve in water. For example, oil, a covalent substance composed of non-polar molecules, will not mix with water.</w:t>
              <w:br/>
            </w:r>
          </w:p>
          <w:p>
            <w:r>
              <w:br/>
              <w:t xml:space="preserve">Time for an interactive moment. Can anyone tell me why oil doesn't mix with water? </w:t>
            </w:r>
            <w:r>
              <w:rPr>
                <w:b/>
                <w:color w:val="0000FF"/>
              </w:rPr>
              <w:t>[Engage in dialogue, then explain]</w:t>
            </w:r>
            <w:r>
              <w:t xml:space="preserve"> Indeed, this is because oil is composed of non-polar molecules, while water is composed of polar molecules. </w:t>
            </w:r>
            <w:r>
              <w:rPr>
                <w:b/>
                <w:u w:val="single"/>
              </w:rPr>
              <w:t>Polar and non-polar molecules</w:t>
            </w:r>
            <w:r>
              <w:t xml:space="preserve"> do not generally mix because of differences in their electrical charges.</w:t>
              <w:br/>
            </w:r>
          </w:p>
          <w:p>
            <w:r>
              <w:br/>
              <w:t xml:space="preserve">Let's move onto the next property. </w:t>
            </w:r>
            <w:r>
              <w:rPr>
                <w:b/>
                <w:color w:val="0000FF"/>
              </w:rPr>
              <w:t>[Thinking aloud]</w:t>
            </w:r>
            <w:r>
              <w:t xml:space="preserve"> Another key property of covalent substances like water is that they do not conduct electricity. This is because, unlike ionic substances, covalent substances do not have free ions available to carry charge.</w:t>
              <w:br/>
            </w:r>
          </w:p>
          <w:p>
            <w:r>
              <w:br/>
              <w:t>After years of teaching experience, I have found that practical demonstrations significantly improve understanding. Let's perform a simple experiment to confirm that water does not conduct electricity by trying to light a LED bulb using a circuit with water as a component.</w:t>
              <w:br/>
            </w:r>
          </w:p>
          <w:p>
            <w:r>
              <w:br/>
              <w:t>I hope these explanations and demonstrations have helped you grasp the key properties of covalent substances. Remember, these properties stem from the nature of the covalent bond - the sharing of electrons, and how that affects the behavior of the atoms involved.</w:t>
              <w:br/>
            </w:r>
          </w:p>
          <w:p>
            <w:r>
              <w:rPr>
                <w:b/>
              </w:rPr>
              <w:br/>
              <w:t>Review steps with pupils:</w:t>
              <w:br/>
            </w:r>
          </w:p>
          <w:p>
            <w:r>
              <w:t>As we wrap up today's lesson, let's revisit our main points. Covalent substances, like water, have unique properties that include being liquid or gas at room temperature, not always dissolving in water, and not conducting electricity. Take a few moments to reflect on these properties and how they relate to the world around you. By understanding these properties, we gain a deeper comprehension of the world at large.</w:t>
              <w:br/>
              <w:t>Remember, chemistry is not just about learning facts and concepts. It's about understanding the fundamental principles that govern our world and applying this understanding to solve complex problems. Let's continue to explore, question, and learn together.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