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b/>
          <w:bCs/>
        </w:rPr>
        <w:t xml:space="preserve">Case 2 — Classificação de Produtos por Texto</w:t>
      </w:r>
    </w:p>
    <w:p>
      <w:pPr>
        <w:spacing w:after="300"/>
      </w:pPr>
      <w:r>
        <w:rPr>
          <w:i/>
          <w:iCs/>
          <w:color w:val="555555"/>
          <w:sz w:val="24"/>
          <w:szCs w:val="24"/>
        </w:rPr>
        <w:t xml:space="preserve">O que foi feito em cada célula dos notebooks, por quê, e os resultados</w:t>
      </w:r>
    </w:p>
    <w:p>
      <w:pPr>
        <w:spacing w:after="160"/>
        <w:jc w:val="both"/>
      </w:pPr>
      <w:r>
        <w:rPr>
          <w:sz w:val="22"/>
          <w:szCs w:val="22"/>
        </w:rPr>
        <w:t xml:space="preserve">Este documento explica, célula a célula, o que cada um dos quatro notebooks do Case 2 faz e por que foi feito daquele jeito. O objetivo do projeto é prever a categoria de um produto (Books, Clothing_Accessories, Electronics ou Household) a partir do texto da sua descrição.</w:t>
      </w:r>
    </w:p>
    <w:p>
      <w:pPr>
        <w:spacing w:after="160"/>
        <w:jc w:val="both"/>
      </w:pPr>
      <w:r>
        <w:rPr>
          <w:sz w:val="22"/>
          <w:szCs w:val="22"/>
        </w:rPr>
        <w:t xml:space="preserve">Os quatro notebooks rodam em sequência (01 → 02 → 03 → 04): cada um consome o que o anterior salvou em data/processed/. Só são detalhadas as células de código que produzem um resultado relevante (número, tabela ou gráfico); células apenas de importação de bibliotecas ou sem output são omitidas.</w:t>
      </w:r>
    </w:p>
    <w:p>
      <w:pPr>
        <w:pStyle w:val="Heading1"/>
        <w:pBdr>
          <w:bottom w:val="single" w:color="1F4E79" w:sz="6" w:space="4"/>
        </w:pBdr>
        <w:spacing w:after="120" w:before="400"/>
      </w:pPr>
      <w:r>
        <w:rPr>
          <w:b/>
          <w:bCs/>
        </w:rPr>
        <w:t xml:space="preserve">Notebook 1 — 01_eda_preprocessamento.ipynb</w:t>
      </w:r>
    </w:p>
    <w:p>
      <w:pPr>
        <w:spacing w:after="240"/>
        <w:jc w:val="both"/>
      </w:pPr>
      <w:r>
        <w:rPr>
          <w:i/>
          <w:iCs/>
          <w:color w:val="555555"/>
          <w:sz w:val="22"/>
          <w:szCs w:val="22"/>
        </w:rPr>
        <w:t xml:space="preserve">Notebook de reconhecimento dos dados: antes de treinar qualquer modelo, responde se os dados estão limpos, se as categorias estão balanceadas, e se existe algum jeito de vazar informação do teste para o treino sem perceber.</w:t>
      </w:r>
    </w:p>
    <w:p>
      <w:pPr>
        <w:pStyle w:val="Heading2"/>
        <w:spacing w:after="80" w:before="240"/>
      </w:pPr>
      <w:r>
        <w:rPr>
          <w:b/>
          <w:bCs/>
          <w:color w:val="1F4E79"/>
        </w:rPr>
        <w:t xml:space="preserve">Célula 4</w:t>
      </w:r>
      <w:r>
        <w:rPr>
          <w:b/>
          <w:bCs/>
        </w:rPr>
        <w:t xml:space="preserve">  —  Carregamento dos dados brutos</w:t>
      </w:r>
    </w:p>
    <w:p>
      <w:pPr>
        <w:spacing w:after="100"/>
        <w:jc w:val="both"/>
      </w:pPr>
      <w:r>
        <w:rPr>
          <w:b/>
          <w:bCs/>
        </w:rPr>
        <w:t xml:space="preserve">O que foi feito: </w:t>
      </w:r>
      <w:r>
        <w:t xml:space="preserve">Lê o CSV bruto (dataset_ecommerce.csv) diretamente, sem nenhuma limpeza, e mostra o formato e as primeiras linhas.</w:t>
      </w:r>
    </w:p>
    <w:p>
      <w:pPr>
        <w:spacing w:after="100"/>
        <w:jc w:val="both"/>
      </w:pPr>
      <w:r>
        <w:rPr>
          <w:b/>
          <w:bCs/>
        </w:rPr>
        <w:t xml:space="preserve">Por que foi feito: </w:t>
      </w:r>
      <w:r>
        <w:t xml:space="preserve">Ver a cara real dos dados antes de aplicar qualquer limpeza — hábito saudável para não limpar "de cabeça" sem antes olhar o que está entrando.</w:t>
      </w:r>
    </w:p>
    <w:p>
      <w:pPr>
        <w:spacing w:after="100"/>
        <w:jc w:val="both"/>
      </w:pPr>
      <w:r>
        <w:rPr>
          <w:b/>
          <w:bCs/>
        </w:rPr>
        <w:t xml:space="preserve">Resultado: </w:t>
      </w:r>
      <w:r>
        <w:t xml:space="preserve">50.425 linhas e 2 colunas (categoria, texto).</w:t>
      </w:r>
    </w:p>
    <w:p>
      <w:pPr>
        <w:pStyle w:val="Heading2"/>
        <w:spacing w:after="80" w:before="240"/>
      </w:pPr>
      <w:r>
        <w:rPr>
          <w:b/>
          <w:bCs/>
          <w:color w:val="1F4E79"/>
        </w:rPr>
        <w:t xml:space="preserve">Célula 6</w:t>
      </w:r>
      <w:r>
        <w:rPr>
          <w:b/>
          <w:bCs/>
        </w:rPr>
        <w:t xml:space="preserve">  —  Tipos e não-nulos (df.info())</w:t>
      </w:r>
    </w:p>
    <w:p>
      <w:pPr>
        <w:spacing w:after="100"/>
        <w:jc w:val="both"/>
      </w:pPr>
      <w:r>
        <w:rPr>
          <w:b/>
          <w:bCs/>
        </w:rPr>
        <w:t xml:space="preserve">O que foi feito: </w:t>
      </w:r>
      <w:r>
        <w:t xml:space="preserve">Mostra os tipos de dado de cada coluna e a contagem de valores não-nulos.</w:t>
      </w:r>
    </w:p>
    <w:p>
      <w:pPr>
        <w:spacing w:after="100"/>
        <w:jc w:val="both"/>
      </w:pPr>
      <w:r>
        <w:rPr>
          <w:b/>
          <w:bCs/>
        </w:rPr>
        <w:t xml:space="preserve">Por que foi feito: </w:t>
      </w:r>
      <w:r>
        <w:t xml:space="preserve">Primeiro passo do checklist de qualidade de dado que todo dataset novo merece antes de virar feature.</w:t>
      </w:r>
    </w:p>
    <w:p>
      <w:pPr>
        <w:spacing w:after="100"/>
        <w:jc w:val="both"/>
      </w:pPr>
      <w:r>
        <w:rPr>
          <w:b/>
          <w:bCs/>
        </w:rPr>
        <w:t xml:space="preserve">Resultado: </w:t>
      </w:r>
      <w:r>
        <w:t xml:space="preserve">50.425 registros; a coluna texto tem 1 valor não-nulo a menos que categoria (ou seja, 1 valor nulo).</w:t>
      </w:r>
    </w:p>
    <w:p>
      <w:pPr>
        <w:pStyle w:val="Heading2"/>
        <w:spacing w:after="80" w:before="240"/>
      </w:pPr>
      <w:r>
        <w:rPr>
          <w:b/>
          <w:bCs/>
          <w:color w:val="1F4E79"/>
        </w:rPr>
        <w:t xml:space="preserve">Célula 7</w:t>
      </w:r>
      <w:r>
        <w:rPr>
          <w:b/>
          <w:bCs/>
        </w:rPr>
        <w:t xml:space="preserve">  —  Nulos, duplicatas e categorias únicas</w:t>
      </w:r>
    </w:p>
    <w:p>
      <w:pPr>
        <w:spacing w:after="100"/>
        <w:jc w:val="both"/>
      </w:pPr>
      <w:r>
        <w:rPr>
          <w:b/>
          <w:bCs/>
        </w:rPr>
        <w:t xml:space="preserve">O que foi feito: </w:t>
      </w:r>
      <w:r>
        <w:t xml:space="preserve">Soma nulos por coluna, conta linhas totalmente duplicadas, textos duplicados e textos vazios, e lista as categorias únicas antes de qualquer padronização.</w:t>
      </w:r>
    </w:p>
    <w:p>
      <w:pPr>
        <w:spacing w:after="100"/>
        <w:jc w:val="both"/>
      </w:pPr>
      <w:r>
        <w:rPr>
          <w:b/>
          <w:bCs/>
        </w:rPr>
        <w:t xml:space="preserve">Por que foi feito: </w:t>
      </w:r>
      <w:r>
        <w:t xml:space="preserve">Mapear os problemas de qualidade concretos antes de decidir como limpar os dados.</w:t>
      </w:r>
    </w:p>
    <w:p>
      <w:pPr>
        <w:spacing w:after="100"/>
        <w:jc w:val="both"/>
      </w:pPr>
      <w:r>
        <w:rPr>
          <w:b/>
          <w:bCs/>
        </w:rPr>
        <w:t xml:space="preserve">Resultado: </w:t>
      </w:r>
      <w:r>
        <w:t xml:space="preserve">1 valor nulo em texto; 22.622 linhas totalmente duplicadas; 0 textos vazios; 4 categorias, uma delas ainda não padronizada ("Clothing &amp; Accessories").</w:t>
      </w:r>
    </w:p>
    <w:p>
      <w:pPr>
        <w:pStyle w:val="Heading2"/>
        <w:spacing w:after="80" w:before="240"/>
      </w:pPr>
      <w:r>
        <w:rPr>
          <w:b/>
          <w:bCs/>
          <w:color w:val="1F4E79"/>
        </w:rPr>
        <w:t xml:space="preserve">Célula 9</w:t>
      </w:r>
      <w:r>
        <w:rPr>
          <w:b/>
          <w:bCs/>
        </w:rPr>
        <w:t xml:space="preserve">  —  Limpeza dos dados (com e sem deduplicação)</w:t>
      </w:r>
    </w:p>
    <w:p>
      <w:pPr>
        <w:spacing w:after="100"/>
        <w:jc w:val="both"/>
      </w:pPr>
      <w:r>
        <w:rPr>
          <w:b/>
          <w:bCs/>
        </w:rPr>
        <w:t xml:space="preserve">O que foi feito: </w:t>
      </w:r>
      <w:r>
        <w:t xml:space="preserve">Roda a função de limpeza duas vezes: uma sem remover duplicatas e outra com a remoção padrão, para medir separadamente o efeito de cada etapa.</w:t>
      </w:r>
    </w:p>
    <w:p>
      <w:pPr>
        <w:spacing w:after="100"/>
        <w:jc w:val="both"/>
      </w:pPr>
      <w:r>
        <w:rPr>
          <w:b/>
          <w:bCs/>
        </w:rPr>
        <w:t xml:space="preserve">Por que foi feito: </w:t>
      </w:r>
      <w:r>
        <w:t xml:space="preserve">Guardar a versão intermediária permite quantificar, na célula seguinte, quantas linhas caíram por nulo e quantas caíram por duplicata, em vez de só reportar o resultado final sem explicar a origem da perda.</w:t>
      </w:r>
    </w:p>
    <w:p>
      <w:pPr>
        <w:spacing w:after="100"/>
        <w:jc w:val="both"/>
      </w:pPr>
      <w:r>
        <w:rPr>
          <w:b/>
          <w:bCs/>
        </w:rPr>
        <w:t xml:space="preserve">Resultado: </w:t>
      </w:r>
      <w:r>
        <w:t xml:space="preserve">De 50.425 linhas para 50.424 (remoção de 1 nulo) e depois para 27.802 linhas (remoção de 22.622 duplicatas exatas de texto+categoria); categorias padronizadas (Clothing_Accessories).</w:t>
      </w:r>
    </w:p>
    <w:p>
      <w:pPr>
        <w:pStyle w:val="Heading2"/>
        <w:spacing w:after="80" w:before="240"/>
      </w:pPr>
      <w:r>
        <w:rPr>
          <w:b/>
          <w:bCs/>
          <w:color w:val="1F4E79"/>
        </w:rPr>
        <w:t xml:space="preserve">Célula 11</w:t>
      </w:r>
      <w:r>
        <w:rPr>
          <w:b/>
          <w:bCs/>
        </w:rPr>
        <w:t xml:space="preserve">  —  Por que remover duplicatas exatas (justificativa quantitativa)</w:t>
      </w:r>
    </w:p>
    <w:p>
      <w:pPr>
        <w:spacing w:after="100"/>
        <w:jc w:val="both"/>
      </w:pPr>
      <w:r>
        <w:rPr>
          <w:b/>
          <w:bCs/>
        </w:rPr>
        <w:t xml:space="preserve">O que foi feito: </w:t>
      </w:r>
      <w:r>
        <w:t xml:space="preserve">Usando o dataframe ainda sem deduplicação, faz um split treino/teste e mede quantas linhas do teste têm uma cópia idêntica (mesmo texto + mesma categoria) no treino.</w:t>
      </w:r>
    </w:p>
    <w:p>
      <w:pPr>
        <w:spacing w:after="100"/>
        <w:jc w:val="both"/>
      </w:pPr>
      <w:r>
        <w:rPr>
          <w:b/>
          <w:bCs/>
        </w:rPr>
        <w:t xml:space="preserve">Por que foi feito: </w:t>
      </w:r>
      <w:r>
        <w:t xml:space="preserve">Fundamentar com número, e não só com afirmação, a decisão de remover duplicatas antes do split real: se uma fração grande do teste já aparece no treino, a métrica de avaliação fica artificialmente inflada.</w:t>
      </w:r>
    </w:p>
    <w:p>
      <w:pPr>
        <w:spacing w:after="100"/>
        <w:jc w:val="both"/>
      </w:pPr>
      <w:r>
        <w:rPr>
          <w:b/>
          <w:bCs/>
        </w:rPr>
        <w:t xml:space="preserve">Resultado: </w:t>
      </w:r>
      <w:r>
        <w:t xml:space="preserve">63,6% das linhas de teste (6.414 de 10.085) teriam uma cópia idêntica no treino — justificativa concreta para a deduplicação.</w:t>
      </w:r>
    </w:p>
    <w:p>
      <w:pPr>
        <w:pStyle w:val="Heading2"/>
        <w:spacing w:after="80" w:before="240"/>
      </w:pPr>
      <w:r>
        <w:rPr>
          <w:b/>
          <w:bCs/>
          <w:color w:val="1F4E79"/>
        </w:rPr>
        <w:t xml:space="preserve">Célula 13</w:t>
      </w:r>
      <w:r>
        <w:rPr>
          <w:b/>
          <w:bCs/>
        </w:rPr>
        <w:t xml:space="preserve">  —  Distribuição das categorias</w:t>
      </w:r>
    </w:p>
    <w:p>
      <w:pPr>
        <w:spacing w:after="100"/>
        <w:jc w:val="both"/>
      </w:pPr>
      <w:r>
        <w:rPr>
          <w:b/>
          <w:bCs/>
        </w:rPr>
        <w:t xml:space="preserve">O que foi feito: </w:t>
      </w:r>
      <w:r>
        <w:t xml:space="preserve">Conta quantos produtos existem por categoria, calcula o percentual, a razão entre a maior e a menor classe, e plota um gráfico de barras.</w:t>
      </w:r>
    </w:p>
    <w:p>
      <w:pPr>
        <w:spacing w:after="100"/>
        <w:jc w:val="both"/>
      </w:pPr>
      <w:r>
        <w:rPr>
          <w:b/>
          <w:bCs/>
        </w:rPr>
        <w:t xml:space="preserve">Por que foi feito: </w:t>
      </w:r>
      <w:r>
        <w:t xml:space="preserve">Entender o nível de desbalanceamento entre classes, o que influencia decisões futuras como o uso de F1-macro (menos sensível a desbalanceamento) como métrica principal do projeto.</w:t>
      </w:r>
    </w:p>
    <w:p>
      <w:pPr>
        <w:spacing w:after="100"/>
        <w:jc w:val="both"/>
      </w:pPr>
      <w:r>
        <w:rPr>
          <w:b/>
          <w:bCs/>
        </w:rPr>
        <w:t xml:space="preserve">Resultado: </w:t>
      </w:r>
      <w:r>
        <w:t xml:space="preserve">Household 38,0%, Books 22,5%, Clothing_Accessories 20,4%, Electronics 19,1%; razão entre maior e menor classe de 2,0x (desbalanceamento moderado).</w:t>
      </w:r>
    </w:p>
    <w:p>
      <w:pPr>
        <w:pStyle w:val="Heading2"/>
        <w:spacing w:after="80" w:before="240"/>
      </w:pPr>
      <w:r>
        <w:rPr>
          <w:b/>
          <w:bCs/>
          <w:color w:val="1F4E79"/>
        </w:rPr>
        <w:t xml:space="preserve">Célula 15</w:t>
      </w:r>
      <w:r>
        <w:rPr>
          <w:b/>
          <w:bCs/>
        </w:rPr>
        <w:t xml:space="preserve">  —  Tamanho do texto (caracteres e palavras)</w:t>
      </w:r>
    </w:p>
    <w:p>
      <w:pPr>
        <w:spacing w:after="100"/>
        <w:jc w:val="both"/>
      </w:pPr>
      <w:r>
        <w:rPr>
          <w:b/>
          <w:bCs/>
        </w:rPr>
        <w:t xml:space="preserve">O que foi feito: </w:t>
      </w:r>
      <w:r>
        <w:t xml:space="preserve">Mede o tamanho de cada descrição em caracteres e em número de palavras, e plota os histogramas dessas distribuições.</w:t>
      </w:r>
    </w:p>
    <w:p>
      <w:pPr>
        <w:spacing w:after="100"/>
        <w:jc w:val="both"/>
      </w:pPr>
      <w:r>
        <w:rPr>
          <w:b/>
          <w:bCs/>
        </w:rPr>
        <w:t xml:space="preserve">Por que foi feito: </w:t>
      </w:r>
      <w:r>
        <w:t xml:space="preserve">Verificar se o comprimento do texto já entrega alguma pista sobre a categoria, o que ajuda a explicar por que um modelo simples baseado em palavras (TF-IDF) funciona bem mais adiante.</w:t>
      </w:r>
    </w:p>
    <w:p>
      <w:pPr>
        <w:spacing w:after="100"/>
        <w:jc w:val="both"/>
      </w:pPr>
      <w:r>
        <w:rPr>
          <w:b/>
          <w:bCs/>
        </w:rPr>
        <w:t xml:space="preserve">Resultado: </w:t>
      </w:r>
      <w:r>
        <w:t xml:space="preserve">Média de ~700 caracteres e ~112 palavras por texto, com grande variação (mínimo de 4 caracteres, máximo acima de 50 mil).</w:t>
      </w:r>
    </w:p>
    <w:p>
      <w:pPr>
        <w:pStyle w:val="Heading2"/>
        <w:spacing w:after="80" w:before="240"/>
      </w:pPr>
      <w:r>
        <w:rPr>
          <w:b/>
          <w:bCs/>
          <w:color w:val="1F4E79"/>
        </w:rPr>
        <w:t xml:space="preserve">Célula 17</w:t>
      </w:r>
      <w:r>
        <w:rPr>
          <w:b/>
          <w:bCs/>
        </w:rPr>
        <w:t xml:space="preserve">  —  Tamanho do texto por categoria</w:t>
      </w:r>
    </w:p>
    <w:p>
      <w:pPr>
        <w:spacing w:after="100"/>
        <w:jc w:val="both"/>
      </w:pPr>
      <w:r>
        <w:rPr>
          <w:b/>
          <w:bCs/>
        </w:rPr>
        <w:t xml:space="preserve">O que foi feito: </w:t>
      </w:r>
      <w:r>
        <w:t xml:space="preserve">Plota um boxplot do número de palavras por categoria e calcula média, mediana e desvio-padrão por grupo.</w:t>
      </w:r>
    </w:p>
    <w:p>
      <w:pPr>
        <w:spacing w:after="100"/>
        <w:jc w:val="both"/>
      </w:pPr>
      <w:r>
        <w:rPr>
          <w:b/>
          <w:bCs/>
        </w:rPr>
        <w:t xml:space="preserve">Por que foi feito: </w:t>
      </w:r>
      <w:r>
        <w:t xml:space="preserve">Comparar diretamente se o comprimento do texto varia de forma sistemática entre categorias.</w:t>
      </w:r>
    </w:p>
    <w:p>
      <w:pPr>
        <w:spacing w:after="100"/>
        <w:jc w:val="both"/>
      </w:pPr>
      <w:r>
        <w:rPr>
          <w:b/>
          <w:bCs/>
        </w:rPr>
        <w:t xml:space="preserve">Resultado: </w:t>
      </w:r>
      <w:r>
        <w:t xml:space="preserve">Books tem a maior média de palavras (140,0); Clothing_Accessories tem a menor (72,6).</w:t>
      </w:r>
    </w:p>
    <w:p>
      <w:pPr>
        <w:pStyle w:val="Heading2"/>
        <w:spacing w:after="80" w:before="240"/>
      </w:pPr>
      <w:r>
        <w:rPr>
          <w:b/>
          <w:bCs/>
          <w:color w:val="1F4E79"/>
        </w:rPr>
        <w:t xml:space="preserve">Célula 19</w:t>
      </w:r>
      <w:r>
        <w:rPr>
          <w:b/>
          <w:bCs/>
        </w:rPr>
        <w:t xml:space="preserve">  —  Exemplos de texto por categoria</w:t>
      </w:r>
    </w:p>
    <w:p>
      <w:pPr>
        <w:spacing w:after="100"/>
        <w:jc w:val="both"/>
      </w:pPr>
      <w:r>
        <w:rPr>
          <w:b/>
          <w:bCs/>
        </w:rPr>
        <w:t xml:space="preserve">O que foi feito: </w:t>
      </w:r>
      <w:r>
        <w:t xml:space="preserve">Imprime um exemplo real de descrição de cada uma das quatro categorias.</w:t>
      </w:r>
    </w:p>
    <w:p>
      <w:pPr>
        <w:spacing w:after="100"/>
        <w:jc w:val="both"/>
      </w:pPr>
      <w:r>
        <w:rPr>
          <w:b/>
          <w:bCs/>
        </w:rPr>
        <w:t xml:space="preserve">Por que foi feito: </w:t>
      </w:r>
      <w:r>
        <w:t xml:space="preserve">Checagem manual de sanidade dos dados — o tipo de problema (rótulo errado, texto fora do padrão) que nenhuma estatística agregada pega sozinha.</w:t>
      </w:r>
    </w:p>
    <w:p>
      <w:pPr>
        <w:spacing w:after="100"/>
        <w:jc w:val="both"/>
      </w:pPr>
      <w:r>
        <w:rPr>
          <w:b/>
          <w:bCs/>
        </w:rPr>
        <w:t xml:space="preserve">Resultado: </w:t>
      </w:r>
      <w:r>
        <w:t xml:space="preserve">Os quatro exemplos mostrados são coerentes com suas categorias, sem indício de rótulo incorreto.</w:t>
      </w:r>
    </w:p>
    <w:p>
      <w:pPr>
        <w:pStyle w:val="Heading2"/>
        <w:spacing w:after="80" w:before="240"/>
      </w:pPr>
      <w:r>
        <w:rPr>
          <w:b/>
          <w:bCs/>
          <w:color w:val="1F4E79"/>
        </w:rPr>
        <w:t xml:space="preserve">Célula 21</w:t>
      </w:r>
      <w:r>
        <w:rPr>
          <w:b/>
          <w:bCs/>
        </w:rPr>
        <w:t xml:space="preserve">  —  Encoding do target (LabelEncoder)</w:t>
      </w:r>
    </w:p>
    <w:p>
      <w:pPr>
        <w:spacing w:after="100"/>
        <w:jc w:val="both"/>
      </w:pPr>
      <w:r>
        <w:rPr>
          <w:b/>
          <w:bCs/>
        </w:rPr>
        <w:t xml:space="preserve">O que foi feito: </w:t>
      </w:r>
      <w:r>
        <w:t xml:space="preserve">Transforma a coluna categoria (texto) em números com LabelEncoder.</w:t>
      </w:r>
    </w:p>
    <w:p>
      <w:pPr>
        <w:spacing w:after="100"/>
        <w:jc w:val="both"/>
      </w:pPr>
      <w:r>
        <w:rPr>
          <w:b/>
          <w:bCs/>
        </w:rPr>
        <w:t xml:space="preserve">Por que foi feito: </w:t>
      </w:r>
      <w:r>
        <w:t xml:space="preserve">O modelo precisa de valores numéricos; como categoria é o alvo (não uma feature de entrada), o LabelEncoder é mais simples e adequado do que o One-Hot Encoding nesse caso.</w:t>
      </w:r>
    </w:p>
    <w:p>
      <w:pPr>
        <w:spacing w:after="100"/>
        <w:jc w:val="both"/>
      </w:pPr>
      <w:r>
        <w:rPr>
          <w:b/>
          <w:bCs/>
        </w:rPr>
        <w:t xml:space="preserve">Resultado: </w:t>
      </w:r>
      <w:r>
        <w:t xml:space="preserve">Mapeamento: Books=0, Clothing_Accessories=1, Electronics=2, Household=3.</w:t>
      </w:r>
    </w:p>
    <w:p>
      <w:pPr>
        <w:pStyle w:val="Heading2"/>
        <w:spacing w:after="80" w:before="240"/>
      </w:pPr>
      <w:r>
        <w:rPr>
          <w:b/>
          <w:bCs/>
          <w:color w:val="1F4E79"/>
        </w:rPr>
        <w:t xml:space="preserve">Célula 23</w:t>
      </w:r>
      <w:r>
        <w:rPr>
          <w:b/>
          <w:bCs/>
        </w:rPr>
        <w:t xml:space="preserve">  —  Divisão treino/teste (split persistido)</w:t>
      </w:r>
    </w:p>
    <w:p>
      <w:pPr>
        <w:spacing w:after="100"/>
        <w:jc w:val="both"/>
      </w:pPr>
      <w:r>
        <w:rPr>
          <w:b/>
          <w:bCs/>
        </w:rPr>
        <w:t xml:space="preserve">O que foi feito: </w:t>
      </w:r>
      <w:r>
        <w:t xml:space="preserve">Cria a divisão treino/teste (80/20, estratificada) e grava os índices em disco (data/processed/split.npz) na primeira vez que roda.</w:t>
      </w:r>
    </w:p>
    <w:p>
      <w:pPr>
        <w:spacing w:after="100"/>
        <w:jc w:val="both"/>
      </w:pPr>
      <w:r>
        <w:rPr>
          <w:b/>
          <w:bCs/>
        </w:rPr>
        <w:t xml:space="preserve">Por que foi feito: </w:t>
      </w:r>
      <w:r>
        <w:t xml:space="preserve">Garantir que todos os notebooks do projeto usem exatamente o mesmo split por construção — em vez de cada notebook gerar seu próprio train_test_split com a mesma seed, o que só funciona enquanto ninguém muda a ordem das linhas ou a versão do sklearn.</w:t>
      </w:r>
    </w:p>
    <w:p>
      <w:pPr>
        <w:spacing w:after="100"/>
        <w:jc w:val="both"/>
      </w:pPr>
      <w:r>
        <w:rPr>
          <w:b/>
          <w:bCs/>
        </w:rPr>
        <w:t xml:space="preserve">Resultado: </w:t>
      </w:r>
      <w:r>
        <w:t xml:space="preserve">22.241 registros de treino e 5.561 de teste, com a mesma distribuição percentual de categorias nos dois conjuntos.</w:t>
      </w:r>
    </w:p>
    <w:p>
      <w:pPr>
        <w:pStyle w:val="Heading2"/>
        <w:spacing w:after="80" w:before="240"/>
      </w:pPr>
      <w:r>
        <w:rPr>
          <w:b/>
          <w:bCs/>
          <w:color w:val="1F4E79"/>
        </w:rPr>
        <w:t xml:space="preserve">Célula 25</w:t>
      </w:r>
      <w:r>
        <w:rPr>
          <w:b/>
          <w:bCs/>
        </w:rPr>
        <w:t xml:space="preserve">  —  Risco de duplicatas semânticas</w:t>
      </w:r>
    </w:p>
    <w:p>
      <w:pPr>
        <w:spacing w:after="100"/>
        <w:jc w:val="both"/>
      </w:pPr>
      <w:r>
        <w:rPr>
          <w:b/>
          <w:bCs/>
        </w:rPr>
        <w:t xml:space="preserve">O que foi feito: </w:t>
      </w:r>
      <w:r>
        <w:t xml:space="preserve">Calcula a similaridade de cosseno (sobre TF-IDF) entre cada texto de teste e todos os textos de treino, e conta quantos têm um "vizinho" no treino com similaridade ≥ 0,9.</w:t>
      </w:r>
    </w:p>
    <w:p>
      <w:pPr>
        <w:spacing w:after="100"/>
        <w:jc w:val="both"/>
      </w:pPr>
      <w:r>
        <w:rPr>
          <w:b/>
          <w:bCs/>
        </w:rPr>
        <w:t xml:space="preserve">Por que foi feito: </w:t>
      </w:r>
      <w:r>
        <w:t xml:space="preserve">A deduplicação exata (célula 9) só pega textos idênticos, não descrições quase idênticas (uma palavra trocada, uma cor diferente). Esta célula mede esse risco residual de vazamento com número, não como hipótese.</w:t>
      </w:r>
    </w:p>
    <w:p>
      <w:pPr>
        <w:spacing w:after="100"/>
        <w:jc w:val="both"/>
      </w:pPr>
      <w:r>
        <w:rPr>
          <w:b/>
          <w:bCs/>
        </w:rPr>
        <w:t xml:space="preserve">Resultado: </w:t>
      </w:r>
      <w:r>
        <w:t xml:space="preserve">21,9% do teste (1.217 de 5.561 linhas) tem uma quase-duplicata no treino — uma limitação real do projeto, que qualifica a métrica final de teste como possivelmente um pouco otimista.</w:t>
      </w:r>
    </w:p>
    <w:p>
      <w:pPr>
        <w:pStyle w:val="Heading1"/>
        <w:pBdr>
          <w:bottom w:val="single" w:color="1F4E79" w:sz="6" w:space="4"/>
        </w:pBdr>
        <w:spacing w:after="120" w:before="400"/>
      </w:pPr>
      <w:r>
        <w:rPr>
          <w:b/>
          <w:bCs/>
        </w:rPr>
        <w:t xml:space="preserve">Notebook 2 — 02_embeddings_reducao_dimensional.ipynb</w:t>
      </w:r>
    </w:p>
    <w:p>
      <w:pPr>
        <w:spacing w:after="240"/>
        <w:jc w:val="both"/>
      </w:pPr>
      <w:r>
        <w:rPr>
          <w:i/>
          <w:iCs/>
          <w:color w:val="555555"/>
          <w:sz w:val="22"/>
          <w:szCs w:val="22"/>
        </w:rPr>
        <w:t xml:space="preserve">Não treina nenhum classificador de verdade: prepara as diferentes formas de transformar texto em números que serão comparadas no notebook 03. Duas rotas em paralelo: embeddings densos comprimidos por PCA ou UMAP, e TF-IDF.</w:t>
      </w:r>
    </w:p>
    <w:p>
      <w:pPr>
        <w:pStyle w:val="Heading2"/>
        <w:spacing w:after="80" w:before="240"/>
      </w:pPr>
      <w:r>
        <w:rPr>
          <w:b/>
          <w:bCs/>
          <w:color w:val="1F4E79"/>
        </w:rPr>
        <w:t xml:space="preserve">Célula 2</w:t>
      </w:r>
      <w:r>
        <w:rPr>
          <w:b/>
          <w:bCs/>
        </w:rPr>
        <w:t xml:space="preserve">  —  Carregar dados e split</w:t>
      </w:r>
    </w:p>
    <w:p>
      <w:pPr>
        <w:spacing w:after="100"/>
        <w:jc w:val="both"/>
      </w:pPr>
      <w:r>
        <w:rPr>
          <w:b/>
          <w:bCs/>
        </w:rPr>
        <w:t xml:space="preserve">O que foi feito: </w:t>
      </w:r>
      <w:r>
        <w:t xml:space="preserve">Repete a limpeza do notebook 01 e recarrega o split já persistido em disco.</w:t>
      </w:r>
    </w:p>
    <w:p>
      <w:pPr>
        <w:spacing w:after="100"/>
        <w:jc w:val="both"/>
      </w:pPr>
      <w:r>
        <w:rPr>
          <w:b/>
          <w:bCs/>
        </w:rPr>
        <w:t xml:space="preserve">Por que foi feito: </w:t>
      </w:r>
      <w:r>
        <w:t xml:space="preserve">Garantir consistência entre notebooks — como o split já existe, a função só recarrega o arquivo em vez de gerar um novo.</w:t>
      </w:r>
    </w:p>
    <w:p>
      <w:pPr>
        <w:spacing w:after="100"/>
        <w:jc w:val="both"/>
      </w:pPr>
      <w:r>
        <w:rPr>
          <w:b/>
          <w:bCs/>
        </w:rPr>
        <w:t xml:space="preserve">Resultado: </w:t>
      </w:r>
      <w:r>
        <w:t xml:space="preserve">Dataset com 27.802 linhas; 22.241 de treino e 5.561 de teste.</w:t>
      </w:r>
    </w:p>
    <w:p>
      <w:pPr>
        <w:pStyle w:val="Heading2"/>
        <w:spacing w:after="80" w:before="240"/>
      </w:pPr>
      <w:r>
        <w:rPr>
          <w:b/>
          <w:bCs/>
          <w:color w:val="1F4E79"/>
        </w:rPr>
        <w:t xml:space="preserve">Célula 4</w:t>
      </w:r>
      <w:r>
        <w:rPr>
          <w:b/>
          <w:bCs/>
        </w:rPr>
        <w:t xml:space="preserve">  —  Carregar embeddings pré-calculados</w:t>
      </w:r>
    </w:p>
    <w:p>
      <w:pPr>
        <w:spacing w:after="100"/>
        <w:jc w:val="both"/>
      </w:pPr>
      <w:r>
        <w:rPr>
          <w:b/>
          <w:bCs/>
        </w:rPr>
        <w:t xml:space="preserve">O que foi feito: </w:t>
      </w:r>
      <w:r>
        <w:t xml:space="preserve">Lê o arquivo .npy de embeddings e alinha cada vetor com a linha correspondente do dataframe, checando o shape antes de indexar.</w:t>
      </w:r>
    </w:p>
    <w:p>
      <w:pPr>
        <w:spacing w:after="100"/>
        <w:jc w:val="both"/>
      </w:pPr>
      <w:r>
        <w:rPr>
          <w:b/>
          <w:bCs/>
        </w:rPr>
        <w:t xml:space="preserve">Por que foi feito: </w:t>
      </w:r>
      <w:r>
        <w:t xml:space="preserve">Numa versão anterior do projeto, o alinhamento era checado depois de indexar por posição, então um desalinhamento nunca seria detectado. Checar o shape antes faz um desalinhamento real quebrar a execução em vez de passar silenciosamente.</w:t>
      </w:r>
    </w:p>
    <w:p>
      <w:pPr>
        <w:spacing w:after="100"/>
        <w:jc w:val="both"/>
      </w:pPr>
      <w:r>
        <w:rPr>
          <w:b/>
          <w:bCs/>
        </w:rPr>
        <w:t xml:space="preserve">Resultado: </w:t>
      </w:r>
      <w:r>
        <w:t xml:space="preserve">Embeddings carregados e alinhados com sucesso, shape (27.802, 384).</w:t>
      </w:r>
    </w:p>
    <w:p>
      <w:pPr>
        <w:pStyle w:val="Heading2"/>
        <w:spacing w:after="80" w:before="240"/>
      </w:pPr>
      <w:r>
        <w:rPr>
          <w:b/>
          <w:bCs/>
          <w:color w:val="1F4E79"/>
        </w:rPr>
        <w:t xml:space="preserve">Célula 6</w:t>
      </w:r>
      <w:r>
        <w:rPr>
          <w:b/>
          <w:bCs/>
        </w:rPr>
        <w:t xml:space="preserve">  —  PCA com 10, 20 e 30 dimensões</w:t>
      </w:r>
    </w:p>
    <w:p>
      <w:pPr>
        <w:spacing w:after="100"/>
        <w:jc w:val="both"/>
      </w:pPr>
      <w:r>
        <w:rPr>
          <w:b/>
          <w:bCs/>
        </w:rPr>
        <w:t xml:space="preserve">O que foi feito: </w:t>
      </w:r>
      <w:r>
        <w:t xml:space="preserve">Ajusta o PCA só nos dados de treino (fit_transform) e aplica no teste só com transform, para as três dimensões, salvando os resultados em .npz.</w:t>
      </w:r>
    </w:p>
    <w:p>
      <w:pPr>
        <w:spacing w:after="100"/>
        <w:jc w:val="both"/>
      </w:pPr>
      <w:r>
        <w:rPr>
          <w:b/>
          <w:bCs/>
        </w:rPr>
        <w:t xml:space="preserve">Por que foi feito: </w:t>
      </w:r>
      <w:r>
        <w:t xml:space="preserve">Regra de ouro de qualquer redução de dimensionalidade: se o teste participasse do ajuste, a representação já "veria" a estrutura do teste antes da avaliação — uma forma sutil de vazamento.</w:t>
      </w:r>
    </w:p>
    <w:p>
      <w:pPr>
        <w:spacing w:after="100"/>
        <w:jc w:val="both"/>
      </w:pPr>
      <w:r>
        <w:rPr>
          <w:b/>
          <w:bCs/>
        </w:rPr>
        <w:t xml:space="preserve">Resultado: </w:t>
      </w:r>
      <w:r>
        <w:t xml:space="preserve">Variância explicada acumulada de 29,8% (10D), 42,8% (20D) e 52,3% (30D).</w:t>
      </w:r>
    </w:p>
    <w:p>
      <w:pPr>
        <w:pStyle w:val="Heading2"/>
        <w:spacing w:after="80" w:before="240"/>
      </w:pPr>
      <w:r>
        <w:rPr>
          <w:b/>
          <w:bCs/>
          <w:color w:val="1F4E79"/>
        </w:rPr>
        <w:t xml:space="preserve">Célula 8</w:t>
      </w:r>
      <w:r>
        <w:rPr>
          <w:b/>
          <w:bCs/>
        </w:rPr>
        <w:t xml:space="preserve">  —  UMAP com 10, 20 e 30 dimensões</w:t>
      </w:r>
    </w:p>
    <w:p>
      <w:pPr>
        <w:spacing w:after="100"/>
        <w:jc w:val="both"/>
      </w:pPr>
      <w:r>
        <w:rPr>
          <w:b/>
          <w:bCs/>
        </w:rPr>
        <w:t xml:space="preserve">O que foi feito: </w:t>
      </w:r>
      <w:r>
        <w:t xml:space="preserve">Mesma lógica do PCA (fit só no treino), mas sem fixar random_state, para poder usar n_jobs=2 e rodar mais rápido; NaNs residuais no teste são tratados por sanitizar_reducao.</w:t>
      </w:r>
    </w:p>
    <w:p>
      <w:pPr>
        <w:spacing w:after="100"/>
        <w:jc w:val="both"/>
      </w:pPr>
      <w:r>
        <w:rPr>
          <w:b/>
          <w:bCs/>
        </w:rPr>
        <w:t xml:space="preserve">Por que foi feito: </w:t>
      </w:r>
      <w:r>
        <w:t xml:space="preserve">O UMAP paralelizado não é determinístico bit a bit mesmo com seed fixa, então fixá-la aqui não traria garantia total, só desaceleraria o processamento. Essa decisão é testada de fato nas células 12-13.</w:t>
      </w:r>
    </w:p>
    <w:p>
      <w:pPr>
        <w:spacing w:after="100"/>
        <w:jc w:val="both"/>
      </w:pPr>
      <w:r>
        <w:rPr>
          <w:b/>
          <w:bCs/>
        </w:rPr>
        <w:t xml:space="preserve">Resultado: </w:t>
      </w:r>
      <w:r>
        <w:t xml:space="preserve">UMAP 10D concluído em 101s, 20D em 34s, 30D em 31s (22.241 treino / 5.561 teste em cada).</w:t>
      </w:r>
    </w:p>
    <w:p>
      <w:pPr>
        <w:pStyle w:val="Heading2"/>
        <w:spacing w:after="80" w:before="240"/>
      </w:pPr>
      <w:r>
        <w:rPr>
          <w:b/>
          <w:bCs/>
          <w:color w:val="1F4E79"/>
        </w:rPr>
        <w:t xml:space="preserve">Célula 10</w:t>
      </w:r>
      <w:r>
        <w:rPr>
          <w:b/>
          <w:bCs/>
        </w:rPr>
        <w:t xml:space="preserve">  —  TF-IDF</w:t>
      </w:r>
    </w:p>
    <w:p>
      <w:pPr>
        <w:spacing w:after="100"/>
        <w:jc w:val="both"/>
      </w:pPr>
      <w:r>
        <w:rPr>
          <w:b/>
          <w:bCs/>
        </w:rPr>
        <w:t xml:space="preserve">O que foi feito: </w:t>
      </w:r>
      <w:r>
        <w:t xml:space="preserve">Monta a representação TF-IDF com no máximo 5.000 palavras, ignorando termos que aparecem em menos de 2 documentos (min_df=2); o fit acontece só no treino.</w:t>
      </w:r>
    </w:p>
    <w:p>
      <w:pPr>
        <w:spacing w:after="100"/>
        <w:jc w:val="both"/>
      </w:pPr>
      <w:r>
        <w:rPr>
          <w:b/>
          <w:bCs/>
        </w:rPr>
        <w:t xml:space="preserve">Por que foi feito: </w:t>
      </w:r>
      <w:r>
        <w:t xml:space="preserve">Comparar uma representação clássica baseada diretamente nas palavras do texto contra os embeddings densos.</w:t>
      </w:r>
    </w:p>
    <w:p>
      <w:pPr>
        <w:spacing w:after="100"/>
        <w:jc w:val="both"/>
      </w:pPr>
      <w:r>
        <w:rPr>
          <w:b/>
          <w:bCs/>
        </w:rPr>
        <w:t xml:space="preserve">Resultado: </w:t>
      </w:r>
      <w:r>
        <w:t xml:space="preserve">TF-IDF treino (22.241, 5.000) e teste (5.561, 5.000); vocabulário de 5.000 palavras; densidade de apenas 1,15% (matriz esparsa).</w:t>
      </w:r>
    </w:p>
    <w:p>
      <w:pPr>
        <w:pStyle w:val="Heading2"/>
        <w:spacing w:after="80" w:before="240"/>
      </w:pPr>
      <w:r>
        <w:rPr>
          <w:b/>
          <w:bCs/>
          <w:color w:val="1F4E79"/>
        </w:rPr>
        <w:t xml:space="preserve">Célula 12</w:t>
      </w:r>
      <w:r>
        <w:rPr>
          <w:b/>
          <w:bCs/>
        </w:rPr>
        <w:t xml:space="preserve">  —  UMAP 10D com semente fixa</w:t>
      </w:r>
    </w:p>
    <w:p>
      <w:pPr>
        <w:spacing w:after="100"/>
        <w:jc w:val="both"/>
      </w:pPr>
      <w:r>
        <w:rPr>
          <w:b/>
          <w:bCs/>
        </w:rPr>
        <w:t xml:space="preserve">O que foi feito: </w:t>
      </w:r>
      <w:r>
        <w:t xml:space="preserve">Refaz o UMAP 10D com random_state=42 fixo e n_jobs=1.</w:t>
      </w:r>
    </w:p>
    <w:p>
      <w:pPr>
        <w:spacing w:after="100"/>
        <w:jc w:val="both"/>
      </w:pPr>
      <w:r>
        <w:rPr>
          <w:b/>
          <w:bCs/>
        </w:rPr>
        <w:t xml:space="preserve">Por que foi feito: </w:t>
      </w:r>
      <w:r>
        <w:t xml:space="preserve">Gerar a versão "com seed" para comparar com a versão "sem seed" da célula 8 na célula seguinte.</w:t>
      </w:r>
    </w:p>
    <w:p>
      <w:pPr>
        <w:spacing w:after="100"/>
        <w:jc w:val="both"/>
      </w:pPr>
      <w:r>
        <w:rPr>
          <w:b/>
          <w:bCs/>
        </w:rPr>
        <w:t xml:space="preserve">Resultado: </w:t>
      </w:r>
      <w:r>
        <w:t xml:space="preserve">UMAP 10D com seed fixa concluído em 52s (n_jobs=1).</w:t>
      </w:r>
    </w:p>
    <w:p>
      <w:pPr>
        <w:pStyle w:val="Heading2"/>
        <w:spacing w:after="80" w:before="240"/>
      </w:pPr>
      <w:r>
        <w:rPr>
          <w:b/>
          <w:bCs/>
          <w:color w:val="1F4E79"/>
        </w:rPr>
        <w:t xml:space="preserve">Célula 13</w:t>
      </w:r>
      <w:r>
        <w:rPr>
          <w:b/>
          <w:bCs/>
        </w:rPr>
        <w:t xml:space="preserve">  —  UMAP: a falta de seed muda o resultado?</w:t>
      </w:r>
    </w:p>
    <w:p>
      <w:pPr>
        <w:spacing w:after="100"/>
        <w:jc w:val="both"/>
      </w:pPr>
      <w:r>
        <w:rPr>
          <w:b/>
          <w:bCs/>
        </w:rPr>
        <w:t xml:space="preserve">O que foi feito: </w:t>
      </w:r>
      <w:r>
        <w:t xml:space="preserve">Treina um Random Forest simples sobre a versão do UMAP 10D sem seed e sobre a versão com seed, e compara o F1-macro dos dois.</w:t>
      </w:r>
    </w:p>
    <w:p>
      <w:pPr>
        <w:spacing w:after="100"/>
        <w:jc w:val="both"/>
      </w:pPr>
      <w:r>
        <w:rPr>
          <w:b/>
          <w:bCs/>
        </w:rPr>
        <w:t xml:space="preserve">Por que foi feito: </w:t>
      </w:r>
      <w:r>
        <w:t xml:space="preserve">Transformar a decisão de design "não fixar seed por causa de velocidade" em algo verificado, não só assumido.</w:t>
      </w:r>
    </w:p>
    <w:p>
      <w:pPr>
        <w:spacing w:after="100"/>
        <w:jc w:val="both"/>
      </w:pPr>
      <w:r>
        <w:rPr>
          <w:b/>
          <w:bCs/>
        </w:rPr>
        <w:t xml:space="preserve">Resultado: </w:t>
      </w:r>
      <w:r>
        <w:t xml:space="preserve">F1 sem seed = 0,9391; F1 com seed = 0,9359; diferença de 0,0033 (abaixo do limiar de 0,01 usado como referência) — a falta de seed não parece afetar o resultado de forma relevante.</w:t>
      </w:r>
    </w:p>
    <w:p>
      <w:pPr>
        <w:pStyle w:val="Heading2"/>
        <w:spacing w:after="80" w:before="240"/>
      </w:pPr>
      <w:r>
        <w:rPr>
          <w:b/>
          <w:bCs/>
          <w:color w:val="1F4E79"/>
        </w:rPr>
        <w:t xml:space="preserve">Célula 15</w:t>
      </w:r>
      <w:r>
        <w:rPr>
          <w:b/>
          <w:bCs/>
        </w:rPr>
        <w:t xml:space="preserve">  —  Visualização UMAP 2D</w:t>
      </w:r>
    </w:p>
    <w:p>
      <w:pPr>
        <w:spacing w:after="100"/>
        <w:jc w:val="both"/>
      </w:pPr>
      <w:r>
        <w:rPr>
          <w:b/>
          <w:bCs/>
        </w:rPr>
        <w:t xml:space="preserve">O que foi feito: </w:t>
      </w:r>
      <w:r>
        <w:t xml:space="preserve">Projeta todos os embeddings (treino e teste juntos) em 2D via UMAP, coloridos por categoria, só para inspeção visual.</w:t>
      </w:r>
    </w:p>
    <w:p>
      <w:pPr>
        <w:spacing w:after="100"/>
        <w:jc w:val="both"/>
      </w:pPr>
      <w:r>
        <w:rPr>
          <w:b/>
          <w:bCs/>
        </w:rPr>
        <w:t xml:space="preserve">Por que foi feito: </w:t>
      </w:r>
      <w:r>
        <w:t xml:space="preserve">Única exceção às regras de fit-só-no-treino usadas no resto do notebook: essa projeção é puramente exploratória e não alimenta nenhum modelo, serve para enxergar se as categorias já se separam no espaço de embeddings.</w:t>
      </w:r>
    </w:p>
    <w:p>
      <w:pPr>
        <w:spacing w:after="100"/>
        <w:jc w:val="both"/>
      </w:pPr>
      <w:r>
        <w:rPr>
          <w:b/>
          <w:bCs/>
        </w:rPr>
        <w:t xml:space="preserve">Resultado: </w:t>
      </w:r>
      <w:r>
        <w:t xml:space="preserve">Gráfico de dispersão 2D mostrando separação visual razoável entre as quatro categorias.</w:t>
      </w:r>
    </w:p>
    <w:p>
      <w:pPr>
        <w:pStyle w:val="Heading1"/>
        <w:pBdr>
          <w:bottom w:val="single" w:color="1F4E79" w:sz="6" w:space="4"/>
        </w:pBdr>
        <w:spacing w:after="120" w:before="400"/>
      </w:pPr>
      <w:r>
        <w:rPr>
          <w:b/>
          <w:bCs/>
        </w:rPr>
        <w:t xml:space="preserve">Notebook 3 — 03_modelagem_avaliacao.ipynb</w:t>
      </w:r>
    </w:p>
    <w:p>
      <w:pPr>
        <w:spacing w:after="240"/>
        <w:jc w:val="both"/>
      </w:pPr>
      <w:r>
        <w:rPr>
          <w:i/>
          <w:iCs/>
          <w:color w:val="555555"/>
          <w:sz w:val="22"/>
          <w:szCs w:val="22"/>
        </w:rPr>
        <w:t xml:space="preserve">O notebook mais denso do projeto: compara representação × modelo, otimiza os dois melhores candidatos, valida sem vazamento e testa se a diferença entre eles é estatisticamente real.</w:t>
      </w:r>
    </w:p>
    <w:p>
      <w:pPr>
        <w:pStyle w:val="Heading2"/>
        <w:spacing w:after="80" w:before="240"/>
      </w:pPr>
      <w:r>
        <w:rPr>
          <w:b/>
          <w:bCs/>
          <w:color w:val="1F4E79"/>
        </w:rPr>
        <w:t xml:space="preserve">Célula 2</w:t>
      </w:r>
      <w:r>
        <w:rPr>
          <w:b/>
          <w:bCs/>
        </w:rPr>
        <w:t xml:space="preserve">  —  Carregar dados (com correção de indexação)</w:t>
      </w:r>
    </w:p>
    <w:p>
      <w:pPr>
        <w:spacing w:after="100"/>
        <w:jc w:val="both"/>
      </w:pPr>
      <w:r>
        <w:rPr>
          <w:b/>
          <w:bCs/>
        </w:rPr>
        <w:t xml:space="preserve">O que foi feito: </w:t>
      </w:r>
      <w:r>
        <w:t xml:space="preserve">Recarrega o dataframe limpo, o split, e monta texto_train/texto_test usando .to_numpy(dtype=object) em vez de .values.</w:t>
      </w:r>
    </w:p>
    <w:p>
      <w:pPr>
        <w:spacing w:after="100"/>
        <w:jc w:val="both"/>
      </w:pPr>
      <w:r>
        <w:rPr>
          <w:b/>
          <w:bCs/>
        </w:rPr>
        <w:t xml:space="preserve">Por que foi feito: </w:t>
      </w:r>
      <w:r>
        <w:t xml:space="preserve">Correção de um bug real: com o dtype de string do pandas/PyArrow, .values devolve um ArrowExtensionArray que não aceita indexação por array de inteiros (fancy indexing) — isso quebrava o cross_validate da célula 15 com TypeError. Converter para array numpy comum na origem evita o problema em qualquer uso posterior.</w:t>
      </w:r>
    </w:p>
    <w:p>
      <w:pPr>
        <w:spacing w:after="100"/>
        <w:jc w:val="both"/>
      </w:pPr>
      <w:r>
        <w:rPr>
          <w:b/>
          <w:bCs/>
        </w:rPr>
        <w:t xml:space="preserve">Resultado: </w:t>
      </w:r>
      <w:r>
        <w:t xml:space="preserve">22.241 registros de treino e 5.561 de teste, sem erro de indexação.</w:t>
      </w:r>
    </w:p>
    <w:p>
      <w:pPr>
        <w:pStyle w:val="Heading2"/>
        <w:spacing w:after="80" w:before="240"/>
      </w:pPr>
      <w:r>
        <w:rPr>
          <w:b/>
          <w:bCs/>
          <w:color w:val="1F4E79"/>
        </w:rPr>
        <w:t xml:space="preserve">Célula 4</w:t>
      </w:r>
      <w:r>
        <w:rPr>
          <w:b/>
          <w:bCs/>
        </w:rPr>
        <w:t xml:space="preserve">  —  Baseline</w:t>
      </w:r>
    </w:p>
    <w:p>
      <w:pPr>
        <w:spacing w:after="100"/>
        <w:jc w:val="both"/>
      </w:pPr>
      <w:r>
        <w:rPr>
          <w:b/>
          <w:bCs/>
        </w:rPr>
        <w:t xml:space="preserve">O que foi feito: </w:t>
      </w:r>
      <w:r>
        <w:t xml:space="preserve">Treina um DummyClassifier que sempre prevê a classe majoritária (usando a representação PCA-10D, que é irrelevante para o Dummy).</w:t>
      </w:r>
    </w:p>
    <w:p>
      <w:pPr>
        <w:spacing w:after="100"/>
        <w:jc w:val="both"/>
      </w:pPr>
      <w:r>
        <w:rPr>
          <w:b/>
          <w:bCs/>
        </w:rPr>
        <w:t xml:space="preserve">Por que foi feito: </w:t>
      </w:r>
      <w:r>
        <w:t xml:space="preserve">Estabelecer o piso mínimo de referência: qualquer modelo real só vale a pena se superar esse número por uma margem clara.</w:t>
      </w:r>
    </w:p>
    <w:p>
      <w:pPr>
        <w:spacing w:after="100"/>
        <w:jc w:val="both"/>
      </w:pPr>
      <w:r>
        <w:rPr>
          <w:b/>
          <w:bCs/>
        </w:rPr>
        <w:t xml:space="preserve">Resultado: </w:t>
      </w:r>
      <w:r>
        <w:t xml:space="preserve">F1-macro de 0,138 (accuracy de 0,380, precision_macro de 0,095).</w:t>
      </w:r>
    </w:p>
    <w:p>
      <w:pPr>
        <w:pStyle w:val="Heading2"/>
        <w:spacing w:after="80" w:before="240"/>
      </w:pPr>
      <w:r>
        <w:rPr>
          <w:b/>
          <w:bCs/>
          <w:color w:val="1F4E79"/>
        </w:rPr>
        <w:t xml:space="preserve">Célula 6</w:t>
      </w:r>
      <w:r>
        <w:rPr>
          <w:b/>
          <w:bCs/>
        </w:rPr>
        <w:t xml:space="preserve">  —  Grade comparativa (5 modelos × representações)</w:t>
      </w:r>
    </w:p>
    <w:p>
      <w:pPr>
        <w:spacing w:after="100"/>
        <w:jc w:val="both"/>
      </w:pPr>
      <w:r>
        <w:rPr>
          <w:b/>
          <w:bCs/>
        </w:rPr>
        <w:t xml:space="preserve">O que foi feito: </w:t>
      </w:r>
      <w:r>
        <w:t xml:space="preserve">Testa 5 modelos (Logistic Regression, Random Forest, Extra Trees, HistGradientBoosting, XGBoost) contra todas as representações salvas no notebook 02 (PCA e UMAP em 10/20/30D, e TF-IDF).</w:t>
      </w:r>
    </w:p>
    <w:p>
      <w:pPr>
        <w:spacing w:after="100"/>
        <w:jc w:val="both"/>
      </w:pPr>
      <w:r>
        <w:rPr>
          <w:b/>
          <w:bCs/>
        </w:rPr>
        <w:t xml:space="preserve">Por que foi feito: </w:t>
      </w:r>
      <w:r>
        <w:t xml:space="preserve">Busca ampla e barata antes de qualquer otimização fina, para não escolher um modelo "a priori" e só depois descobrir que outra combinação era melhor.</w:t>
      </w:r>
    </w:p>
    <w:p>
      <w:pPr>
        <w:spacing w:after="100"/>
        <w:jc w:val="both"/>
      </w:pPr>
      <w:r>
        <w:rPr>
          <w:b/>
          <w:bCs/>
        </w:rPr>
        <w:t xml:space="preserve">Resultado: </w:t>
      </w:r>
      <w:r>
        <w:t xml:space="preserve">34 combinações avaliadas (HistGradientBoosting pulado para TF-IDF, que não aceita entrada esparsa nesta versão do sklearn).</w:t>
      </w:r>
    </w:p>
    <w:p>
      <w:pPr>
        <w:pStyle w:val="Heading2"/>
        <w:spacing w:after="80" w:before="240"/>
      </w:pPr>
      <w:r>
        <w:rPr>
          <w:b/>
          <w:bCs/>
          <w:color w:val="1F4E79"/>
        </w:rPr>
        <w:t xml:space="preserve">Células 8–9</w:t>
      </w:r>
      <w:r>
        <w:rPr>
          <w:b/>
          <w:bCs/>
        </w:rPr>
        <w:t xml:space="preserve">  —  Tabela comparativa e heatmap</w:t>
      </w:r>
    </w:p>
    <w:p>
      <w:pPr>
        <w:spacing w:after="100"/>
        <w:jc w:val="both"/>
      </w:pPr>
      <w:r>
        <w:rPr>
          <w:b/>
          <w:bCs/>
        </w:rPr>
        <w:t xml:space="preserve">O que foi feito: </w:t>
      </w:r>
      <w:r>
        <w:t xml:space="preserve">Organiza os resultados da grade num dataframe ordenado por F1-macro e desenha um heatmap (representação × modelo).</w:t>
      </w:r>
    </w:p>
    <w:p>
      <w:pPr>
        <w:spacing w:after="100"/>
        <w:jc w:val="both"/>
      </w:pPr>
      <w:r>
        <w:rPr>
          <w:b/>
          <w:bCs/>
        </w:rPr>
        <w:t xml:space="preserve">Por que foi feito: </w:t>
      </w:r>
      <w:r>
        <w:t xml:space="preserve">Enxergar de uma vez só o panorama comparativo completo, não apenas o número campeão isolado.</w:t>
      </w:r>
    </w:p>
    <w:p>
      <w:pPr>
        <w:spacing w:after="100"/>
        <w:jc w:val="both"/>
      </w:pPr>
      <w:r>
        <w:rPr>
          <w:b/>
          <w:bCs/>
        </w:rPr>
        <w:t xml:space="preserve">Resultado: </w:t>
      </w:r>
      <w:r>
        <w:t xml:space="preserve">TF-IDF 5000D + Logistic Regression venceu a tabela inteira, com F1-macro=0,947 — um ganho de 0,810 sobre o baseline.</w:t>
      </w:r>
    </w:p>
    <w:p>
      <w:pPr>
        <w:pStyle w:val="Heading2"/>
        <w:spacing w:after="80" w:before="240"/>
      </w:pPr>
      <w:r>
        <w:rPr>
          <w:b/>
          <w:bCs/>
          <w:color w:val="1F4E79"/>
        </w:rPr>
        <w:t xml:space="preserve">Célula 11</w:t>
      </w:r>
      <w:r>
        <w:rPr>
          <w:b/>
          <w:bCs/>
        </w:rPr>
        <w:t xml:space="preserve">  —  Escolher configurações para otimizar</w:t>
      </w:r>
    </w:p>
    <w:p>
      <w:pPr>
        <w:spacing w:after="100"/>
        <w:jc w:val="both"/>
      </w:pPr>
      <w:r>
        <w:rPr>
          <w:b/>
          <w:bCs/>
        </w:rPr>
        <w:t xml:space="preserve">O que foi feito: </w:t>
      </w:r>
      <w:r>
        <w:t xml:space="preserve">Seleciona apenas a melhor configuração de representação para cada um dos dois modelos mais promissores: XGBoost e Logistic Regression.</w:t>
      </w:r>
    </w:p>
    <w:p>
      <w:pPr>
        <w:spacing w:after="100"/>
        <w:jc w:val="both"/>
      </w:pPr>
      <w:r>
        <w:rPr>
          <w:b/>
          <w:bCs/>
        </w:rPr>
        <w:t xml:space="preserve">Por que foi feito: </w:t>
      </w:r>
      <w:r>
        <w:t xml:space="preserve">Recortar o espaço de busca de hiperparâmetros (caro e sem necessidade de testar tudo) sem descartar dois candidatos de natureza diferente — um de árvore, um linear — antes da hora.</w:t>
      </w:r>
    </w:p>
    <w:p>
      <w:pPr>
        <w:spacing w:after="100"/>
        <w:jc w:val="both"/>
      </w:pPr>
      <w:r>
        <w:rPr>
          <w:b/>
          <w:bCs/>
        </w:rPr>
        <w:t xml:space="preserve">Resultado: </w:t>
      </w:r>
      <w:r>
        <w:t xml:space="preserve">Melhor configuração para XGBoost: UMAP 10D (F1-macro=0,940); melhor para Logistic Regression: TF-IDF 5000D (F1-macro=0,947).</w:t>
      </w:r>
    </w:p>
    <w:p>
      <w:pPr>
        <w:pStyle w:val="Heading2"/>
        <w:spacing w:after="80" w:before="240"/>
      </w:pPr>
      <w:r>
        <w:rPr>
          <w:b/>
          <w:bCs/>
          <w:color w:val="1F4E79"/>
        </w:rPr>
        <w:t xml:space="preserve">Célula 13</w:t>
      </w:r>
      <w:r>
        <w:rPr>
          <w:b/>
          <w:bCs/>
        </w:rPr>
        <w:t xml:space="preserve">  —  Otimização de hiperparâmetros com Optuna</w:t>
      </w:r>
    </w:p>
    <w:p>
      <w:pPr>
        <w:spacing w:after="100"/>
        <w:jc w:val="both"/>
      </w:pPr>
      <w:r>
        <w:rPr>
          <w:b/>
          <w:bCs/>
        </w:rPr>
        <w:t xml:space="preserve">O que foi feito: </w:t>
      </w:r>
      <w:r>
        <w:t xml:space="preserve">Otimiza os dois finalistas com Optuna (TPESampler, seed fixa, 25 tentativas cada), usando uma fatia de validação recortada de dentro do próprio treino (nunca o teste); os dois modelos usam os mesmos índices treino/validação.</w:t>
      </w:r>
    </w:p>
    <w:p>
      <w:pPr>
        <w:spacing w:after="100"/>
        <w:jc w:val="both"/>
      </w:pPr>
      <w:r>
        <w:rPr>
          <w:b/>
          <w:bCs/>
        </w:rPr>
        <w:t xml:space="preserve">Por que foi feito: </w:t>
      </w:r>
      <w:r>
        <w:t xml:space="preserve">Evitar vazamento — a busca de hiperparâmetros nunca deve usar o conjunto de teste — e garantir que a comparação entre os dois finalistas fique em pé de igualdade.</w:t>
      </w:r>
    </w:p>
    <w:p>
      <w:pPr>
        <w:spacing w:after="100"/>
        <w:jc w:val="both"/>
      </w:pPr>
      <w:r>
        <w:rPr>
          <w:b/>
          <w:bCs/>
        </w:rPr>
        <w:t xml:space="preserve">Resultado: </w:t>
      </w:r>
      <w:r>
        <w:t xml:space="preserve">XGBoost: F1-macro de validação = 0,948 (n_estimators=300, max_depth=9, learning_rate≈0,0197); Logistic Regression: F1-macro de validação = 0,953 (C≈4,55, class_weight='balanced').</w:t>
      </w:r>
    </w:p>
    <w:p>
      <w:pPr>
        <w:pStyle w:val="Heading2"/>
        <w:spacing w:after="80" w:before="240"/>
      </w:pPr>
      <w:r>
        <w:rPr>
          <w:b/>
          <w:bCs/>
          <w:color w:val="1F4E79"/>
        </w:rPr>
        <w:t xml:space="preserve">Célula 15</w:t>
      </w:r>
      <w:r>
        <w:rPr>
          <w:b/>
          <w:bCs/>
        </w:rPr>
        <w:t xml:space="preserve">  —  Validação cruzada sem vazamento</w:t>
      </w:r>
    </w:p>
    <w:p>
      <w:pPr>
        <w:spacing w:after="100"/>
        <w:jc w:val="both"/>
      </w:pPr>
      <w:r>
        <w:rPr>
          <w:b/>
          <w:bCs/>
        </w:rPr>
        <w:t xml:space="preserve">O que foi feito: </w:t>
      </w:r>
      <w:r>
        <w:t xml:space="preserve">Refaz a validação cruzada de 5 folds dos dois finalistas dentro de um sklearn.pipeline.Pipeline (representação + modelo), passando dados crus (texto ou embeddings densos), para que a representação seja reajustada do zero em cada fold.</w:t>
      </w:r>
    </w:p>
    <w:p>
      <w:pPr>
        <w:spacing w:after="100"/>
        <w:jc w:val="both"/>
      </w:pPr>
      <w:r>
        <w:rPr>
          <w:b/>
          <w:bCs/>
        </w:rPr>
        <w:t xml:space="preserve">Por que foi feito: </w:t>
      </w:r>
      <w:r>
        <w:t xml:space="preserve">Corrigir um problema metodológico real de uma versão anterior: se a representação fosse ajustada uma única vez no treino completo, cada fold de validação estaria contaminado por já ter "visto" dados que deveriam estar de fora.</w:t>
      </w:r>
    </w:p>
    <w:p>
      <w:pPr>
        <w:spacing w:after="100"/>
        <w:jc w:val="both"/>
      </w:pPr>
      <w:r>
        <w:rPr>
          <w:b/>
          <w:bCs/>
        </w:rPr>
        <w:t xml:space="preserve">Resultado: </w:t>
      </w:r>
      <w:r>
        <w:t xml:space="preserve">XGBoost (UMAP 10D): F1-macro médio=0,941 (±0,004); Logistic Regression (TF-IDF): F1-macro médio=0,946 (±0,003) — ambos estáveis entre os folds.</w:t>
      </w:r>
    </w:p>
    <w:p>
      <w:pPr>
        <w:pStyle w:val="Heading2"/>
        <w:spacing w:after="80" w:before="240"/>
      </w:pPr>
      <w:r>
        <w:rPr>
          <w:b/>
          <w:bCs/>
          <w:color w:val="1F4E79"/>
        </w:rPr>
        <w:t xml:space="preserve">Célula 17</w:t>
      </w:r>
      <w:r>
        <w:rPr>
          <w:b/>
          <w:bCs/>
        </w:rPr>
        <w:t xml:space="preserve">  —  Avaliação final no teste</w:t>
      </w:r>
    </w:p>
    <w:p>
      <w:pPr>
        <w:spacing w:after="100"/>
        <w:jc w:val="both"/>
      </w:pPr>
      <w:r>
        <w:rPr>
          <w:b/>
          <w:bCs/>
        </w:rPr>
        <w:t xml:space="preserve">O que foi feito: </w:t>
      </w:r>
      <w:r>
        <w:t xml:space="preserve">Treina os dois finalistas otimizados no treino completo e avalia os dois no teste (que nenhum viu antes), reportando F1-macro, F1 ponderado, ROC-AUC e PR-AUC macro.</w:t>
      </w:r>
    </w:p>
    <w:p>
      <w:pPr>
        <w:spacing w:after="100"/>
        <w:jc w:val="both"/>
      </w:pPr>
      <w:r>
        <w:rPr>
          <w:b/>
          <w:bCs/>
        </w:rPr>
        <w:t xml:space="preserve">Por que foi feito: </w:t>
      </w:r>
      <w:r>
        <w:t xml:space="preserve">Essa é a avaliação definitiva de cada finalista; o PR-AUC é reportado ao lado por ser mais sensível ao desbalanceamento residual, já que o ROC-AUC satura perto de 1 e diferencia pouco entre os dois modelos neste problema bem separável.</w:t>
      </w:r>
    </w:p>
    <w:p>
      <w:pPr>
        <w:spacing w:after="100"/>
        <w:jc w:val="both"/>
      </w:pPr>
      <w:r>
        <w:rPr>
          <w:b/>
          <w:bCs/>
        </w:rPr>
        <w:t xml:space="preserve">Resultado: </w:t>
      </w:r>
      <w:r>
        <w:t xml:space="preserve">XGBoost: F1-macro=0,940 (ROC-AUC 0,986, PR-AUC 0,966); Logistic Regression: F1-macro=0,948 (ROC-AUC 0,991, PR-AUC 0,978). Vencedor: Logistic Regression (TF-IDF 5000D).</w:t>
      </w:r>
    </w:p>
    <w:p>
      <w:pPr>
        <w:pStyle w:val="Heading2"/>
        <w:spacing w:after="80" w:before="240"/>
      </w:pPr>
      <w:r>
        <w:rPr>
          <w:b/>
          <w:bCs/>
          <w:color w:val="1F4E79"/>
        </w:rPr>
        <w:t xml:space="preserve">Célula 19</w:t>
      </w:r>
      <w:r>
        <w:rPr>
          <w:b/>
          <w:bCs/>
        </w:rPr>
        <w:t xml:space="preserve">  —  Teste de significância entre os finalistas</w:t>
      </w:r>
    </w:p>
    <w:p>
      <w:pPr>
        <w:spacing w:after="100"/>
        <w:jc w:val="both"/>
      </w:pPr>
      <w:r>
        <w:rPr>
          <w:b/>
          <w:bCs/>
        </w:rPr>
        <w:t xml:space="preserve">O que foi feito: </w:t>
      </w:r>
      <w:r>
        <w:t xml:space="preserve">Compara os dois finalistas com bootstrap pareado (3.000 reamostragens) sobre o conjunto de teste.</w:t>
      </w:r>
    </w:p>
    <w:p>
      <w:pPr>
        <w:spacing w:after="100"/>
        <w:jc w:val="both"/>
      </w:pPr>
      <w:r>
        <w:rPr>
          <w:b/>
          <w:bCs/>
        </w:rPr>
        <w:t xml:space="preserve">Por que foi feito: </w:t>
      </w:r>
      <w:r>
        <w:t xml:space="preserve">A diferença de F1-macro entre os dois é pequena — é preciso checar se ela é maior do que se esperaria só por ruído de amostragem do split específico, antes de declarar um vencedor.</w:t>
      </w:r>
    </w:p>
    <w:p>
      <w:pPr>
        <w:spacing w:after="100"/>
        <w:jc w:val="both"/>
      </w:pPr>
      <w:r>
        <w:rPr>
          <w:b/>
          <w:bCs/>
        </w:rPr>
        <w:t xml:space="preserve">Resultado: </w:t>
      </w:r>
      <w:r>
        <w:t xml:space="preserve">Diferença observada (Logistic − XGBoost) = +0,0075; IC 95% [+0,0017, +0,0133]; p-valor=0,0113 — diferença estatisticamente significativa a 5%.</w:t>
      </w:r>
    </w:p>
    <w:p>
      <w:pPr>
        <w:pStyle w:val="Heading2"/>
        <w:spacing w:after="80" w:before="240"/>
      </w:pPr>
      <w:r>
        <w:rPr>
          <w:b/>
          <w:bCs/>
          <w:color w:val="1F4E79"/>
        </w:rPr>
        <w:t xml:space="preserve">Célula 21</w:t>
      </w:r>
      <w:r>
        <w:rPr>
          <w:b/>
          <w:bCs/>
        </w:rPr>
        <w:t xml:space="preserve">  —  Interpretabilidade do modelo vencedor</w:t>
      </w:r>
    </w:p>
    <w:p>
      <w:pPr>
        <w:spacing w:after="100"/>
        <w:jc w:val="both"/>
      </w:pPr>
      <w:r>
        <w:rPr>
          <w:b/>
          <w:bCs/>
        </w:rPr>
        <w:t xml:space="preserve">O que foi feito: </w:t>
      </w:r>
      <w:r>
        <w:t xml:space="preserve">Extrai os coeficientes da Logistic Regression vencedora, por classe, sobre o vocabulário TF-IDF que treinou o modelo.</w:t>
      </w:r>
    </w:p>
    <w:p>
      <w:pPr>
        <w:spacing w:after="100"/>
        <w:jc w:val="both"/>
      </w:pPr>
      <w:r>
        <w:rPr>
          <w:b/>
          <w:bCs/>
        </w:rPr>
        <w:t xml:space="preserve">Por que foi feito: </w:t>
      </w:r>
      <w:r>
        <w:t xml:space="preserve">Verificar concretamente, palavra por palavra, se a hipótese "o TF-IDF vence porque as categorias têm vocabulário característico" se sustenta, em vez de deixá-la como suposição.</w:t>
      </w:r>
    </w:p>
    <w:p>
      <w:pPr>
        <w:spacing w:after="100"/>
        <w:jc w:val="both"/>
      </w:pPr>
      <w:r>
        <w:rPr>
          <w:b/>
          <w:bCs/>
        </w:rPr>
        <w:t xml:space="preserve">Resultado: </w:t>
      </w:r>
      <w:r>
        <w:t xml:space="preserve">Palavras com maior peso positivo fazem sentido de negócio por categoria: Books → book, fishing, author, guide; Clothing_Accessories → women, men, sunglasses, girls; Electronics → laptop, camera, lens, cable; Household → vacuum, door, bathrobe, chair.</w:t>
      </w:r>
    </w:p>
    <w:p>
      <w:pPr>
        <w:pStyle w:val="Heading2"/>
        <w:spacing w:after="80" w:before="240"/>
      </w:pPr>
      <w:r>
        <w:rPr>
          <w:b/>
          <w:bCs/>
          <w:color w:val="1F4E79"/>
        </w:rPr>
        <w:t xml:space="preserve">Células 23–24</w:t>
      </w:r>
      <w:r>
        <w:rPr>
          <w:b/>
          <w:bCs/>
        </w:rPr>
        <w:t xml:space="preserve">  —  Análise dos erros</w:t>
      </w:r>
    </w:p>
    <w:p>
      <w:pPr>
        <w:spacing w:after="100"/>
        <w:jc w:val="both"/>
      </w:pPr>
      <w:r>
        <w:rPr>
          <w:b/>
          <w:bCs/>
        </w:rPr>
        <w:t xml:space="preserve">O que foi feito: </w:t>
      </w:r>
      <w:r>
        <w:t xml:space="preserve">Monta uma tabela só com as previsões erradas e agrupa por par (categoria real, categoria prevista) para ver quais confusões são mais frequentes.</w:t>
      </w:r>
    </w:p>
    <w:p>
      <w:pPr>
        <w:spacing w:after="100"/>
        <w:jc w:val="both"/>
      </w:pPr>
      <w:r>
        <w:rPr>
          <w:b/>
          <w:bCs/>
        </w:rPr>
        <w:t xml:space="preserve">Por que foi feito: </w:t>
      </w:r>
      <w:r>
        <w:t xml:space="preserve">Entender onde e como o modelo erra, não só quantificar quanto ele erra.</w:t>
      </w:r>
    </w:p>
    <w:p>
      <w:pPr>
        <w:spacing w:after="100"/>
        <w:jc w:val="both"/>
      </w:pPr>
      <w:r>
        <w:rPr>
          <w:b/>
          <w:bCs/>
        </w:rPr>
        <w:t xml:space="preserve">Resultado: </w:t>
      </w:r>
      <w:r>
        <w:t xml:space="preserve">Taxa de erro de 5,2% (288 de 5.561). Pares mais confundidos: Electronics↔Household (49+49), Books↔Household (48+43) — Household é a categoria mais problemática, aparecendo repetidamente nos pares de maior contagem de erro.</w:t>
      </w:r>
    </w:p>
    <w:p>
      <w:pPr>
        <w:pStyle w:val="Heading1"/>
        <w:pBdr>
          <w:bottom w:val="single" w:color="1F4E79" w:sz="6" w:space="4"/>
        </w:pBdr>
        <w:spacing w:after="120" w:before="400"/>
      </w:pPr>
      <w:r>
        <w:rPr>
          <w:b/>
          <w:bCs/>
        </w:rPr>
        <w:t xml:space="preserve">Notebook 4 — 04_modelo_final_conclusao.ipynb</w:t>
      </w:r>
    </w:p>
    <w:p>
      <w:pPr>
        <w:spacing w:after="240"/>
        <w:jc w:val="both"/>
      </w:pPr>
      <w:r>
        <w:rPr>
          <w:i/>
          <w:iCs/>
          <w:color w:val="555555"/>
          <w:sz w:val="22"/>
          <w:szCs w:val="22"/>
        </w:rPr>
        <w:t xml:space="preserve">Não testa nada novo em termos de modelagem: fixa a configuração vencedora decidida no notebook 03, retreina e reavalia essa configuração isoladamente, e traduz os resultados técnicos em conclusões e decisões operacionais.</w:t>
      </w:r>
    </w:p>
    <w:p>
      <w:pPr>
        <w:pStyle w:val="Heading2"/>
        <w:spacing w:after="80" w:before="240"/>
      </w:pPr>
      <w:r>
        <w:rPr>
          <w:b/>
          <w:bCs/>
          <w:color w:val="1F4E79"/>
        </w:rPr>
        <w:t xml:space="preserve">Célula 3</w:t>
      </w:r>
      <w:r>
        <w:rPr>
          <w:b/>
          <w:bCs/>
        </w:rPr>
        <w:t xml:space="preserve">  —  Configuração final escolhida</w:t>
      </w:r>
    </w:p>
    <w:p>
      <w:pPr>
        <w:spacing w:after="100"/>
        <w:jc w:val="both"/>
      </w:pPr>
      <w:r>
        <w:rPr>
          <w:b/>
          <w:bCs/>
        </w:rPr>
        <w:t xml:space="preserve">O que foi feito: </w:t>
      </w:r>
      <w:r>
        <w:t xml:space="preserve">Registra explicitamente, num dicionário, a representação (TF-IDF, 5.000 dimensões), o modelo (Logistic Regression) e os hiperparâmetros vencedores decididos no notebook 03.</w:t>
      </w:r>
    </w:p>
    <w:p>
      <w:pPr>
        <w:spacing w:after="100"/>
        <w:jc w:val="both"/>
      </w:pPr>
      <w:r>
        <w:rPr>
          <w:b/>
          <w:bCs/>
        </w:rPr>
        <w:t xml:space="preserve">Por que foi feito: </w:t>
      </w:r>
      <w:r>
        <w:t xml:space="preserve">Deixar a decisão já tomada visível e hard-coded no topo do notebook, em vez de recalcular ou reotimizar aqui — este notebook consolida uma decisão, não toma uma nova.</w:t>
      </w:r>
    </w:p>
    <w:p>
      <w:pPr>
        <w:spacing w:after="100"/>
        <w:jc w:val="both"/>
      </w:pPr>
      <w:r>
        <w:rPr>
          <w:b/>
          <w:bCs/>
        </w:rPr>
        <w:t xml:space="preserve">Resultado: </w:t>
      </w:r>
      <w:r>
        <w:t xml:space="preserve">Dicionário de configuração: TF-IDF 5000D, Logistic Regression, C≈5,18, class_weight='balanced'.</w:t>
      </w:r>
    </w:p>
    <w:p>
      <w:pPr>
        <w:pStyle w:val="Heading2"/>
        <w:spacing w:after="80" w:before="240"/>
      </w:pPr>
      <w:r>
        <w:rPr>
          <w:b/>
          <w:bCs/>
          <w:color w:val="1F4E79"/>
        </w:rPr>
        <w:t xml:space="preserve">Célula 5</w:t>
      </w:r>
      <w:r>
        <w:rPr>
          <w:b/>
          <w:bCs/>
        </w:rPr>
        <w:t xml:space="preserve">  —  Treinar o modelo final</w:t>
      </w:r>
    </w:p>
    <w:p>
      <w:pPr>
        <w:spacing w:after="100"/>
        <w:jc w:val="both"/>
      </w:pPr>
      <w:r>
        <w:rPr>
          <w:b/>
          <w:bCs/>
        </w:rPr>
        <w:t xml:space="preserve">O que foi feito: </w:t>
      </w:r>
      <w:r>
        <w:t xml:space="preserve">Ajusta o TfidfVectorizer só no treino, transforma o teste, e treina a Logistic Regression com os hiperparâmetros da célula 3.</w:t>
      </w:r>
    </w:p>
    <w:p>
      <w:pPr>
        <w:spacing w:after="100"/>
        <w:jc w:val="both"/>
      </w:pPr>
      <w:r>
        <w:rPr>
          <w:b/>
          <w:bCs/>
        </w:rPr>
        <w:t xml:space="preserve">Por que foi feito: </w:t>
      </w:r>
      <w:r>
        <w:t xml:space="preserve">Retreino limpo e isolado da configuração vencedora, sem nenhum código de comparação misturado junto.</w:t>
      </w:r>
    </w:p>
    <w:p>
      <w:pPr>
        <w:spacing w:after="100"/>
        <w:jc w:val="both"/>
      </w:pPr>
      <w:r>
        <w:rPr>
          <w:b/>
          <w:bCs/>
        </w:rPr>
        <w:t xml:space="preserve">Resultado: </w:t>
      </w:r>
      <w:r>
        <w:t xml:space="preserve">Modelo final treinado com sucesso.</w:t>
      </w:r>
    </w:p>
    <w:p>
      <w:pPr>
        <w:pStyle w:val="Heading2"/>
        <w:spacing w:after="80" w:before="240"/>
      </w:pPr>
      <w:r>
        <w:rPr>
          <w:b/>
          <w:bCs/>
          <w:color w:val="1F4E79"/>
        </w:rPr>
        <w:t xml:space="preserve">Célula 7</w:t>
      </w:r>
      <w:r>
        <w:rPr>
          <w:b/>
          <w:bCs/>
        </w:rPr>
        <w:t xml:space="preserve">  —  Avaliação no teste</w:t>
      </w:r>
    </w:p>
    <w:p>
      <w:pPr>
        <w:spacing w:after="100"/>
        <w:jc w:val="both"/>
      </w:pPr>
      <w:r>
        <w:rPr>
          <w:b/>
          <w:bCs/>
        </w:rPr>
        <w:t xml:space="preserve">O que foi feito: </w:t>
      </w:r>
      <w:r>
        <w:t xml:space="preserve">Calcula accuracy, F1-macro, F1 ponderado, ROC-AUC e PR-AUC macro para o modelo final, e imprime o classification_report completo por categoria.</w:t>
      </w:r>
    </w:p>
    <w:p>
      <w:pPr>
        <w:spacing w:after="100"/>
        <w:jc w:val="both"/>
      </w:pPr>
      <w:r>
        <w:rPr>
          <w:b/>
          <w:bCs/>
        </w:rPr>
        <w:t xml:space="preserve">Por que foi feito: </w:t>
      </w:r>
      <w:r>
        <w:t xml:space="preserve">Esse é o número "oficial" do case, o que vai para a conclusão do projeto.</w:t>
      </w:r>
    </w:p>
    <w:p>
      <w:pPr>
        <w:spacing w:after="100"/>
        <w:jc w:val="both"/>
      </w:pPr>
      <w:r>
        <w:rPr>
          <w:b/>
          <w:bCs/>
        </w:rPr>
        <w:t xml:space="preserve">Resultado: </w:t>
      </w:r>
      <w:r>
        <w:t xml:space="preserve">Accuracy=94,9%; F1 Macro=94,8%; F1 Weighted=94,9%; ROC-AUC=99,1%; PR-AUC macro=97,8%.</w:t>
      </w:r>
    </w:p>
    <w:p>
      <w:pPr>
        <w:pStyle w:val="Heading2"/>
        <w:spacing w:after="80" w:before="240"/>
      </w:pPr>
      <w:r>
        <w:rPr>
          <w:b/>
          <w:bCs/>
          <w:color w:val="1F4E79"/>
        </w:rPr>
        <w:t xml:space="preserve">Célula 9</w:t>
      </w:r>
      <w:r>
        <w:rPr>
          <w:b/>
          <w:bCs/>
        </w:rPr>
        <w:t xml:space="preserve">  —  Matriz de confusão final</w:t>
      </w:r>
    </w:p>
    <w:p>
      <w:pPr>
        <w:spacing w:after="100"/>
        <w:jc w:val="both"/>
      </w:pPr>
      <w:r>
        <w:rPr>
          <w:b/>
          <w:bCs/>
        </w:rPr>
        <w:t xml:space="preserve">O que foi feito: </w:t>
      </w:r>
      <w:r>
        <w:t xml:space="preserve">Plota a matriz de confusão do modelo final.</w:t>
      </w:r>
    </w:p>
    <w:p>
      <w:pPr>
        <w:spacing w:after="100"/>
        <w:jc w:val="both"/>
      </w:pPr>
      <w:r>
        <w:rPr>
          <w:b/>
          <w:bCs/>
        </w:rPr>
        <w:t xml:space="preserve">Por que foi feito: </w:t>
      </w:r>
      <w:r>
        <w:t xml:space="preserve">Versão visual da avaliação: mostra não só o total de acertos/erros, mas exatamente que par de categorias está sendo confundido.</w:t>
      </w:r>
    </w:p>
    <w:p>
      <w:pPr>
        <w:spacing w:after="100"/>
        <w:jc w:val="both"/>
      </w:pPr>
      <w:r>
        <w:rPr>
          <w:b/>
          <w:bCs/>
        </w:rPr>
        <w:t xml:space="preserve">Resultado: </w:t>
      </w:r>
      <w:r>
        <w:t xml:space="preserve">Matriz de confusão exibida — mesmo padrão de erro concentrado entre Household, Electronics e Books observado no notebook 03.</w:t>
      </w:r>
    </w:p>
    <w:p>
      <w:pPr>
        <w:pStyle w:val="Heading2"/>
        <w:spacing w:after="80" w:before="240"/>
      </w:pPr>
      <w:r>
        <w:rPr>
          <w:b/>
          <w:bCs/>
          <w:color w:val="1F4E79"/>
        </w:rPr>
        <w:t xml:space="preserve">Célula 11</w:t>
      </w:r>
      <w:r>
        <w:rPr>
          <w:b/>
          <w:bCs/>
        </w:rPr>
        <w:t xml:space="preserve">  —  Interpretabilidade do modelo final</w:t>
      </w:r>
    </w:p>
    <w:p>
      <w:pPr>
        <w:spacing w:after="100"/>
        <w:jc w:val="both"/>
      </w:pPr>
      <w:r>
        <w:rPr>
          <w:b/>
          <w:bCs/>
        </w:rPr>
        <w:t xml:space="preserve">O que foi feito: </w:t>
      </w:r>
      <w:r>
        <w:t xml:space="preserve">Repete a extração de coeficientes por classe feita no notebook 03, mas agora sobre o modelo final treinado neste notebook.</w:t>
      </w:r>
    </w:p>
    <w:p>
      <w:pPr>
        <w:spacing w:after="100"/>
        <w:jc w:val="both"/>
      </w:pPr>
      <w:r>
        <w:rPr>
          <w:b/>
          <w:bCs/>
        </w:rPr>
        <w:t xml:space="preserve">Por que foi feito: </w:t>
      </w:r>
      <w:r>
        <w:t xml:space="preserve">Garantir que a interpretação bate com o modelo que de fato vai para a conclusão, não com uma versão anterior.</w:t>
      </w:r>
    </w:p>
    <w:p>
      <w:pPr>
        <w:spacing w:after="100"/>
        <w:jc w:val="both"/>
      </w:pPr>
      <w:r>
        <w:rPr>
          <w:b/>
          <w:bCs/>
        </w:rPr>
        <w:t xml:space="preserve">Resultado: </w:t>
      </w:r>
      <w:r>
        <w:t xml:space="preserve">Mesmas palavras-chave por categoria vistas no notebook 03 (book/fishing/author em Books; women/men/sunglasses em Clothing_Accessories; laptop/camera/lens em Electronics; vacuum/door/bathrobe em Household), confirmando a hipótese de vocabulário característico por categoria.</w:t>
      </w:r>
    </w:p>
    <w:p>
      <w:pPr>
        <w:pStyle w:val="Heading2"/>
        <w:spacing w:after="80" w:before="240"/>
      </w:pPr>
      <w:r>
        <w:rPr>
          <w:b/>
          <w:bCs/>
          <w:color w:val="1F4E79"/>
        </w:rPr>
        <w:t xml:space="preserve">Célula 14</w:t>
      </w:r>
      <w:r>
        <w:rPr>
          <w:b/>
          <w:bCs/>
        </w:rPr>
        <w:t xml:space="preserve">  —  Principais erros do modelo final</w:t>
      </w:r>
    </w:p>
    <w:p>
      <w:pPr>
        <w:spacing w:after="100"/>
        <w:jc w:val="both"/>
      </w:pPr>
      <w:r>
        <w:rPr>
          <w:b/>
          <w:bCs/>
        </w:rPr>
        <w:t xml:space="preserve">O que foi feito: </w:t>
      </w:r>
      <w:r>
        <w:t xml:space="preserve">Mede a taxa de erro geral no teste e lista os pares de categoria mais confundidos, mesma lógica das células 23–24 do notebook 03, aplicada ao modelo final isoladamente.</w:t>
      </w:r>
    </w:p>
    <w:p>
      <w:pPr>
        <w:spacing w:after="100"/>
        <w:jc w:val="both"/>
      </w:pPr>
      <w:r>
        <w:rPr>
          <w:b/>
          <w:bCs/>
        </w:rPr>
        <w:t xml:space="preserve">Por que foi feito: </w:t>
      </w:r>
      <w:r>
        <w:t xml:space="preserve">Reconfirmar o padrão de erro do modelo que efetivamente será reportado como resultado do case.</w:t>
      </w:r>
    </w:p>
    <w:p>
      <w:pPr>
        <w:spacing w:after="100"/>
        <w:jc w:val="both"/>
      </w:pPr>
      <w:r>
        <w:rPr>
          <w:b/>
          <w:bCs/>
        </w:rPr>
        <w:t xml:space="preserve">Resultado: </w:t>
      </w:r>
      <w:r>
        <w:t xml:space="preserve">Taxa de erro geral de 5,1%. Pares mais confundidos: Books/Household e Electronics/Household (49 cada), Household/Electronics (49), Household/Books (42).</w:t>
      </w:r>
    </w:p>
    <w:p>
      <w:pPr>
        <w:pStyle w:val="Heading2"/>
        <w:spacing w:after="80" w:before="240"/>
      </w:pPr>
      <w:r>
        <w:rPr>
          <w:b/>
          <w:bCs/>
          <w:color w:val="1F4E79"/>
        </w:rPr>
        <w:t xml:space="preserve">Célula 16</w:t>
      </w:r>
      <w:r>
        <w:rPr>
          <w:b/>
          <w:bCs/>
        </w:rPr>
        <w:t xml:space="preserve">  —  Métrica de negócio: cobertura por confiança</w:t>
      </w:r>
    </w:p>
    <w:p>
      <w:pPr>
        <w:spacing w:after="100"/>
        <w:jc w:val="both"/>
      </w:pPr>
      <w:r>
        <w:rPr>
          <w:b/>
          <w:bCs/>
        </w:rPr>
        <w:t xml:space="preserve">O que foi feito: </w:t>
      </w:r>
      <w:r>
        <w:t xml:space="preserve">Para vários thresholds de confiança mínima (0,5 a 0,99), calcula que fração do catálogo seria autoclassificada e qual a accuracy só nesse subconjunto.</w:t>
      </w:r>
    </w:p>
    <w:p>
      <w:pPr>
        <w:spacing w:after="100"/>
        <w:jc w:val="both"/>
      </w:pPr>
      <w:r>
        <w:rPr>
          <w:b/>
          <w:bCs/>
        </w:rPr>
        <w:t xml:space="preserve">Por que foi feito: </w:t>
      </w:r>
      <w:r>
        <w:t xml:space="preserve">Conectar a métrica de ML a uma decisão operacional concreta: "acima de um threshold de confiança, aceita a previsão automática; abaixo disso, manda para revisão manual".</w:t>
      </w:r>
    </w:p>
    <w:p>
      <w:pPr>
        <w:spacing w:after="100"/>
        <w:jc w:val="both"/>
      </w:pPr>
      <w:r>
        <w:rPr>
          <w:b/>
          <w:bCs/>
        </w:rPr>
        <w:t xml:space="preserve">Resultado: </w:t>
      </w:r>
      <w:r>
        <w:t xml:space="preserve">Com threshold de 90% de confiança, 78,1% do catálogo poderia ser autoclassificado com 98,6% de accuracy nesse subconjunto, deixando 1.220 produtos (de 5.561 no teste) para revisão manual.</w:t>
      </w:r>
    </w:p>
    <w:p>
      <w:pPr>
        <w:pStyle w:val="Heading2"/>
        <w:spacing w:after="80" w:before="240"/>
      </w:pPr>
      <w:r>
        <w:rPr>
          <w:b/>
          <w:bCs/>
          <w:color w:val="1F4E79"/>
        </w:rPr>
        <w:t xml:space="preserve">Célula 19</w:t>
      </w:r>
      <w:r>
        <w:rPr>
          <w:b/>
          <w:bCs/>
        </w:rPr>
        <w:t xml:space="preserve">  —  Referência para monitoramento pós-deploy</w:t>
      </w:r>
    </w:p>
    <w:p>
      <w:pPr>
        <w:spacing w:after="100"/>
        <w:jc w:val="both"/>
      </w:pPr>
      <w:r>
        <w:rPr>
          <w:b/>
          <w:bCs/>
        </w:rPr>
        <w:t xml:space="preserve">O que foi feito: </w:t>
      </w:r>
      <w:r>
        <w:t xml:space="preserve">Reimprime a tabela de cobertura por threshold da célula 16, como referência (baseline) para um plano de monitoramento futuro.</w:t>
      </w:r>
    </w:p>
    <w:p>
      <w:pPr>
        <w:spacing w:after="100"/>
        <w:jc w:val="both"/>
      </w:pPr>
      <w:r>
        <w:rPr>
          <w:b/>
          <w:bCs/>
        </w:rPr>
        <w:t xml:space="preserve">Por que foi feito: </w:t>
      </w:r>
      <w:r>
        <w:t xml:space="preserve">Um modelo de TF-IDF tem vocabulário fixo, aprendido no treino: produtos, marcas ou gírias novas não têm representação — essa tabela vira o ponto de comparação para detectar deriva (drift) depois do deploy.</w:t>
      </w:r>
    </w:p>
    <w:p>
      <w:pPr>
        <w:spacing w:after="100"/>
        <w:jc w:val="both"/>
      </w:pPr>
      <w:r>
        <w:rPr>
          <w:b/>
          <w:bCs/>
        </w:rPr>
        <w:t xml:space="preserve">Resultado: </w:t>
      </w:r>
      <w:r>
        <w:t xml:space="preserve">Tabela de referência com cobertura de autoclassificação por threshold, de 98,2% (threshold 0,50) a 34,9% (threshold 0,99).</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2026-09-02T10:11:20.484Z</dcterms:created>
  <dcterms:modified xsi:type="dcterms:W3CDTF">2026-09-02T10:11:20.502Z</dcterms:modified>
</cp:coreProperties>
</file>

<file path=docProps/custom.xml><?xml version="1.0" encoding="utf-8"?>
<Properties xmlns="http://schemas.openxmlformats.org/officeDocument/2006/custom-properties" xmlns:vt="http://schemas.openxmlformats.org/officeDocument/2006/docPropsVTypes"/>
</file>