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yi001tpv5m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30"/>
        <w:gridCol w:w="6750"/>
        <w:tblGridChange w:id="0">
          <w:tblGrid>
            <w:gridCol w:w="3330"/>
            <w:gridCol w:w="675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Kathleen Daniela Ampuero Tapia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hmt4qnkr3k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segura identificando y analizando necesidades y requerimientos, ya que he aplicado esta competencia en distintos proyectos desarrollados durante la carrera.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Desarrollo, adaptación e integración de sistemas computacionales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utilizando distintas herramientas y tecnologías, pero considero que todavía debo reforzar algunos aspectos técnicos y adquirir mayor experiencia.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trabajar e integrar distintas tecnologías dentro de una solución, aunque considero que aún puedo profundizar y mejorar esta competencia.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el desarrollo de diferentes soluciones tecnológicas durante la carrera, desde la identificación de una necesidad hasta su implementación.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principales conceptos y buenas prácticas de seguridad informática, pero es un área en la que considero necesario continuar profundizando mis conocimientos.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segura aplicando procesos relacionados con pruebas, validación de requerimientos y detección de errores para asegurar la calidad de una solución.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competencias con las que me siento más cómoda, especialmente en planificación, organización de actividades, seguimiento y coordinación del trabajo.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esta competencia mediante el análisis y tratamiento de datos, utilizando información para obtener resultados que apoyen la toma de decisiones.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s6dLn9xkrBgVVplh1xj0BTw1yg==">CgMxLjAyDmgueXlpMDAxdHB2NW1vMg5oLjRobXQ0cW5rcjNrcDgAciExendQR2JfdG04N0c1SUdyQlZGbURtNTdKTTVVb1QzVlk=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