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rPr>
          <w:b/>
          <w:bCs/>
          <w:color w:val="B01620"/>
          <w:sz w:val="40"/>
          <w:szCs w:val="40"/>
        </w:rPr>
        <w:t xml:space="preserve">Guion del video — Reto de Inteligencia Artificial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Sitio: AFP CONFIA (https://www.confia.com.sv/)  ·  Duración objetivo: máximo 10 minutos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20"/>
          <w:szCs w:val="20"/>
        </w:rPr>
        <w:t xml:space="preserve">Cómo usar: adaptá la narración a tu forma de hablar. Donde diga [LEÉ TU PROMPT] o [TU DIAGNÓSTICO], usá tu texto real (no inventar). Ensayá una vez con cronómetro para no pasarte de 10 minutos.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1. Introducción y sitio elegido</w:t>
      </w:r>
      <w:r>
        <w:rPr>
          <w:b w:val="false"/>
          <w:bCs w:val="false"/>
          <w:color w:val="888888"/>
          <w:sz w:val="20"/>
          <w:szCs w:val="20"/>
        </w:rPr>
        <w:t xml:space="preserve">     (0:00 – 1:00)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Tu cara (opcional) o el index.html de la Guía 1 abierto, mostrando la sección “Reto de Inteligencia Artificial”.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“Hola, soy [tu nombre]. Este es el Reto de Inteligencia Artificial de la Guía 1 de Desarrollo Web I. El objetivo es demostrar que la calidad del resultado que genera una IA depende directamente de la cantidad y precisión del contexto que le damos en el prompt. Para probarlo elegí un sitio salvadoreño real: AFP CONFIA, la Administradora de Fondos de Pensiones. Voy a comparar dos rediseños de su página de inicio: uno con un prompt genérico, con poco contexto, y otro con un prompt bien elaborado, con bastante contexto.”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2. Página original y problemas detectados</w:t>
      </w:r>
      <w:r>
        <w:rPr>
          <w:b w:val="false"/>
          <w:bCs w:val="false"/>
          <w:color w:val="888888"/>
          <w:sz w:val="20"/>
          <w:szCs w:val="20"/>
        </w:rPr>
        <w:t xml:space="preserve">     (1:00 – 2:00)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El sitio real https://www.confia.com.sv/ en el navegador. Hacé scroll lento por la página de inicio mientras hablás.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“Esta es la página de inicio original de CONFIA. Es funcional y tiene mucha información, pero al analizarla detecté algunos puntos a mejorar: [TU DIAGNÓSTICO — decí los 2 o 3 problemas que realmente viste].”</w:t>
      </w:r>
    </w:p>
    <w:p>
      <w:pPr>
        <w:spacing w:after="20" w:before="40"/>
      </w:pPr>
      <w:r>
        <w:rPr>
          <w:i/>
          <w:iCs/>
          <w:color w:val="666666"/>
          <w:sz w:val="20"/>
          <w:szCs w:val="20"/>
        </w:rPr>
        <w:t xml:space="preserve">Problemas que podés usar (solo si de verdad aplican):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Jerarquía visual: muchos elementos compiten por atención y no queda claro qué es lo más importante.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Llamadas a la acción: los botones principales (afiliarse, simular pensión) no resaltan lo suficiente.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Organización de la información: el contenido se siente disperso, sin agrupar por tipo de usuario o por trámite.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3. Contexto recopilado</w:t>
      </w:r>
      <w:r>
        <w:rPr>
          <w:b w:val="false"/>
          <w:bCs w:val="false"/>
          <w:color w:val="888888"/>
          <w:sz w:val="20"/>
          <w:szCs w:val="20"/>
        </w:rPr>
        <w:t xml:space="preserve">     (2:00 – 3:00)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Tus notas de contexto. Si no las tenés, mostrá otra vez el sitio de CONFIA señalando colores, logo y secciones.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“Antes de escribir el prompt bueno reuní contexto sobre el sitio: la identidad (una AFP salvadoreña; sus usuarios son afiliados, personas por pensionarse y empresas); la identidad visual (el rojo institucional, tonos neutros y una tipografía sobria); el contenido que había que conservar (ahorro e inversión, pensión, fondos voluntarios y los trámites); los problemas que ya mencioné; y una referencia visual de sitios financieros modernos. Todo esto es lo que marca la diferencia en el segundo prompt.”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4. Prompt genérico y su resultado</w:t>
      </w:r>
      <w:r>
        <w:rPr>
          <w:b w:val="false"/>
          <w:bCs w:val="false"/>
          <w:color w:val="888888"/>
          <w:sz w:val="20"/>
          <w:szCs w:val="20"/>
        </w:rPr>
        <w:t xml:space="preserve">     (3:00 – 4:00)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Primero el texto del prompt genérico (leelo en pantalla). Luego abrí el resultado: reto-ia/resultado-generico/resultado-generico.html y hacé scroll.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“Empecé con el prompt genérico, a propósito con muy poco contexto. Decía algo así: [LEÉ TU PROMPT GENÉRICO] — por ejemplo: ‘Mejora la página de inicio de este sitio web y crea una versión más atractiva usando HTML y CSS’. Sin colores, sin identidad, sin los problemas específicos. Y este es el resultado. Se ve ordenado y correcto, pero genérico: fondo claro plano, poca personalidad, no transmite que sea CONFIA. Cumple, pero podría ser de cualquier empresa.”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5. Prompt elaborado y su resultado</w:t>
      </w:r>
      <w:r>
        <w:rPr>
          <w:b w:val="false"/>
          <w:bCs w:val="false"/>
          <w:color w:val="888888"/>
          <w:sz w:val="20"/>
          <w:szCs w:val="20"/>
        </w:rPr>
        <w:t xml:space="preserve">     (4:00 – 6:00)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El texto del prompt elaborado (mostralo y leé las partes clave). Luego abrí el resultado final: reto-ia/resultado-elaborado/resultado-elaborado.html y recorrelo con calma de arriba a abajo.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“Después escribí el prompt elaborado. Aquí sí le di todo el contexto: [LEÉ TU PROMPT ELABORADO o resumí sus partes] — el nombre y la URL del sitio, su objetivo, los usuarios, el diagnóstico con los problemas, la identidad visual y los colores, el contenido a conservar, las prioridades, una referencia visual y las restricciones técnicas.”</w:t>
      </w:r>
    </w:p>
    <w:p>
      <w:pPr>
        <w:spacing w:after="80"/>
      </w:pPr>
      <w:r>
        <w:rPr>
          <w:sz w:val="22"/>
          <w:szCs w:val="22"/>
        </w:rPr>
        <w:t xml:space="preserve">“Y miren el resultado final. Fíjense en el hero oscuro con una tarjeta tipo simulador de pensión, que le da un aire premium; en la jerarquía clara, con un título grande y botones que resaltan; y en cómo la información quedó agrupada: accesos rápidos, opciones por tipo de usuario, servicios, fondos voluntarios, novedades e indicadores. Usa el rojo de la marca con un dorado de acento y sombras suaves. Este rediseño sí se siente como un sitio corporativo real y resuelve los problemas que había detectado.”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6. Comparación: original vs. resultado final</w:t>
      </w:r>
      <w:r>
        <w:rPr>
          <w:b w:val="false"/>
          <w:bCs w:val="false"/>
          <w:color w:val="888888"/>
          <w:sz w:val="20"/>
          <w:szCs w:val="20"/>
        </w:rPr>
        <w:t xml:space="preserve">     (6:00 – 7:30)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Dos pestañas y alterná: primero original vs. elaborado, luego genérico vs. elaborado. Si podés, mostralos lado a lado.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“Comparemos. Frente a la página original, el rediseño ordena la jerarquía, agrupa la información y hace obvias las acciones principales. Y ahora lo más importante del reto: comparemos los dos rediseños entre sí. El genérico se ve plano y sin identidad; el elaborado tiene profundidad, marca y una estructura pensada. Y ojo: fue la misma IA en los dos casos. Lo único que cambió fue el contexto del prompt. Ese es el punto del reto.”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7. Código conocido vs. contenido nuevo</w:t>
      </w:r>
      <w:r>
        <w:rPr>
          <w:b w:val="false"/>
          <w:bCs w:val="false"/>
          <w:color w:val="888888"/>
          <w:sz w:val="20"/>
          <w:szCs w:val="20"/>
        </w:rPr>
        <w:t xml:space="preserve">     (7:30 – 9:00)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Abrí reto-ia/analisis.html y recorré la tabla de dos columnas. También podés abrir el código del resultado elaborado y señalar una o dos propiedades nuevas en vivo.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“Por último, analicé el código del resultado final y clasifiqué sus elementos en dos columnas: lo que ya vimos en el curso y lo que es nuevo.”</w:t>
      </w:r>
    </w:p>
    <w:p>
      <w:pPr>
        <w:spacing w:after="80"/>
      </w:pPr>
      <w:r>
        <w:rPr>
          <w:sz w:val="22"/>
          <w:szCs w:val="22"/>
        </w:rPr>
        <w:t xml:space="preserve">“De lo ya estudiado están la estructura HTML, las listas, los selectores de etiqueta, de clase y de id, el selector descendente, y propiedades como color, background-color, las de fuente y texto, margin y padding.”</w:t>
      </w:r>
    </w:p>
    <w:p>
      <w:pPr>
        <w:spacing w:after="80"/>
      </w:pPr>
      <w:r>
        <w:rPr>
          <w:sz w:val="22"/>
          <w:szCs w:val="22"/>
        </w:rPr>
        <w:t xml:space="preserve">“Y de lo nuevo, con su función: display:flex y display:grid para maquetar en filas y columnas; gap para separar; position:sticky para dejar el menú fijo al hacer scroll; box-shadow y border-radius para las tarjetas; transition y transform para las animaciones suaves; los degradados y el backdrop-filter para el efecto de vidrio; las variables CSS con :root y var(); y @media para que sea responsivo. Cada elemento nuevo está explicado en la tabla.”</w:t>
      </w:r>
    </w:p>
    <w:p>
      <w:pPr>
        <w:pStyle w:val="Heading2"/>
        <w:spacing w:after="60" w:before="260"/>
      </w:pPr>
      <w:r>
        <w:rPr>
          <w:b/>
          <w:bCs/>
          <w:color w:val="B01620"/>
          <w:sz w:val="26"/>
          <w:szCs w:val="26"/>
        </w:rPr>
        <w:t xml:space="preserve">8. Conclusión</w:t>
      </w:r>
      <w:r>
        <w:rPr>
          <w:b w:val="false"/>
          <w:bCs w:val="false"/>
          <w:color w:val="888888"/>
          <w:sz w:val="20"/>
          <w:szCs w:val="20"/>
        </w:rPr>
        <w:t xml:space="preserve">     (9:00 – 10:00)</w:t>
      </w:r>
    </w:p>
    <w:p>
      <w:pPr>
        <w:spacing w:after="40" w:before="120"/>
      </w:pPr>
      <w:r>
        <w:rPr>
          <w:b/>
          <w:bCs/>
          <w:color w:val="A9793A"/>
          <w:sz w:val="20"/>
          <w:szCs w:val="20"/>
        </w:rPr>
        <w:t xml:space="preserve">EN PANTALLA:  </w:t>
      </w:r>
      <w:r>
        <w:rPr>
          <w:sz w:val="22"/>
          <w:szCs w:val="22"/>
        </w:rPr>
        <w:t xml:space="preserve">Volvé al index.html de la Guía 1 mostrando la sección del Reto IA completa, o tu cara para cerrar.</w:t>
      </w:r>
    </w:p>
    <w:p>
      <w:pPr>
        <w:spacing w:after="20" w:before="60"/>
      </w:pPr>
      <w:r>
        <w:rPr>
          <w:b/>
          <w:bCs/>
          <w:color w:val="B01620"/>
          <w:sz w:val="20"/>
          <w:szCs w:val="20"/>
        </w:rPr>
        <w:t xml:space="preserve">LO QUE DECÍS:</w:t>
      </w:r>
    </w:p>
    <w:p>
      <w:pPr>
        <w:spacing w:after="80"/>
      </w:pPr>
      <w:r>
        <w:rPr>
          <w:sz w:val="22"/>
          <w:szCs w:val="22"/>
        </w:rPr>
        <w:t xml:space="preserve">“En conclusión: la misma herramienta de IA produjo dos resultados muy distintos, y la diferencia fue el contexto. Con poco contexto obtuve algo genérico; con un prompt detallado obtuve un rediseño profesional, alineado a la marca CONFIA y que resuelve problemas reales de la página original. Esto demuestra que saber dar contexto es una habilidad clave para trabajar con inteligencia artificial. Muchas gracias por ver el video.”</w:t>
      </w:r>
    </w:p>
    <w:p>
      <w:pPr>
        <w:pStyle w:val="Heading2"/>
        <w:spacing w:after="60" w:before="300"/>
      </w:pPr>
      <w:r>
        <w:rPr>
          <w:b/>
          <w:bCs/>
          <w:color w:val="231715"/>
          <w:sz w:val="26"/>
          <w:szCs w:val="26"/>
        </w:rPr>
        <w:t xml:space="preserve">Consejos para grabar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Grabá la pantalla con audio (OBS Studio, o Xbox Game Bar con Win + 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Tené las pestañas ya abiertas ANTES de grabar: el sitio real de CONFIA, el resultado genérico, el elaborado y analisis.html.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Hablá pausado y hacé scroll despacio; que se alcance a leer lo que mostrás.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Para comparar, usá Alt + Tab o pestañas para alternar rápido entre el genérico y el elaborado.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Ensayá una vez con cronómetro: si te pasás de 10 min, recortá las partes 3 y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Al subir a YouTube, pasá el enlace y lo incrusto en el index de la Guía.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2026-09-07T02:41:41.606Z</dcterms:created>
  <dcterms:modified xsi:type="dcterms:W3CDTF">2026-09-07T02:41:41.607Z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