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CA046" w14:textId="14EA4A88" w:rsidR="00A058B7" w:rsidRDefault="00787680" w:rsidP="00787680">
      <w:pPr>
        <w:jc w:val="both"/>
      </w:pPr>
      <w:r w:rsidRPr="00787680">
        <w:t xml:space="preserve">Los resultados obtenidos en el experimento de </w:t>
      </w:r>
      <w:proofErr w:type="spellStart"/>
      <w:r w:rsidRPr="00787680">
        <w:t>estresamiento</w:t>
      </w:r>
      <w:proofErr w:type="spellEnd"/>
      <w:r w:rsidRPr="00787680">
        <w:t xml:space="preserve"> permiten analizar el comportamiento del servidor del juego bajo diferentes niveles de carga. En condiciones de baja concurrencia, con 50 clientes simultáneos, el sistema mostró un desempeño estable, con tiempos de respuesta bajos y un porcentaje </w:t>
      </w:r>
      <w:r>
        <w:t xml:space="preserve">de 100% </w:t>
      </w:r>
      <w:r w:rsidRPr="00787680">
        <w:t>de conexiones exitosas. Esto indica que la arquitectura implementada</w:t>
      </w:r>
      <w:r>
        <w:t xml:space="preserve"> (</w:t>
      </w:r>
      <w:r w:rsidRPr="00787680">
        <w:t>basada en sockets TCP para el registro y en tópicos JMS para la comunicación del juego</w:t>
      </w:r>
      <w:r>
        <w:t>)</w:t>
      </w:r>
      <w:r w:rsidRPr="00787680">
        <w:t xml:space="preserve"> funciona correctamente cuando la carga del sistema es moderada.</w:t>
      </w:r>
    </w:p>
    <w:p w14:paraId="1AE8C215" w14:textId="7B29E923" w:rsidR="00787680" w:rsidRDefault="00787680" w:rsidP="00787680">
      <w:pPr>
        <w:jc w:val="both"/>
      </w:pPr>
      <w:r w:rsidRPr="00787680">
        <w:t>Sin embargo, conforme aumenta el número de clientes concurrentes, se observa un deterioro en el desempeño del sistema</w:t>
      </w:r>
      <w:r>
        <w:t>, lo cual es de esperarse</w:t>
      </w:r>
      <w:r w:rsidRPr="00787680">
        <w:t xml:space="preserve">. A partir de aproximadamente 100 clientes simultáneos, el tiempo de respuesta comienza a incrementarse y el porcentaje de conexiones exitosas disminuye significativamente. Este efecto se vuelve más evidente entre 200 y 500 clientes, donde el servidor logra atender únicamente una </w:t>
      </w:r>
      <w:r>
        <w:t>parte</w:t>
      </w:r>
      <w:r w:rsidRPr="00787680">
        <w:t xml:space="preserve"> de las conexiones intentadas. Esto sugiere que el servidor alcanza un punto de saturación en el que ya no es capaz de procesar eficientemente todas las solicitudes entrantes.</w:t>
      </w:r>
    </w:p>
    <w:p w14:paraId="243C4D7D" w14:textId="1B5F6C1E" w:rsidR="00787680" w:rsidRDefault="00787680" w:rsidP="00787680">
      <w:pPr>
        <w:jc w:val="both"/>
      </w:pPr>
      <w:r>
        <w:t>El</w:t>
      </w:r>
      <w:r w:rsidRPr="00787680">
        <w:t xml:space="preserve"> escenario que incluye tanto el registro de jugadores como la simulación de golpes presenta tiempos de respuesta ligeramente mayores que el escenario de solo registro, lo cual es consistente con el hecho de que se generan más mensajes y operaciones de comunicación entre clientes y servidor. A pesar de </w:t>
      </w:r>
      <w:r>
        <w:t>esto</w:t>
      </w:r>
      <w:r w:rsidRPr="00787680">
        <w:t>, el comportamiento general del sistema se mantiene similar en ambos escenarios, mostrando que el principal factor limitante es el número de conexiones concurrentes.</w:t>
      </w:r>
    </w:p>
    <w:p w14:paraId="3B83C47C" w14:textId="6B5BB7D3" w:rsidR="00787680" w:rsidRPr="00787680" w:rsidRDefault="00787680" w:rsidP="00787680">
      <w:pPr>
        <w:jc w:val="both"/>
      </w:pPr>
      <w:r w:rsidRPr="00787680">
        <w:t>Como posibles mejoras futuras, se podría considerar la optimización del manejo de hilos, el uso de mecanismos de concurrencia más eficientes o la distribución de la carga en múltiples servidores, con el fin de incrementar la capacidad del sistema para soportar un mayor número de jugadores simultáneos.</w:t>
      </w:r>
    </w:p>
    <w:p w14:paraId="58AE391F" w14:textId="77777777" w:rsidR="00787680" w:rsidRPr="00787680" w:rsidRDefault="00787680" w:rsidP="00787680">
      <w:pPr>
        <w:jc w:val="both"/>
      </w:pPr>
    </w:p>
    <w:sectPr w:rsidR="00787680" w:rsidRPr="0078768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680"/>
    <w:rsid w:val="00187BB9"/>
    <w:rsid w:val="00787680"/>
    <w:rsid w:val="00A058B7"/>
    <w:rsid w:val="00AF297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0397B"/>
  <w15:chartTrackingRefBased/>
  <w15:docId w15:val="{0002F6CC-D4C5-4910-80C6-30BD1ED12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76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76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76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76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76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76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76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76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76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76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76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76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76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76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76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76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76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7680"/>
    <w:rPr>
      <w:rFonts w:eastAsiaTheme="majorEastAsia" w:cstheme="majorBidi"/>
      <w:color w:val="272727" w:themeColor="text1" w:themeTint="D8"/>
    </w:rPr>
  </w:style>
  <w:style w:type="paragraph" w:styleId="Title">
    <w:name w:val="Title"/>
    <w:basedOn w:val="Normal"/>
    <w:next w:val="Normal"/>
    <w:link w:val="TitleChar"/>
    <w:uiPriority w:val="10"/>
    <w:qFormat/>
    <w:rsid w:val="007876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76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76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76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7680"/>
    <w:pPr>
      <w:spacing w:before="160"/>
      <w:jc w:val="center"/>
    </w:pPr>
    <w:rPr>
      <w:i/>
      <w:iCs/>
      <w:color w:val="404040" w:themeColor="text1" w:themeTint="BF"/>
    </w:rPr>
  </w:style>
  <w:style w:type="character" w:customStyle="1" w:styleId="QuoteChar">
    <w:name w:val="Quote Char"/>
    <w:basedOn w:val="DefaultParagraphFont"/>
    <w:link w:val="Quote"/>
    <w:uiPriority w:val="29"/>
    <w:rsid w:val="00787680"/>
    <w:rPr>
      <w:i/>
      <w:iCs/>
      <w:color w:val="404040" w:themeColor="text1" w:themeTint="BF"/>
    </w:rPr>
  </w:style>
  <w:style w:type="paragraph" w:styleId="ListParagraph">
    <w:name w:val="List Paragraph"/>
    <w:basedOn w:val="Normal"/>
    <w:uiPriority w:val="34"/>
    <w:qFormat/>
    <w:rsid w:val="00787680"/>
    <w:pPr>
      <w:ind w:left="720"/>
      <w:contextualSpacing/>
    </w:pPr>
  </w:style>
  <w:style w:type="character" w:styleId="IntenseEmphasis">
    <w:name w:val="Intense Emphasis"/>
    <w:basedOn w:val="DefaultParagraphFont"/>
    <w:uiPriority w:val="21"/>
    <w:qFormat/>
    <w:rsid w:val="00787680"/>
    <w:rPr>
      <w:i/>
      <w:iCs/>
      <w:color w:val="0F4761" w:themeColor="accent1" w:themeShade="BF"/>
    </w:rPr>
  </w:style>
  <w:style w:type="paragraph" w:styleId="IntenseQuote">
    <w:name w:val="Intense Quote"/>
    <w:basedOn w:val="Normal"/>
    <w:next w:val="Normal"/>
    <w:link w:val="IntenseQuoteChar"/>
    <w:uiPriority w:val="30"/>
    <w:qFormat/>
    <w:rsid w:val="007876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7680"/>
    <w:rPr>
      <w:i/>
      <w:iCs/>
      <w:color w:val="0F4761" w:themeColor="accent1" w:themeShade="BF"/>
    </w:rPr>
  </w:style>
  <w:style w:type="character" w:styleId="IntenseReference">
    <w:name w:val="Intense Reference"/>
    <w:basedOn w:val="DefaultParagraphFont"/>
    <w:uiPriority w:val="32"/>
    <w:qFormat/>
    <w:rsid w:val="007876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295</Words>
  <Characters>1624</Characters>
  <Application>Microsoft Office Word</Application>
  <DocSecurity>0</DocSecurity>
  <Lines>13</Lines>
  <Paragraphs>3</Paragraphs>
  <ScaleCrop>false</ScaleCrop>
  <Company/>
  <LinksUpToDate>false</LinksUpToDate>
  <CharactersWithSpaces>1916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MARIELA MEJIA GUTIERREZ</dc:creator>
  <cp:keywords/>
  <dc:description/>
  <cp:lastModifiedBy>MARIELA MEJIA GUTIERREZ</cp:lastModifiedBy>
  <cp:revision>1</cp:revision>
  <dcterms:created xsi:type="dcterms:W3CDTF">2026-03-17T05:07:00Z</dcterms:created>
  <dcterms:modified xsi:type="dcterms:W3CDTF">2026-03-17T05:17:00Z</dcterms:modified>
</cp:coreProperties>
</file>