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7CA4">
      <w:pPr>
        <w:spacing w:after="200"/>
      </w:pPr>
    </w:p>
    <w:p w14:paraId="478CA150">
      <w:pPr>
        <w:spacing w:after="200"/>
      </w:pPr>
    </w:p>
    <w:p w14:paraId="15CBB1FD">
      <w:pPr>
        <w:spacing w:after="120" w:line="276" w:lineRule="auto"/>
        <w:jc w:val="center"/>
      </w:pPr>
      <w:r>
        <w:rPr>
          <w:rFonts w:ascii="Times New Roman" w:hAnsi="Times New Roman" w:eastAsia="Times New Roman" w:cs="Times New Roman"/>
          <w:b/>
          <w:bCs/>
          <w:sz w:val="28"/>
          <w:szCs w:val="28"/>
        </w:rPr>
        <w:t>République Tunisienne</w:t>
      </w:r>
    </w:p>
    <w:p w14:paraId="4C87D4EE">
      <w:pPr>
        <w:spacing w:after="120" w:line="276" w:lineRule="auto"/>
        <w:jc w:val="center"/>
      </w:pPr>
      <w:r>
        <w:rPr>
          <w:rFonts w:ascii="Times New Roman" w:hAnsi="Times New Roman" w:eastAsia="Times New Roman" w:cs="Times New Roman"/>
          <w:sz w:val="24"/>
          <w:szCs w:val="24"/>
        </w:rPr>
        <w:t>Ministère de l'Enseignement Supérieur et de la Recherche Scientifique</w:t>
      </w:r>
    </w:p>
    <w:p w14:paraId="3DAF3FFD">
      <w:pPr>
        <w:spacing w:after="200"/>
      </w:pPr>
    </w:p>
    <w:p w14:paraId="32F72DB7">
      <w:pPr>
        <w:spacing w:after="120" w:line="276" w:lineRule="auto"/>
        <w:jc w:val="center"/>
      </w:pPr>
      <w:r>
        <w:rPr>
          <w:rFonts w:ascii="Times New Roman" w:hAnsi="Times New Roman" w:eastAsia="Times New Roman" w:cs="Times New Roman"/>
          <w:b/>
          <w:bCs/>
          <w:sz w:val="28"/>
          <w:szCs w:val="28"/>
        </w:rPr>
        <w:t>ESPRIT – École Supérieure Privée d'Ingénierie et de Technologies</w:t>
      </w:r>
    </w:p>
    <w:p w14:paraId="78FF5665">
      <w:pPr>
        <w:spacing w:after="200"/>
      </w:pPr>
    </w:p>
    <w:p w14:paraId="06512D44">
      <w:pPr>
        <w:spacing w:after="120" w:line="276" w:lineRule="auto"/>
        <w:jc w:val="center"/>
      </w:pPr>
      <w:r>
        <w:rPr>
          <w:rFonts w:ascii="Times New Roman" w:hAnsi="Times New Roman" w:eastAsia="Times New Roman" w:cs="Times New Roman"/>
          <w:sz w:val="24"/>
          <w:szCs w:val="24"/>
        </w:rPr>
        <w:t>━━━━━━━━━━━━━━━━━━━━━━━━━━━━━━━━━━━━━━━━━━</w:t>
      </w:r>
    </w:p>
    <w:p w14:paraId="34302306">
      <w:pPr>
        <w:spacing w:after="120" w:line="276" w:lineRule="auto"/>
        <w:jc w:val="center"/>
      </w:pPr>
      <w:r>
        <w:rPr>
          <w:rFonts w:ascii="Times New Roman" w:hAnsi="Times New Roman" w:eastAsia="Times New Roman" w:cs="Times New Roman"/>
          <w:b/>
          <w:bCs/>
          <w:sz w:val="32"/>
          <w:szCs w:val="32"/>
        </w:rPr>
        <w:t>RAPPORT DE PROJET DE FIN D'ÉTUDES</w:t>
      </w:r>
    </w:p>
    <w:p w14:paraId="6C20CDED">
      <w:pPr>
        <w:spacing w:after="200"/>
      </w:pPr>
    </w:p>
    <w:p w14:paraId="488DF6A9">
      <w:pPr>
        <w:spacing w:after="120" w:line="276" w:lineRule="auto"/>
        <w:jc w:val="center"/>
      </w:pPr>
      <w:r>
        <w:rPr>
          <w:rFonts w:ascii="Times New Roman" w:hAnsi="Times New Roman" w:eastAsia="Times New Roman" w:cs="Times New Roman"/>
          <w:b/>
          <w:bCs/>
          <w:sz w:val="28"/>
          <w:szCs w:val="28"/>
        </w:rPr>
        <w:t>Automatisation et optimisation de la gestion d'événements</w:t>
      </w:r>
    </w:p>
    <w:p w14:paraId="69C1C46B">
      <w:pPr>
        <w:spacing w:after="120" w:line="276" w:lineRule="auto"/>
        <w:jc w:val="center"/>
      </w:pPr>
      <w:r>
        <w:rPr>
          <w:rFonts w:ascii="Times New Roman" w:hAnsi="Times New Roman" w:eastAsia="Times New Roman" w:cs="Times New Roman"/>
          <w:b/>
          <w:bCs/>
          <w:sz w:val="28"/>
          <w:szCs w:val="28"/>
        </w:rPr>
        <w:t>via une architecture microservices avec IA</w:t>
      </w:r>
    </w:p>
    <w:p w14:paraId="4769224B">
      <w:pPr>
        <w:spacing w:after="120" w:line="276" w:lineRule="auto"/>
        <w:jc w:val="center"/>
      </w:pPr>
      <w:r>
        <w:rPr>
          <w:rFonts w:ascii="Times New Roman" w:hAnsi="Times New Roman" w:eastAsia="Times New Roman" w:cs="Times New Roman"/>
          <w:b/>
          <w:bCs/>
          <w:sz w:val="28"/>
          <w:szCs w:val="28"/>
        </w:rPr>
        <w:t>et déploiement sur OpenShift</w:t>
      </w:r>
    </w:p>
    <w:p w14:paraId="15414F55">
      <w:pPr>
        <w:spacing w:after="120" w:line="276" w:lineRule="auto"/>
        <w:jc w:val="center"/>
      </w:pPr>
      <w:r>
        <w:rPr>
          <w:rFonts w:ascii="Times New Roman" w:hAnsi="Times New Roman" w:eastAsia="Times New Roman" w:cs="Times New Roman"/>
          <w:sz w:val="24"/>
          <w:szCs w:val="24"/>
        </w:rPr>
        <w:t>━━━━━━━━━━━━━━━━━━━━━━━━━━━━━━━━━━━━━━━━━━</w:t>
      </w:r>
    </w:p>
    <w:p w14:paraId="04543BAD">
      <w:pPr>
        <w:spacing w:after="200"/>
      </w:pPr>
    </w:p>
    <w:p w14:paraId="00F70E81">
      <w:pPr>
        <w:spacing w:after="200"/>
      </w:pPr>
    </w:p>
    <w:p w14:paraId="1A5E5F24">
      <w:pPr>
        <w:spacing w:after="120" w:line="276" w:lineRule="auto"/>
        <w:jc w:val="center"/>
      </w:pPr>
      <w:r>
        <w:rPr>
          <w:rFonts w:ascii="Times New Roman" w:hAnsi="Times New Roman" w:eastAsia="Times New Roman" w:cs="Times New Roman"/>
          <w:b/>
          <w:bCs/>
          <w:sz w:val="24"/>
          <w:szCs w:val="24"/>
        </w:rPr>
        <w:t>Réalisé par :</w:t>
      </w:r>
    </w:p>
    <w:p w14:paraId="14719787">
      <w:pPr>
        <w:spacing w:after="120" w:line="276" w:lineRule="auto"/>
        <w:jc w:val="center"/>
      </w:pPr>
      <w:r>
        <w:rPr>
          <w:rFonts w:ascii="Times New Roman" w:hAnsi="Times New Roman" w:eastAsia="Times New Roman" w:cs="Times New Roman"/>
          <w:b/>
          <w:bCs/>
          <w:sz w:val="32"/>
          <w:szCs w:val="32"/>
        </w:rPr>
        <w:t>Maryem Achoury</w:t>
      </w:r>
    </w:p>
    <w:p w14:paraId="25C64162">
      <w:pPr>
        <w:spacing w:after="200"/>
      </w:pPr>
    </w:p>
    <w:p w14:paraId="7843D6A1">
      <w:pPr>
        <w:spacing w:after="200"/>
      </w:pPr>
    </w:p>
    <w:p w14:paraId="7F444C9C">
      <w:pPr>
        <w:spacing w:after="120" w:line="276" w:lineRule="auto"/>
        <w:jc w:val="center"/>
      </w:pPr>
      <w:r>
        <w:rPr>
          <w:rFonts w:ascii="Times New Roman" w:hAnsi="Times New Roman" w:eastAsia="Times New Roman" w:cs="Times New Roman"/>
          <w:b/>
          <w:bCs/>
          <w:sz w:val="24"/>
          <w:szCs w:val="24"/>
        </w:rPr>
        <w:t>Encadrant académique :</w:t>
      </w:r>
    </w:p>
    <w:p w14:paraId="7CAD5556">
      <w:pPr>
        <w:spacing w:after="120" w:line="276" w:lineRule="auto"/>
        <w:jc w:val="center"/>
        <w:rPr>
          <w:rFonts w:hint="default"/>
          <w:lang w:val="fr-FR"/>
        </w:rPr>
      </w:pPr>
      <w:r>
        <w:rPr>
          <w:rFonts w:hint="default"/>
          <w:lang w:val="fr-FR"/>
        </w:rPr>
        <w:t>Ellouze Ameni</w:t>
      </w:r>
    </w:p>
    <w:p w14:paraId="271D4353">
      <w:pPr>
        <w:spacing w:after="200"/>
      </w:pPr>
    </w:p>
    <w:p w14:paraId="53C123E6">
      <w:pPr>
        <w:spacing w:after="120" w:line="276" w:lineRule="auto"/>
        <w:jc w:val="center"/>
      </w:pPr>
      <w:r>
        <w:rPr>
          <w:rFonts w:ascii="Times New Roman" w:hAnsi="Times New Roman" w:eastAsia="Times New Roman" w:cs="Times New Roman"/>
          <w:b/>
          <w:bCs/>
          <w:sz w:val="24"/>
          <w:szCs w:val="24"/>
        </w:rPr>
        <w:t>Encadrant professionnel :</w:t>
      </w:r>
    </w:p>
    <w:p w14:paraId="52AF0B86">
      <w:pPr>
        <w:spacing w:after="120" w:line="276" w:lineRule="auto"/>
        <w:jc w:val="center"/>
        <w:rPr>
          <w:rFonts w:hint="default"/>
          <w:lang w:val="fr-FR"/>
        </w:rPr>
      </w:pPr>
      <w:r>
        <w:rPr>
          <w:rFonts w:hint="default"/>
          <w:lang w:val="fr-FR"/>
        </w:rPr>
        <w:t>Mezni Houssem</w:t>
      </w:r>
    </w:p>
    <w:p w14:paraId="2194B508">
      <w:pPr>
        <w:spacing w:after="200"/>
      </w:pPr>
    </w:p>
    <w:p w14:paraId="5303ABD8">
      <w:pPr>
        <w:spacing w:after="120" w:line="276" w:lineRule="auto"/>
        <w:jc w:val="center"/>
      </w:pPr>
      <w:r>
        <w:rPr>
          <w:rFonts w:ascii="Times New Roman" w:hAnsi="Times New Roman" w:eastAsia="Times New Roman" w:cs="Times New Roman"/>
          <w:b/>
          <w:bCs/>
          <w:sz w:val="24"/>
          <w:szCs w:val="24"/>
        </w:rPr>
        <w:t>Entreprise d'accueil :</w:t>
      </w:r>
    </w:p>
    <w:p w14:paraId="4BA7BE15">
      <w:pPr>
        <w:spacing w:after="120" w:line="276" w:lineRule="auto"/>
        <w:jc w:val="center"/>
      </w:pPr>
      <w:r>
        <w:rPr>
          <w:rFonts w:ascii="Times New Roman" w:hAnsi="Times New Roman" w:eastAsia="Times New Roman" w:cs="Times New Roman"/>
          <w:sz w:val="24"/>
          <w:szCs w:val="24"/>
        </w:rPr>
        <w:t>LinSoft</w:t>
      </w:r>
    </w:p>
    <w:p w14:paraId="2CFB62EA">
      <w:pPr>
        <w:spacing w:after="200"/>
      </w:pPr>
    </w:p>
    <w:p w14:paraId="3A6695D7">
      <w:pPr>
        <w:spacing w:after="200"/>
      </w:pPr>
    </w:p>
    <w:p w14:paraId="5EF6A4E7">
      <w:pPr>
        <w:spacing w:after="120" w:line="276" w:lineRule="auto"/>
        <w:jc w:val="center"/>
      </w:pPr>
      <w:r>
        <w:rPr>
          <w:rFonts w:ascii="Times New Roman" w:hAnsi="Times New Roman" w:eastAsia="Times New Roman" w:cs="Times New Roman"/>
          <w:sz w:val="24"/>
          <w:szCs w:val="24"/>
        </w:rPr>
        <w:t>━━━━━━━━━━━━━━━━━━━━━━━━━━━━━━━━━━━━━━━━━━</w:t>
      </w:r>
    </w:p>
    <w:p w14:paraId="7007507A">
      <w:pPr>
        <w:spacing w:after="120" w:line="276" w:lineRule="auto"/>
        <w:jc w:val="center"/>
      </w:pPr>
      <w:r>
        <w:rPr>
          <w:rFonts w:ascii="Times New Roman" w:hAnsi="Times New Roman" w:eastAsia="Times New Roman" w:cs="Times New Roman"/>
          <w:b/>
          <w:bCs/>
          <w:sz w:val="24"/>
          <w:szCs w:val="24"/>
        </w:rPr>
        <w:t>Année universitaire 2025 – 2026</w:t>
      </w:r>
    </w:p>
    <w:p w14:paraId="167844AF">
      <w:r>
        <w:br w:type="page"/>
      </w:r>
    </w:p>
    <w:p w14:paraId="5EBDB749">
      <w:pPr>
        <w:spacing w:after="120" w:line="276" w:lineRule="auto"/>
        <w:jc w:val="center"/>
      </w:pPr>
      <w:r>
        <w:rPr>
          <w:rFonts w:ascii="Times New Roman" w:hAnsi="Times New Roman" w:eastAsia="Times New Roman" w:cs="Times New Roman"/>
          <w:b/>
          <w:bCs/>
          <w:sz w:val="32"/>
          <w:szCs w:val="32"/>
        </w:rPr>
        <w:t>Résumé</w:t>
      </w:r>
    </w:p>
    <w:p w14:paraId="72CC6E8D">
      <w:pPr>
        <w:spacing w:after="200"/>
      </w:pPr>
    </w:p>
    <w:p w14:paraId="0479C472">
      <w:pPr>
        <w:spacing w:after="160" w:line="276" w:lineRule="auto"/>
        <w:ind w:firstLine="284"/>
        <w:jc w:val="both"/>
      </w:pPr>
      <w:r>
        <w:rPr>
          <w:rFonts w:ascii="Times New Roman" w:hAnsi="Times New Roman" w:eastAsia="Times New Roman" w:cs="Times New Roman"/>
          <w:sz w:val="24"/>
          <w:szCs w:val="24"/>
        </w:rPr>
        <w:t>Ce projet de fin d'études, réalisé au sein de l'entreprise LinSoft, a pour objectif de concevoir et développer une plateforme intelligente de gestion d'événements basée sur une architecture microservices. Face aux limites des approches traditionnelles, fragmentées et non intégrées, la nécessité d'une solution centralisée, automatisée et intelligente s'est clairement imposée.</w:t>
      </w:r>
    </w:p>
    <w:p w14:paraId="755973B4">
      <w:pPr>
        <w:spacing w:after="160" w:line="276" w:lineRule="auto"/>
        <w:ind w:firstLine="284"/>
        <w:jc w:val="both"/>
      </w:pPr>
      <w:r>
        <w:rPr>
          <w:rFonts w:ascii="Times New Roman" w:hAnsi="Times New Roman" w:eastAsia="Times New Roman" w:cs="Times New Roman"/>
          <w:sz w:val="24"/>
          <w:szCs w:val="24"/>
        </w:rPr>
        <w:t>La plateforme développée repose sur six microservices indépendants déployés avec Docker sur OpenShift : gestion des événements, gestion des utilisateurs, inscriptions, notifications, tableau de bord et prédiction des coûts par intelligence artificielle. L'authentification et les autorisations sont centralisées via Keycloak (OAuth2 / OpenID Connect). Le backend utilise le framework Quarkus (Java), le frontend est développé en Angular, et la persistance des données est assurée par MongoDB.</w:t>
      </w:r>
    </w:p>
    <w:p w14:paraId="550E227C">
      <w:pPr>
        <w:spacing w:after="160" w:line="276" w:lineRule="auto"/>
        <w:ind w:firstLine="284"/>
        <w:jc w:val="both"/>
      </w:pPr>
      <w:r>
        <w:rPr>
          <w:rFonts w:ascii="Times New Roman" w:hAnsi="Times New Roman" w:eastAsia="Times New Roman" w:cs="Times New Roman"/>
          <w:sz w:val="24"/>
          <w:szCs w:val="24"/>
        </w:rPr>
        <w:t>Le module d'intelligence artificielle constitue la valeur ajoutée principale de la solution : il permet d'estimer automatiquement le coût d'un événement en analysant ses paramètres clés (type, nombre de participants, durée, localisation), offrant ainsi une aide précieuse à la prise de décision pour les organisateurs.</w:t>
      </w:r>
    </w:p>
    <w:p w14:paraId="7D50A708">
      <w:pPr>
        <w:spacing w:after="200"/>
      </w:pPr>
    </w:p>
    <w:p w14:paraId="12D954BB">
      <w:pPr>
        <w:spacing w:after="80" w:line="276" w:lineRule="auto"/>
      </w:pPr>
      <w:r>
        <w:rPr>
          <w:rFonts w:ascii="Times New Roman" w:hAnsi="Times New Roman" w:eastAsia="Times New Roman" w:cs="Times New Roman"/>
          <w:b/>
          <w:bCs/>
          <w:sz w:val="24"/>
          <w:szCs w:val="24"/>
        </w:rPr>
        <w:t xml:space="preserve">Mots-clés : </w:t>
      </w:r>
      <w:r>
        <w:rPr>
          <w:rFonts w:ascii="Times New Roman" w:hAnsi="Times New Roman" w:eastAsia="Times New Roman" w:cs="Times New Roman"/>
          <w:sz w:val="24"/>
          <w:szCs w:val="24"/>
        </w:rPr>
        <w:t>Microservices, Quarkus, Angular, MongoDB, Keycloak, OpenShift, Docker, Intelligence artificielle, Prédiction des coûts, Gestion d'événements.</w:t>
      </w:r>
    </w:p>
    <w:p w14:paraId="434DA800">
      <w:pPr>
        <w:spacing w:after="200"/>
      </w:pPr>
    </w:p>
    <w:p w14:paraId="339E6344">
      <w:pPr>
        <w:spacing w:after="200"/>
      </w:pPr>
    </w:p>
    <w:p w14:paraId="70451512">
      <w:pPr>
        <w:spacing w:after="120" w:line="276" w:lineRule="auto"/>
        <w:jc w:val="center"/>
      </w:pPr>
      <w:r>
        <w:rPr>
          <w:rFonts w:ascii="Times New Roman" w:hAnsi="Times New Roman" w:eastAsia="Times New Roman" w:cs="Times New Roman"/>
          <w:b/>
          <w:bCs/>
          <w:sz w:val="32"/>
          <w:szCs w:val="32"/>
        </w:rPr>
        <w:t>Abstract</w:t>
      </w:r>
    </w:p>
    <w:p w14:paraId="4B4561AA">
      <w:pPr>
        <w:spacing w:after="200"/>
      </w:pPr>
    </w:p>
    <w:p w14:paraId="3C3ADD63">
      <w:pPr>
        <w:spacing w:after="160" w:line="276" w:lineRule="auto"/>
        <w:ind w:firstLine="284"/>
        <w:jc w:val="both"/>
      </w:pPr>
      <w:r>
        <w:rPr>
          <w:rFonts w:ascii="Times New Roman" w:hAnsi="Times New Roman" w:eastAsia="Times New Roman" w:cs="Times New Roman"/>
          <w:sz w:val="24"/>
          <w:szCs w:val="24"/>
        </w:rPr>
        <w:t>This final year project, carried out at LinSoft, aims to design and develop an intelligent event management platform based on a microservices architecture. Given the limitations of traditional fragmented and non-integrated approaches, the need for a centralized, automated, and intelligent solution was clearly identified.</w:t>
      </w:r>
    </w:p>
    <w:p w14:paraId="5A80115B">
      <w:pPr>
        <w:spacing w:after="160" w:line="276" w:lineRule="auto"/>
        <w:ind w:firstLine="284"/>
        <w:jc w:val="both"/>
      </w:pPr>
      <w:r>
        <w:rPr>
          <w:rFonts w:ascii="Times New Roman" w:hAnsi="Times New Roman" w:eastAsia="Times New Roman" w:cs="Times New Roman"/>
          <w:sz w:val="24"/>
          <w:szCs w:val="24"/>
        </w:rPr>
        <w:t>The developed platform relies on six independent microservices deployed with Docker on OpenShift: event management, user management, registrations, notifications, dashboard, and AI-based cost prediction. Authentication and authorization are centralized via Keycloak (OAuth2 / OpenID Connect). The backend uses the Quarkus framework (Java), the frontend is developed in Angular, and data persistence is handled by MongoDB.</w:t>
      </w:r>
    </w:p>
    <w:p w14:paraId="5089E999">
      <w:pPr>
        <w:spacing w:after="160" w:line="276" w:lineRule="auto"/>
        <w:ind w:firstLine="284"/>
        <w:jc w:val="both"/>
      </w:pPr>
      <w:r>
        <w:rPr>
          <w:rFonts w:ascii="Times New Roman" w:hAnsi="Times New Roman" w:eastAsia="Times New Roman" w:cs="Times New Roman"/>
          <w:sz w:val="24"/>
          <w:szCs w:val="24"/>
        </w:rPr>
        <w:t>The artificial intelligence module constitutes the main added value of the solution: it automatically estimates event costs by analyzing key parameters (type, number of participants, duration, location), providing a valuable decision-making tool for event organizers.</w:t>
      </w:r>
    </w:p>
    <w:p w14:paraId="35005E69">
      <w:pPr>
        <w:spacing w:after="200"/>
      </w:pPr>
    </w:p>
    <w:p w14:paraId="68C4CCE2">
      <w:pPr>
        <w:spacing w:after="80" w:line="276" w:lineRule="auto"/>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Microservices, Quarkus, Angular, MongoDB, Keycloak, OpenShift, Docker, Artificial intelligence, Cost prediction, Event management.</w:t>
      </w:r>
    </w:p>
    <w:p w14:paraId="60B3BAAC">
      <w:r>
        <w:br w:type="page"/>
      </w:r>
    </w:p>
    <w:p w14:paraId="0B7B3A2B">
      <w:pPr>
        <w:spacing w:after="200"/>
      </w:pPr>
    </w:p>
    <w:p w14:paraId="716C5F3E">
      <w:pPr>
        <w:spacing w:after="200"/>
      </w:pPr>
    </w:p>
    <w:p w14:paraId="3930CA05">
      <w:pPr>
        <w:spacing w:after="200"/>
      </w:pPr>
    </w:p>
    <w:p w14:paraId="243598EB">
      <w:pPr>
        <w:spacing w:after="200"/>
      </w:pPr>
    </w:p>
    <w:p w14:paraId="644F7BC8">
      <w:pPr>
        <w:spacing w:after="120" w:line="276" w:lineRule="auto"/>
        <w:jc w:val="center"/>
      </w:pPr>
      <w:r>
        <w:rPr>
          <w:rFonts w:ascii="Times New Roman" w:hAnsi="Times New Roman" w:eastAsia="Times New Roman" w:cs="Times New Roman"/>
          <w:b/>
          <w:bCs/>
          <w:sz w:val="32"/>
          <w:szCs w:val="32"/>
        </w:rPr>
        <w:t>Dédicace</w:t>
      </w:r>
    </w:p>
    <w:p w14:paraId="23CAE50D">
      <w:pPr>
        <w:spacing w:after="200"/>
      </w:pPr>
    </w:p>
    <w:p w14:paraId="3903DC21">
      <w:pPr>
        <w:spacing w:after="200"/>
      </w:pPr>
    </w:p>
    <w:p w14:paraId="4186CD71">
      <w:pPr>
        <w:spacing w:after="120" w:line="276" w:lineRule="auto"/>
        <w:jc w:val="center"/>
      </w:pPr>
      <w:r>
        <w:rPr>
          <w:rFonts w:ascii="Times New Roman" w:hAnsi="Times New Roman" w:eastAsia="Times New Roman" w:cs="Times New Roman"/>
          <w:i/>
          <w:iCs/>
          <w:sz w:val="24"/>
          <w:szCs w:val="24"/>
        </w:rPr>
        <w:t>Je dédie ce travail à ma famille,</w:t>
      </w:r>
    </w:p>
    <w:p w14:paraId="65E2DB98">
      <w:pPr>
        <w:spacing w:after="120" w:line="276" w:lineRule="auto"/>
        <w:jc w:val="center"/>
      </w:pPr>
      <w:r>
        <w:rPr>
          <w:rFonts w:ascii="Times New Roman" w:hAnsi="Times New Roman" w:eastAsia="Times New Roman" w:cs="Times New Roman"/>
          <w:i/>
          <w:iCs/>
          <w:sz w:val="24"/>
          <w:szCs w:val="24"/>
        </w:rPr>
        <w:t>pour leur amour, leur patience et leur soutien sans faille.</w:t>
      </w:r>
    </w:p>
    <w:p w14:paraId="220EF37C">
      <w:pPr>
        <w:spacing w:after="200"/>
      </w:pPr>
    </w:p>
    <w:p w14:paraId="52F0EDC1">
      <w:pPr>
        <w:spacing w:after="120" w:line="276" w:lineRule="auto"/>
        <w:jc w:val="center"/>
      </w:pPr>
      <w:r>
        <w:rPr>
          <w:rFonts w:ascii="Times New Roman" w:hAnsi="Times New Roman" w:eastAsia="Times New Roman" w:cs="Times New Roman"/>
          <w:i/>
          <w:iCs/>
          <w:sz w:val="24"/>
          <w:szCs w:val="24"/>
        </w:rPr>
        <w:t>À mes amis et collègues,</w:t>
      </w:r>
    </w:p>
    <w:p w14:paraId="6E060C0C">
      <w:pPr>
        <w:spacing w:after="120" w:line="276" w:lineRule="auto"/>
        <w:jc w:val="center"/>
      </w:pPr>
      <w:r>
        <w:rPr>
          <w:rFonts w:ascii="Times New Roman" w:hAnsi="Times New Roman" w:eastAsia="Times New Roman" w:cs="Times New Roman"/>
          <w:i/>
          <w:iCs/>
          <w:sz w:val="24"/>
          <w:szCs w:val="24"/>
        </w:rPr>
        <w:t>pour leur encouragement tout au long de ce parcours.</w:t>
      </w:r>
    </w:p>
    <w:p w14:paraId="721A4FFC">
      <w:pPr>
        <w:spacing w:after="200"/>
      </w:pPr>
    </w:p>
    <w:p w14:paraId="484AF0A5">
      <w:pPr>
        <w:spacing w:after="120" w:line="276" w:lineRule="auto"/>
        <w:jc w:val="center"/>
      </w:pPr>
      <w:r>
        <w:rPr>
          <w:rFonts w:ascii="Times New Roman" w:hAnsi="Times New Roman" w:eastAsia="Times New Roman" w:cs="Times New Roman"/>
          <w:i/>
          <w:iCs/>
          <w:sz w:val="24"/>
          <w:szCs w:val="24"/>
        </w:rPr>
        <w:t>À tous ceux qui m'ont accompagnée,</w:t>
      </w:r>
    </w:p>
    <w:p w14:paraId="706CA252">
      <w:pPr>
        <w:spacing w:after="120" w:line="276" w:lineRule="auto"/>
        <w:jc w:val="center"/>
      </w:pPr>
      <w:r>
        <w:rPr>
          <w:rFonts w:ascii="Times New Roman" w:hAnsi="Times New Roman" w:eastAsia="Times New Roman" w:cs="Times New Roman"/>
          <w:i/>
          <w:iCs/>
          <w:sz w:val="24"/>
          <w:szCs w:val="24"/>
        </w:rPr>
        <w:t>de près ou de loin, dans la réalisation de ce projet.</w:t>
      </w:r>
    </w:p>
    <w:p w14:paraId="0A32E775">
      <w:r>
        <w:br w:type="page"/>
      </w:r>
    </w:p>
    <w:p w14:paraId="36AD7A77">
      <w:pPr>
        <w:spacing w:after="120" w:line="276" w:lineRule="auto"/>
        <w:jc w:val="center"/>
      </w:pPr>
      <w:r>
        <w:rPr>
          <w:rFonts w:ascii="Times New Roman" w:hAnsi="Times New Roman" w:eastAsia="Times New Roman" w:cs="Times New Roman"/>
          <w:b/>
          <w:bCs/>
          <w:sz w:val="32"/>
          <w:szCs w:val="32"/>
        </w:rPr>
        <w:t>Remerciements</w:t>
      </w:r>
    </w:p>
    <w:p w14:paraId="1BCC9293">
      <w:pPr>
        <w:spacing w:after="200"/>
      </w:pPr>
    </w:p>
    <w:p w14:paraId="07FD5113">
      <w:pPr>
        <w:spacing w:after="160" w:line="276" w:lineRule="auto"/>
        <w:ind w:firstLine="284"/>
        <w:jc w:val="both"/>
      </w:pPr>
      <w:r>
        <w:rPr>
          <w:rFonts w:ascii="Times New Roman" w:hAnsi="Times New Roman" w:eastAsia="Times New Roman" w:cs="Times New Roman"/>
          <w:sz w:val="24"/>
          <w:szCs w:val="24"/>
        </w:rPr>
        <w:t>Je tiens à exprimer ma profonde gratitude à toutes les personnes qui ont contribué, de près ou de loin, à la réalisation de ce projet de fin d'études.</w:t>
      </w:r>
    </w:p>
    <w:p w14:paraId="6ED9B36D">
      <w:pPr>
        <w:spacing w:after="160" w:line="276" w:lineRule="auto"/>
        <w:ind w:firstLine="284"/>
        <w:jc w:val="both"/>
      </w:pPr>
      <w:r>
        <w:rPr>
          <w:rFonts w:ascii="Times New Roman" w:hAnsi="Times New Roman" w:eastAsia="Times New Roman" w:cs="Times New Roman"/>
          <w:sz w:val="24"/>
          <w:szCs w:val="24"/>
        </w:rPr>
        <w:t>Je remercie tout d'abord mon encadrant académique pour son accompagnement bienveillant, ses précieux conseils et sa disponibilité tout au long de ce travail. Ses orientations ont été déterminantes dans l'aboutissement de ce projet.</w:t>
      </w:r>
    </w:p>
    <w:p w14:paraId="3C4431DC">
      <w:pPr>
        <w:spacing w:after="160" w:line="276" w:lineRule="auto"/>
        <w:ind w:firstLine="284"/>
        <w:jc w:val="both"/>
      </w:pPr>
      <w:r>
        <w:rPr>
          <w:rFonts w:ascii="Times New Roman" w:hAnsi="Times New Roman" w:eastAsia="Times New Roman" w:cs="Times New Roman"/>
          <w:sz w:val="24"/>
          <w:szCs w:val="24"/>
        </w:rPr>
        <w:t>Mes sincères remerciements s'adressent également à l'ensemble de l'équipe de LinSoft pour leur encadrement professionnel, leur soutien technique et la qualité de l'environnement de travail qu'ils m'ont offert. Ce cadre stimulant m'a permis de progresser, d'apprendre et de mener à bien ce projet ambitieux.</w:t>
      </w:r>
    </w:p>
    <w:p w14:paraId="69A93F6A">
      <w:pPr>
        <w:spacing w:after="160" w:line="276" w:lineRule="auto"/>
        <w:ind w:firstLine="284"/>
        <w:jc w:val="both"/>
      </w:pPr>
      <w:r>
        <w:rPr>
          <w:rFonts w:ascii="Times New Roman" w:hAnsi="Times New Roman" w:eastAsia="Times New Roman" w:cs="Times New Roman"/>
          <w:sz w:val="24"/>
          <w:szCs w:val="24"/>
        </w:rPr>
        <w:t>Je remercie plus particulièrement mon encadrant professionnel pour sa confiance, sa disponibilité et ses retours constructifs qui ont guidé mes choix techniques et m'ont permis de surmonter les difficultés rencontrées.</w:t>
      </w:r>
    </w:p>
    <w:p w14:paraId="6244040F">
      <w:pPr>
        <w:spacing w:after="160" w:line="276" w:lineRule="auto"/>
        <w:ind w:firstLine="284"/>
        <w:jc w:val="both"/>
      </w:pPr>
      <w:r>
        <w:rPr>
          <w:rFonts w:ascii="Times New Roman" w:hAnsi="Times New Roman" w:eastAsia="Times New Roman" w:cs="Times New Roman"/>
          <w:sz w:val="24"/>
          <w:szCs w:val="24"/>
        </w:rPr>
        <w:t>Enfin, je remercie le corps professoral d'ESPRIT pour la formation solide et polyvalente dispensée au cours de mes années d'études, qui m'a fourni les fondements théoriques et pratiques essentiels à la réalisation de ce travail.</w:t>
      </w:r>
    </w:p>
    <w:p w14:paraId="4EEBF4C2">
      <w:r>
        <w:br w:type="page"/>
      </w:r>
    </w:p>
    <w:p w14:paraId="6B8094C1">
      <w:pPr>
        <w:spacing w:after="120" w:line="276" w:lineRule="auto"/>
        <w:jc w:val="center"/>
      </w:pPr>
      <w:r>
        <w:rPr>
          <w:rFonts w:ascii="Times New Roman" w:hAnsi="Times New Roman" w:eastAsia="Times New Roman" w:cs="Times New Roman"/>
          <w:b/>
          <w:bCs/>
          <w:sz w:val="32"/>
          <w:szCs w:val="32"/>
        </w:rPr>
        <w:t>Liste des abréviations</w:t>
      </w:r>
    </w:p>
    <w:p w14:paraId="6EF97B0A">
      <w:pPr>
        <w:spacing w:after="200"/>
      </w:pP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2"/>
      </w:tblGrid>
      <w:tr w14:paraId="4C87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5E51462D">
            <w:pPr>
              <w:spacing w:line="276" w:lineRule="auto"/>
              <w:jc w:val="left"/>
            </w:pPr>
            <w:r>
              <w:rPr>
                <w:rFonts w:ascii="Times New Roman" w:hAnsi="Times New Roman" w:eastAsia="Times New Roman" w:cs="Times New Roman"/>
                <w:b/>
                <w:bCs/>
                <w:sz w:val="24"/>
                <w:szCs w:val="24"/>
              </w:rPr>
              <w:t>Abréviation</w:t>
            </w:r>
          </w:p>
        </w:tc>
        <w:tc>
          <w:tcPr>
            <w:tcW w:w="70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06F80000">
            <w:pPr>
              <w:spacing w:line="276" w:lineRule="auto"/>
              <w:jc w:val="left"/>
            </w:pPr>
            <w:r>
              <w:rPr>
                <w:rFonts w:ascii="Times New Roman" w:hAnsi="Times New Roman" w:eastAsia="Times New Roman" w:cs="Times New Roman"/>
                <w:b/>
                <w:bCs/>
                <w:sz w:val="24"/>
                <w:szCs w:val="24"/>
              </w:rPr>
              <w:t>Signification</w:t>
            </w:r>
          </w:p>
        </w:tc>
      </w:tr>
      <w:tr w14:paraId="4E34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D7FBAE">
            <w:pPr>
              <w:spacing w:line="276" w:lineRule="auto"/>
              <w:jc w:val="left"/>
            </w:pPr>
            <w:r>
              <w:rPr>
                <w:rFonts w:ascii="Times New Roman" w:hAnsi="Times New Roman" w:eastAsia="Times New Roman" w:cs="Times New Roman"/>
                <w:b w:val="0"/>
                <w:bCs w:val="0"/>
                <w:sz w:val="24"/>
                <w:szCs w:val="24"/>
              </w:rPr>
              <w:t>AI / IA</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D4F321">
            <w:pPr>
              <w:spacing w:line="276" w:lineRule="auto"/>
              <w:jc w:val="left"/>
            </w:pPr>
            <w:r>
              <w:rPr>
                <w:rFonts w:ascii="Times New Roman" w:hAnsi="Times New Roman" w:eastAsia="Times New Roman" w:cs="Times New Roman"/>
                <w:b w:val="0"/>
                <w:bCs w:val="0"/>
                <w:sz w:val="24"/>
                <w:szCs w:val="24"/>
              </w:rPr>
              <w:t>Artificial Intelligence / Intelligence Artificielle</w:t>
            </w:r>
          </w:p>
        </w:tc>
      </w:tr>
      <w:tr w14:paraId="3F4D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A691A7">
            <w:pPr>
              <w:spacing w:line="276" w:lineRule="auto"/>
              <w:jc w:val="left"/>
            </w:pPr>
            <w:r>
              <w:rPr>
                <w:rFonts w:ascii="Times New Roman" w:hAnsi="Times New Roman" w:eastAsia="Times New Roman" w:cs="Times New Roman"/>
                <w:b w:val="0"/>
                <w:bCs w:val="0"/>
                <w:sz w:val="24"/>
                <w:szCs w:val="24"/>
              </w:rPr>
              <w:t>API</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EE68D8">
            <w:pPr>
              <w:spacing w:line="276" w:lineRule="auto"/>
              <w:jc w:val="left"/>
            </w:pPr>
            <w:r>
              <w:rPr>
                <w:rFonts w:ascii="Times New Roman" w:hAnsi="Times New Roman" w:eastAsia="Times New Roman" w:cs="Times New Roman"/>
                <w:b w:val="0"/>
                <w:bCs w:val="0"/>
                <w:sz w:val="24"/>
                <w:szCs w:val="24"/>
              </w:rPr>
              <w:t>Application Programming Interface</w:t>
            </w:r>
          </w:p>
        </w:tc>
      </w:tr>
      <w:tr w14:paraId="1423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F86916">
            <w:pPr>
              <w:spacing w:line="276" w:lineRule="auto"/>
              <w:jc w:val="left"/>
            </w:pPr>
            <w:r>
              <w:rPr>
                <w:rFonts w:ascii="Times New Roman" w:hAnsi="Times New Roman" w:eastAsia="Times New Roman" w:cs="Times New Roman"/>
                <w:b w:val="0"/>
                <w:bCs w:val="0"/>
                <w:sz w:val="24"/>
                <w:szCs w:val="24"/>
              </w:rPr>
              <w:t>CI/CD</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9FF929">
            <w:pPr>
              <w:spacing w:line="276" w:lineRule="auto"/>
              <w:jc w:val="left"/>
            </w:pPr>
            <w:r>
              <w:rPr>
                <w:rFonts w:ascii="Times New Roman" w:hAnsi="Times New Roman" w:eastAsia="Times New Roman" w:cs="Times New Roman"/>
                <w:b w:val="0"/>
                <w:bCs w:val="0"/>
                <w:sz w:val="24"/>
                <w:szCs w:val="24"/>
              </w:rPr>
              <w:t>Continuous Integration / Continuous Deployment</w:t>
            </w:r>
          </w:p>
        </w:tc>
      </w:tr>
      <w:tr w14:paraId="7CC7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129959">
            <w:pPr>
              <w:spacing w:line="276" w:lineRule="auto"/>
              <w:jc w:val="left"/>
            </w:pPr>
            <w:r>
              <w:rPr>
                <w:rFonts w:ascii="Times New Roman" w:hAnsi="Times New Roman" w:eastAsia="Times New Roman" w:cs="Times New Roman"/>
                <w:b w:val="0"/>
                <w:bCs w:val="0"/>
                <w:sz w:val="24"/>
                <w:szCs w:val="24"/>
              </w:rPr>
              <w:t>CRUD</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7D3628">
            <w:pPr>
              <w:spacing w:line="276" w:lineRule="auto"/>
              <w:jc w:val="left"/>
            </w:pPr>
            <w:r>
              <w:rPr>
                <w:rFonts w:ascii="Times New Roman" w:hAnsi="Times New Roman" w:eastAsia="Times New Roman" w:cs="Times New Roman"/>
                <w:b w:val="0"/>
                <w:bCs w:val="0"/>
                <w:sz w:val="24"/>
                <w:szCs w:val="24"/>
              </w:rPr>
              <w:t>Create, Read, Update, Delete</w:t>
            </w:r>
          </w:p>
        </w:tc>
      </w:tr>
      <w:tr w14:paraId="2579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B526C2">
            <w:pPr>
              <w:spacing w:line="276" w:lineRule="auto"/>
              <w:jc w:val="left"/>
            </w:pPr>
            <w:r>
              <w:rPr>
                <w:rFonts w:ascii="Times New Roman" w:hAnsi="Times New Roman" w:eastAsia="Times New Roman" w:cs="Times New Roman"/>
                <w:b w:val="0"/>
                <w:bCs w:val="0"/>
                <w:sz w:val="24"/>
                <w:szCs w:val="24"/>
              </w:rPr>
              <w:t>DevOps</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07D3C5">
            <w:pPr>
              <w:spacing w:line="276" w:lineRule="auto"/>
              <w:jc w:val="left"/>
            </w:pPr>
            <w:r>
              <w:rPr>
                <w:rFonts w:ascii="Times New Roman" w:hAnsi="Times New Roman" w:eastAsia="Times New Roman" w:cs="Times New Roman"/>
                <w:b w:val="0"/>
                <w:bCs w:val="0"/>
                <w:sz w:val="24"/>
                <w:szCs w:val="24"/>
              </w:rPr>
              <w:t>Development and Operations</w:t>
            </w:r>
          </w:p>
        </w:tc>
      </w:tr>
      <w:tr w14:paraId="0BA4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553FAA">
            <w:pPr>
              <w:spacing w:line="276" w:lineRule="auto"/>
              <w:jc w:val="left"/>
            </w:pPr>
            <w:r>
              <w:rPr>
                <w:rFonts w:ascii="Times New Roman" w:hAnsi="Times New Roman" w:eastAsia="Times New Roman" w:cs="Times New Roman"/>
                <w:b w:val="0"/>
                <w:bCs w:val="0"/>
                <w:sz w:val="24"/>
                <w:szCs w:val="24"/>
              </w:rPr>
              <w:t>Docker</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532425">
            <w:pPr>
              <w:spacing w:line="276" w:lineRule="auto"/>
              <w:jc w:val="left"/>
            </w:pPr>
            <w:r>
              <w:rPr>
                <w:rFonts w:ascii="Times New Roman" w:hAnsi="Times New Roman" w:eastAsia="Times New Roman" w:cs="Times New Roman"/>
                <w:b w:val="0"/>
                <w:bCs w:val="0"/>
                <w:sz w:val="24"/>
                <w:szCs w:val="24"/>
              </w:rPr>
              <w:t>Plateforme de conteneurisation d'applications</w:t>
            </w:r>
          </w:p>
        </w:tc>
      </w:tr>
      <w:tr w14:paraId="45E2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1911A8">
            <w:pPr>
              <w:spacing w:line="276" w:lineRule="auto"/>
              <w:jc w:val="left"/>
            </w:pPr>
            <w:r>
              <w:rPr>
                <w:rFonts w:ascii="Times New Roman" w:hAnsi="Times New Roman" w:eastAsia="Times New Roman" w:cs="Times New Roman"/>
                <w:b w:val="0"/>
                <w:bCs w:val="0"/>
                <w:sz w:val="24"/>
                <w:szCs w:val="24"/>
              </w:rPr>
              <w:t>HTTP</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C31F1D">
            <w:pPr>
              <w:spacing w:line="276" w:lineRule="auto"/>
              <w:jc w:val="left"/>
            </w:pPr>
            <w:r>
              <w:rPr>
                <w:rFonts w:ascii="Times New Roman" w:hAnsi="Times New Roman" w:eastAsia="Times New Roman" w:cs="Times New Roman"/>
                <w:b w:val="0"/>
                <w:bCs w:val="0"/>
                <w:sz w:val="24"/>
                <w:szCs w:val="24"/>
              </w:rPr>
              <w:t>HyperText Transfer Protocol</w:t>
            </w:r>
          </w:p>
        </w:tc>
      </w:tr>
      <w:tr w14:paraId="6D40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B925CE">
            <w:pPr>
              <w:spacing w:line="276" w:lineRule="auto"/>
              <w:jc w:val="left"/>
            </w:pPr>
            <w:r>
              <w:rPr>
                <w:rFonts w:ascii="Times New Roman" w:hAnsi="Times New Roman" w:eastAsia="Times New Roman" w:cs="Times New Roman"/>
                <w:b w:val="0"/>
                <w:bCs w:val="0"/>
                <w:sz w:val="24"/>
                <w:szCs w:val="24"/>
              </w:rPr>
              <w:t>JWT</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4C8C58">
            <w:pPr>
              <w:spacing w:line="276" w:lineRule="auto"/>
              <w:jc w:val="left"/>
            </w:pPr>
            <w:r>
              <w:rPr>
                <w:rFonts w:ascii="Times New Roman" w:hAnsi="Times New Roman" w:eastAsia="Times New Roman" w:cs="Times New Roman"/>
                <w:b w:val="0"/>
                <w:bCs w:val="0"/>
                <w:sz w:val="24"/>
                <w:szCs w:val="24"/>
              </w:rPr>
              <w:t>JSON Web Token</w:t>
            </w:r>
          </w:p>
        </w:tc>
      </w:tr>
      <w:tr w14:paraId="219E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591A27">
            <w:pPr>
              <w:spacing w:line="276" w:lineRule="auto"/>
              <w:jc w:val="left"/>
            </w:pPr>
            <w:r>
              <w:rPr>
                <w:rFonts w:ascii="Times New Roman" w:hAnsi="Times New Roman" w:eastAsia="Times New Roman" w:cs="Times New Roman"/>
                <w:b w:val="0"/>
                <w:bCs w:val="0"/>
                <w:sz w:val="24"/>
                <w:szCs w:val="24"/>
              </w:rPr>
              <w:t>ML</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8323FE">
            <w:pPr>
              <w:spacing w:line="276" w:lineRule="auto"/>
              <w:jc w:val="left"/>
            </w:pPr>
            <w:r>
              <w:rPr>
                <w:rFonts w:ascii="Times New Roman" w:hAnsi="Times New Roman" w:eastAsia="Times New Roman" w:cs="Times New Roman"/>
                <w:b w:val="0"/>
                <w:bCs w:val="0"/>
                <w:sz w:val="24"/>
                <w:szCs w:val="24"/>
              </w:rPr>
              <w:t>Machine Learning</w:t>
            </w:r>
          </w:p>
        </w:tc>
      </w:tr>
      <w:tr w14:paraId="7AA6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0E9012">
            <w:pPr>
              <w:spacing w:line="276" w:lineRule="auto"/>
              <w:jc w:val="left"/>
            </w:pPr>
            <w:r>
              <w:rPr>
                <w:rFonts w:ascii="Times New Roman" w:hAnsi="Times New Roman" w:eastAsia="Times New Roman" w:cs="Times New Roman"/>
                <w:b w:val="0"/>
                <w:bCs w:val="0"/>
                <w:sz w:val="24"/>
                <w:szCs w:val="24"/>
              </w:rPr>
              <w:t>MongoDB</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21070D">
            <w:pPr>
              <w:spacing w:line="276" w:lineRule="auto"/>
              <w:jc w:val="left"/>
            </w:pPr>
            <w:r>
              <w:rPr>
                <w:rFonts w:ascii="Times New Roman" w:hAnsi="Times New Roman" w:eastAsia="Times New Roman" w:cs="Times New Roman"/>
                <w:b w:val="0"/>
                <w:bCs w:val="0"/>
                <w:sz w:val="24"/>
                <w:szCs w:val="24"/>
              </w:rPr>
              <w:t>Base de données NoSQL orientée documents</w:t>
            </w:r>
          </w:p>
        </w:tc>
      </w:tr>
      <w:tr w14:paraId="0D58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53C6B8">
            <w:pPr>
              <w:spacing w:line="276" w:lineRule="auto"/>
              <w:jc w:val="left"/>
            </w:pPr>
            <w:r>
              <w:rPr>
                <w:rFonts w:ascii="Times New Roman" w:hAnsi="Times New Roman" w:eastAsia="Times New Roman" w:cs="Times New Roman"/>
                <w:b w:val="0"/>
                <w:bCs w:val="0"/>
                <w:sz w:val="24"/>
                <w:szCs w:val="24"/>
              </w:rPr>
              <w:t>OAuth2</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C58225">
            <w:pPr>
              <w:spacing w:line="276" w:lineRule="auto"/>
              <w:jc w:val="left"/>
            </w:pPr>
            <w:r>
              <w:rPr>
                <w:rFonts w:ascii="Times New Roman" w:hAnsi="Times New Roman" w:eastAsia="Times New Roman" w:cs="Times New Roman"/>
                <w:b w:val="0"/>
                <w:bCs w:val="0"/>
                <w:sz w:val="24"/>
                <w:szCs w:val="24"/>
              </w:rPr>
              <w:t>Open Authorization 2.0</w:t>
            </w:r>
          </w:p>
        </w:tc>
      </w:tr>
      <w:tr w14:paraId="7711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340B9B">
            <w:pPr>
              <w:spacing w:line="276" w:lineRule="auto"/>
              <w:jc w:val="left"/>
            </w:pPr>
            <w:r>
              <w:rPr>
                <w:rFonts w:ascii="Times New Roman" w:hAnsi="Times New Roman" w:eastAsia="Times New Roman" w:cs="Times New Roman"/>
                <w:b w:val="0"/>
                <w:bCs w:val="0"/>
                <w:sz w:val="24"/>
                <w:szCs w:val="24"/>
              </w:rPr>
              <w:t>OIDC</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4FDD6E">
            <w:pPr>
              <w:spacing w:line="276" w:lineRule="auto"/>
              <w:jc w:val="left"/>
            </w:pPr>
            <w:r>
              <w:rPr>
                <w:rFonts w:ascii="Times New Roman" w:hAnsi="Times New Roman" w:eastAsia="Times New Roman" w:cs="Times New Roman"/>
                <w:b w:val="0"/>
                <w:bCs w:val="0"/>
                <w:sz w:val="24"/>
                <w:szCs w:val="24"/>
              </w:rPr>
              <w:t>OpenID Connect</w:t>
            </w:r>
          </w:p>
        </w:tc>
      </w:tr>
      <w:tr w14:paraId="1C22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BD78D3">
            <w:pPr>
              <w:spacing w:line="276" w:lineRule="auto"/>
              <w:jc w:val="left"/>
            </w:pPr>
            <w:r>
              <w:rPr>
                <w:rFonts w:ascii="Times New Roman" w:hAnsi="Times New Roman" w:eastAsia="Times New Roman" w:cs="Times New Roman"/>
                <w:b w:val="0"/>
                <w:bCs w:val="0"/>
                <w:sz w:val="24"/>
                <w:szCs w:val="24"/>
              </w:rPr>
              <w:t>OpenShift</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AC7689">
            <w:pPr>
              <w:spacing w:line="276" w:lineRule="auto"/>
              <w:jc w:val="left"/>
            </w:pPr>
            <w:r>
              <w:rPr>
                <w:rFonts w:ascii="Times New Roman" w:hAnsi="Times New Roman" w:eastAsia="Times New Roman" w:cs="Times New Roman"/>
                <w:b w:val="0"/>
                <w:bCs w:val="0"/>
                <w:sz w:val="24"/>
                <w:szCs w:val="24"/>
              </w:rPr>
              <w:t>Plateforme cloud Kubernetes d'entreprise (Red Hat)</w:t>
            </w:r>
          </w:p>
        </w:tc>
      </w:tr>
      <w:tr w14:paraId="6AB8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358A1C">
            <w:pPr>
              <w:spacing w:line="276" w:lineRule="auto"/>
              <w:jc w:val="left"/>
            </w:pPr>
            <w:r>
              <w:rPr>
                <w:rFonts w:ascii="Times New Roman" w:hAnsi="Times New Roman" w:eastAsia="Times New Roman" w:cs="Times New Roman"/>
                <w:b w:val="0"/>
                <w:bCs w:val="0"/>
                <w:sz w:val="24"/>
                <w:szCs w:val="24"/>
              </w:rPr>
              <w:t>REST</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B12E02">
            <w:pPr>
              <w:spacing w:line="276" w:lineRule="auto"/>
              <w:jc w:val="left"/>
            </w:pPr>
            <w:r>
              <w:rPr>
                <w:rFonts w:ascii="Times New Roman" w:hAnsi="Times New Roman" w:eastAsia="Times New Roman" w:cs="Times New Roman"/>
                <w:b w:val="0"/>
                <w:bCs w:val="0"/>
                <w:sz w:val="24"/>
                <w:szCs w:val="24"/>
              </w:rPr>
              <w:t>Representational State Transfer</w:t>
            </w:r>
          </w:p>
        </w:tc>
      </w:tr>
      <w:tr w14:paraId="0F0D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36BB4A">
            <w:pPr>
              <w:spacing w:line="276" w:lineRule="auto"/>
              <w:jc w:val="left"/>
            </w:pPr>
            <w:r>
              <w:rPr>
                <w:rFonts w:ascii="Times New Roman" w:hAnsi="Times New Roman" w:eastAsia="Times New Roman" w:cs="Times New Roman"/>
                <w:b w:val="0"/>
                <w:bCs w:val="0"/>
                <w:sz w:val="24"/>
                <w:szCs w:val="24"/>
              </w:rPr>
              <w:t>SPA</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5847E39">
            <w:pPr>
              <w:spacing w:line="276" w:lineRule="auto"/>
              <w:jc w:val="left"/>
            </w:pPr>
            <w:r>
              <w:rPr>
                <w:rFonts w:ascii="Times New Roman" w:hAnsi="Times New Roman" w:eastAsia="Times New Roman" w:cs="Times New Roman"/>
                <w:b w:val="0"/>
                <w:bCs w:val="0"/>
                <w:sz w:val="24"/>
                <w:szCs w:val="24"/>
              </w:rPr>
              <w:t>Single Page Application</w:t>
            </w:r>
          </w:p>
        </w:tc>
      </w:tr>
      <w:tr w14:paraId="07FA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53F613">
            <w:pPr>
              <w:spacing w:line="276" w:lineRule="auto"/>
              <w:jc w:val="left"/>
            </w:pPr>
            <w:r>
              <w:rPr>
                <w:rFonts w:ascii="Times New Roman" w:hAnsi="Times New Roman" w:eastAsia="Times New Roman" w:cs="Times New Roman"/>
                <w:b w:val="0"/>
                <w:bCs w:val="0"/>
                <w:sz w:val="24"/>
                <w:szCs w:val="24"/>
              </w:rPr>
              <w:t>SSII</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7532FE">
            <w:pPr>
              <w:spacing w:line="276" w:lineRule="auto"/>
              <w:jc w:val="left"/>
            </w:pPr>
            <w:r>
              <w:rPr>
                <w:rFonts w:ascii="Times New Roman" w:hAnsi="Times New Roman" w:eastAsia="Times New Roman" w:cs="Times New Roman"/>
                <w:b w:val="0"/>
                <w:bCs w:val="0"/>
                <w:sz w:val="24"/>
                <w:szCs w:val="24"/>
              </w:rPr>
              <w:t>Société de Services en Ingénierie Informatique</w:t>
            </w:r>
          </w:p>
        </w:tc>
      </w:tr>
      <w:tr w14:paraId="3A5D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D6366B">
            <w:pPr>
              <w:spacing w:line="276" w:lineRule="auto"/>
              <w:jc w:val="left"/>
            </w:pPr>
            <w:r>
              <w:rPr>
                <w:rFonts w:ascii="Times New Roman" w:hAnsi="Times New Roman" w:eastAsia="Times New Roman" w:cs="Times New Roman"/>
                <w:b w:val="0"/>
                <w:bCs w:val="0"/>
                <w:sz w:val="24"/>
                <w:szCs w:val="24"/>
              </w:rPr>
              <w:t>UML</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6CA850">
            <w:pPr>
              <w:spacing w:line="276" w:lineRule="auto"/>
              <w:jc w:val="left"/>
            </w:pPr>
            <w:r>
              <w:rPr>
                <w:rFonts w:ascii="Times New Roman" w:hAnsi="Times New Roman" w:eastAsia="Times New Roman" w:cs="Times New Roman"/>
                <w:b w:val="0"/>
                <w:bCs w:val="0"/>
                <w:sz w:val="24"/>
                <w:szCs w:val="24"/>
              </w:rPr>
              <w:t>Unified Modeling Language</w:t>
            </w:r>
          </w:p>
        </w:tc>
      </w:tr>
    </w:tbl>
    <w:p w14:paraId="49132F79">
      <w:r>
        <w:br w:type="page"/>
      </w:r>
    </w:p>
    <w:p w14:paraId="307B98CB">
      <w:pPr>
        <w:spacing w:after="120" w:line="276" w:lineRule="auto"/>
        <w:jc w:val="center"/>
      </w:pPr>
      <w:r>
        <w:rPr>
          <w:rFonts w:ascii="Times New Roman" w:hAnsi="Times New Roman" w:eastAsia="Times New Roman" w:cs="Times New Roman"/>
          <w:b/>
          <w:bCs/>
          <w:sz w:val="32"/>
          <w:szCs w:val="32"/>
        </w:rPr>
        <w:t>Table des matières</w:t>
      </w:r>
    </w:p>
    <w:p w14:paraId="6FB9C806">
      <w:pPr>
        <w:spacing w:after="200"/>
      </w:pPr>
    </w:p>
    <w:sdt>
      <w:sdtPr>
        <w:alias w:val="Table des matières"/>
        <w:id w:val="147466820"/>
      </w:sdtPr>
      <w:sdtContent>
        <w:p w14:paraId="092C8294">
          <w:r>
            <w:fldChar w:fldCharType="begin"/>
          </w:r>
          <w:r>
            <w:instrText xml:space="preserve">TOC \h \o "1-2"</w:instrText>
          </w:r>
          <w:r>
            <w:fldChar w:fldCharType="separate"/>
          </w:r>
        </w:p>
        <w:p w14:paraId="10ECEF24">
          <w:r>
            <w:fldChar w:fldCharType="end"/>
          </w:r>
        </w:p>
      </w:sdtContent>
    </w:sdt>
    <w:p w14:paraId="26E0BFBA">
      <w:pPr>
        <w:spacing w:before="200" w:after="200"/>
        <w:jc w:val="center"/>
      </w:pPr>
      <w:r>
        <w:rPr>
          <w:rFonts w:ascii="Times New Roman" w:hAnsi="Times New Roman" w:eastAsia="Times New Roman" w:cs="Times New Roman"/>
          <w:i/>
          <w:iCs/>
          <w:color w:val="888888"/>
          <w:sz w:val="18"/>
          <w:szCs w:val="18"/>
        </w:rPr>
        <w:t>[ Ouvrir dans Word, sélectionner tout (Ctrl+A) puis appuyer sur F9 pour mettre à jour ]</w:t>
      </w:r>
    </w:p>
    <w:p w14:paraId="77159D7D">
      <w:r>
        <w:br w:type="page"/>
      </w:r>
    </w:p>
    <w:p w14:paraId="3512BC42">
      <w:pPr>
        <w:sectPr>
          <w:pgSz w:w="11906" w:h="16838"/>
          <w:pgMar w:top="1417" w:right="1417" w:bottom="1417" w:left="1417" w:header="708" w:footer="708" w:gutter="0"/>
          <w:cols w:space="720" w:num="1"/>
          <w:docGrid w:linePitch="360" w:charSpace="0"/>
        </w:sectPr>
      </w:pPr>
    </w:p>
    <w:p w14:paraId="04510512">
      <w:pPr>
        <w:spacing w:after="120" w:line="276" w:lineRule="auto"/>
        <w:jc w:val="center"/>
      </w:pPr>
      <w:r>
        <w:rPr>
          <w:rFonts w:ascii="Times New Roman" w:hAnsi="Times New Roman" w:eastAsia="Times New Roman" w:cs="Times New Roman"/>
          <w:b/>
          <w:bCs/>
          <w:sz w:val="32"/>
          <w:szCs w:val="32"/>
        </w:rPr>
        <w:t>Introduction générale</w:t>
      </w:r>
    </w:p>
    <w:p w14:paraId="7176C82D">
      <w:pPr>
        <w:spacing w:after="200"/>
      </w:pPr>
    </w:p>
    <w:p w14:paraId="56044B35">
      <w:pPr>
        <w:spacing w:after="160" w:line="276" w:lineRule="auto"/>
        <w:ind w:firstLine="284"/>
        <w:jc w:val="both"/>
      </w:pPr>
      <w:r>
        <w:rPr>
          <w:rFonts w:ascii="Times New Roman" w:hAnsi="Times New Roman" w:eastAsia="Times New Roman" w:cs="Times New Roman"/>
          <w:sz w:val="24"/>
          <w:szCs w:val="24"/>
        </w:rPr>
        <w:t>Au cours des dernières décennies, la transformation digitale s'est imposée comme un levier stratégique incontournable pour les entreprises souhaitant améliorer leur compétitivité, leur performance et leur capacité d'innovation. Dans un environnement en constante évolution, marqué par une forte digitalisation des services et une exigence accrue en matière de rapidité et de qualité, les organisations sont amenées à repenser leurs processus métiers en intégrant des solutions technologiques modernes.</w:t>
      </w:r>
    </w:p>
    <w:p w14:paraId="108AE8E0">
      <w:pPr>
        <w:spacing w:after="160" w:line="276" w:lineRule="auto"/>
        <w:ind w:firstLine="284"/>
        <w:jc w:val="both"/>
      </w:pPr>
      <w:r>
        <w:rPr>
          <w:rFonts w:ascii="Times New Roman" w:hAnsi="Times New Roman" w:eastAsia="Times New Roman" w:cs="Times New Roman"/>
          <w:sz w:val="24"/>
          <w:szCs w:val="24"/>
        </w:rPr>
        <w:t>Dans ce contexte, la gestion des événements constitue un domaine particulièrement concerné par ces mutations. Qu'il s'agisse de conférences, de séminaires, de workshops ou de manifestations professionnelles, l'organisation d'événements implique la coordination de multiples acteurs, la gestion de ressources variées et le suivi d'un ensemble complexe d'informations. Les approches traditionnelles, souvent basées sur des outils hétérogènes et non intégrés — feuilles Excel, échanges d'emails, applications isolées — montrent aujourd'hui leurs limites en termes d'efficacité, de traçabilité et de centralisation des données.</w:t>
      </w:r>
    </w:p>
    <w:p w14:paraId="68DB7667">
      <w:pPr>
        <w:spacing w:after="160" w:line="276" w:lineRule="auto"/>
        <w:ind w:firstLine="284"/>
        <w:jc w:val="both"/>
      </w:pPr>
      <w:r>
        <w:rPr>
          <w:rFonts w:ascii="Times New Roman" w:hAnsi="Times New Roman" w:eastAsia="Times New Roman" w:cs="Times New Roman"/>
          <w:sz w:val="24"/>
          <w:szCs w:val="24"/>
        </w:rPr>
        <w:t>Face à ces défis, il devient essentiel de proposer des solutions numériques intelligentes permettant d'automatiser et d'optimiser la gestion des événements. L'émergence des architectures modernes, notamment les architectures microservices, offre une réponse adaptée en permettant de concevoir des systèmes flexibles, modulaires et évolutifs. L'intégration des technologies cloud assure une meilleure scalabilité, une haute disponibilité et une gestion simplifiée des ressources.</w:t>
      </w:r>
    </w:p>
    <w:p w14:paraId="114A7D10">
      <w:pPr>
        <w:spacing w:after="160" w:line="276" w:lineRule="auto"/>
        <w:ind w:firstLine="284"/>
        <w:jc w:val="both"/>
      </w:pPr>
      <w:r>
        <w:rPr>
          <w:rFonts w:ascii="Times New Roman" w:hAnsi="Times New Roman" w:eastAsia="Times New Roman" w:cs="Times New Roman"/>
          <w:sz w:val="24"/>
          <w:szCs w:val="24"/>
        </w:rPr>
        <w:t>Par ailleurs, l'intelligence artificielle représente un atout majeur dans l'amélioration des systèmes de gestion, à travers des fonctionnalités avancées telles que la prédiction des coûts, l'analyse des données ou l'aide à la décision. L'utilisation de ces technologies permet non seulement d'optimiser les performances du système, mais également d'apporter une réelle valeur ajoutée aux utilisateurs.</w:t>
      </w:r>
    </w:p>
    <w:p w14:paraId="7F0C0099">
      <w:pPr>
        <w:spacing w:after="160" w:line="276" w:lineRule="auto"/>
        <w:ind w:firstLine="284"/>
        <w:jc w:val="both"/>
      </w:pPr>
      <w:r>
        <w:rPr>
          <w:rFonts w:ascii="Times New Roman" w:hAnsi="Times New Roman" w:eastAsia="Times New Roman" w:cs="Times New Roman"/>
          <w:sz w:val="24"/>
          <w:szCs w:val="24"/>
        </w:rPr>
        <w:t>C'est dans ce cadre que s'inscrit le présent projet de fin d'études, réalisé au sein de l'entreprise LinSoft. Ce projet a pour objectif de concevoir et développer une plateforme intelligente de gestion d'événements, basée sur une architecture microservices, intégrant des mécanismes de sécurité avancés via Keycloak, ainsi qu'un module de prédiction des coûts par intelligence artificielle. La solution est déployée dans un environnement cloud via OpenShift, garantissant robustesse, performance et scalabilité.</w:t>
      </w:r>
    </w:p>
    <w:p w14:paraId="1042FDE4">
      <w:pPr>
        <w:spacing w:after="200"/>
      </w:pPr>
    </w:p>
    <w:p w14:paraId="419595D2">
      <w:pPr>
        <w:spacing w:after="160" w:line="276" w:lineRule="auto"/>
        <w:ind w:firstLine="284"/>
        <w:jc w:val="both"/>
      </w:pPr>
      <w:r>
        <w:rPr>
          <w:rFonts w:ascii="Times New Roman" w:hAnsi="Times New Roman" w:eastAsia="Times New Roman" w:cs="Times New Roman"/>
          <w:sz w:val="24"/>
          <w:szCs w:val="24"/>
        </w:rPr>
        <w:t>Ce rapport est structuré en quatre chapitres :</w:t>
      </w:r>
    </w:p>
    <w:p w14:paraId="32091EFA">
      <w:pPr>
        <w:pStyle w:val="16"/>
        <w:numPr>
          <w:ilvl w:val="0"/>
          <w:numId w:val="1"/>
        </w:numPr>
        <w:spacing w:after="80" w:line="276" w:lineRule="auto"/>
        <w:jc w:val="both"/>
      </w:pPr>
      <w:r>
        <w:rPr>
          <w:rFonts w:ascii="Times New Roman" w:hAnsi="Times New Roman" w:eastAsia="Times New Roman" w:cs="Times New Roman"/>
          <w:sz w:val="24"/>
          <w:szCs w:val="24"/>
        </w:rPr>
        <w:t>Le premier chapitre est consacré à l'étude préalable du projet : présentation de LinSoft, analyse de la problématique, étude critique de l'existant et présentation de la solution proposée.</w:t>
      </w:r>
    </w:p>
    <w:p w14:paraId="57C21A06">
      <w:pPr>
        <w:pStyle w:val="16"/>
        <w:numPr>
          <w:ilvl w:val="0"/>
          <w:numId w:val="1"/>
        </w:numPr>
        <w:spacing w:after="80" w:line="276" w:lineRule="auto"/>
        <w:jc w:val="both"/>
      </w:pPr>
      <w:r>
        <w:rPr>
          <w:rFonts w:ascii="Times New Roman" w:hAnsi="Times New Roman" w:eastAsia="Times New Roman" w:cs="Times New Roman"/>
          <w:sz w:val="24"/>
          <w:szCs w:val="24"/>
        </w:rPr>
        <w:t>Le deuxième chapitre détaille les spécifications fonctionnelles et non-fonctionnelles du système, les acteurs identifiés et le diagramme de cas d'utilisation global.</w:t>
      </w:r>
    </w:p>
    <w:p w14:paraId="25200038">
      <w:pPr>
        <w:pStyle w:val="16"/>
        <w:numPr>
          <w:ilvl w:val="0"/>
          <w:numId w:val="1"/>
        </w:numPr>
        <w:spacing w:after="80" w:line="276" w:lineRule="auto"/>
        <w:jc w:val="both"/>
      </w:pPr>
      <w:r>
        <w:rPr>
          <w:rFonts w:ascii="Times New Roman" w:hAnsi="Times New Roman" w:eastAsia="Times New Roman" w:cs="Times New Roman"/>
          <w:sz w:val="24"/>
          <w:szCs w:val="24"/>
        </w:rPr>
        <w:t>Le troisième chapitre présente la conception du système, notamment l'architecture microservices adoptée, la modélisation des données et la sécurisation par Keycloak.</w:t>
      </w:r>
    </w:p>
    <w:p w14:paraId="4A1D0F77">
      <w:pPr>
        <w:pStyle w:val="16"/>
        <w:numPr>
          <w:ilvl w:val="0"/>
          <w:numId w:val="1"/>
        </w:numPr>
        <w:spacing w:after="80" w:line="276" w:lineRule="auto"/>
        <w:jc w:val="both"/>
      </w:pPr>
      <w:r>
        <w:rPr>
          <w:rFonts w:ascii="Times New Roman" w:hAnsi="Times New Roman" w:eastAsia="Times New Roman" w:cs="Times New Roman"/>
          <w:sz w:val="24"/>
          <w:szCs w:val="24"/>
        </w:rPr>
        <w:t>Le quatrième chapitre est dédié à la réalisation : présentation de l'environnement technique, implémentation des microservices, interface Angular et déploiement sur OpenShift.</w:t>
      </w:r>
    </w:p>
    <w:p w14:paraId="3893EF8C">
      <w:r>
        <w:br w:type="page"/>
      </w:r>
    </w:p>
    <w:p w14:paraId="41F563BE">
      <w:r>
        <w:br w:type="page"/>
      </w:r>
    </w:p>
    <w:p w14:paraId="157E488B">
      <w:pPr>
        <w:spacing w:before="2880" w:after="240"/>
        <w:jc w:val="center"/>
      </w:pPr>
      <w:r>
        <w:rPr>
          <w:rFonts w:ascii="Times New Roman" w:hAnsi="Times New Roman" w:eastAsia="Times New Roman" w:cs="Times New Roman"/>
          <w:b/>
          <w:bCs/>
          <w:sz w:val="48"/>
          <w:szCs w:val="48"/>
        </w:rPr>
        <w:t>Chapitre 1</w:t>
      </w:r>
    </w:p>
    <w:p w14:paraId="774DAEF2">
      <w:pPr>
        <w:spacing w:before="0" w:after="1440"/>
        <w:jc w:val="center"/>
      </w:pPr>
      <w:r>
        <w:rPr>
          <w:rFonts w:ascii="Times New Roman" w:hAnsi="Times New Roman" w:eastAsia="Times New Roman" w:cs="Times New Roman"/>
          <w:b/>
          <w:bCs/>
          <w:sz w:val="48"/>
          <w:szCs w:val="48"/>
        </w:rPr>
        <w:t>Étude Préalable</w:t>
      </w:r>
    </w:p>
    <w:p w14:paraId="782DB6C1">
      <w:pPr>
        <w:spacing w:after="120" w:line="276" w:lineRule="auto"/>
        <w:jc w:val="center"/>
      </w:pPr>
      <w:r>
        <w:rPr>
          <w:rFonts w:ascii="Times New Roman" w:hAnsi="Times New Roman" w:eastAsia="Times New Roman" w:cs="Times New Roman"/>
          <w:b/>
          <w:bCs/>
          <w:sz w:val="24"/>
          <w:szCs w:val="24"/>
        </w:rPr>
        <w:t>Introduction</w:t>
      </w:r>
    </w:p>
    <w:p w14:paraId="1E23DB5C">
      <w:pPr>
        <w:spacing w:after="160" w:line="276" w:lineRule="auto"/>
        <w:ind w:firstLine="284"/>
        <w:jc w:val="both"/>
      </w:pPr>
      <w:r>
        <w:rPr>
          <w:rFonts w:ascii="Times New Roman" w:hAnsi="Times New Roman" w:eastAsia="Times New Roman" w:cs="Times New Roman"/>
          <w:sz w:val="24"/>
          <w:szCs w:val="24"/>
        </w:rPr>
        <w:t>Ce chapitre constitue le point d'entrée de notre projet. Il présente l'organisme d'accueil LinSoft, expose la problématique à laquelle notre solution répond, analyse les limites des approches existantes et détaille la solution proposée.</w:t>
      </w:r>
    </w:p>
    <w:p w14:paraId="5C2971F3">
      <w:pPr>
        <w:spacing w:after="200"/>
      </w:pPr>
    </w:p>
    <w:p w14:paraId="477F757A">
      <w:pPr>
        <w:pStyle w:val="2"/>
        <w:spacing w:before="360" w:after="180" w:line="276" w:lineRule="auto"/>
      </w:pPr>
      <w:r>
        <w:rPr>
          <w:rFonts w:ascii="Times New Roman" w:hAnsi="Times New Roman" w:eastAsia="Times New Roman" w:cs="Times New Roman"/>
          <w:b/>
          <w:bCs/>
          <w:sz w:val="32"/>
          <w:szCs w:val="32"/>
        </w:rPr>
        <w:t>1.1 Présentation de l'organisme d'accueil : LinSoft</w:t>
      </w:r>
    </w:p>
    <w:p w14:paraId="21A1AF26">
      <w:pPr>
        <w:spacing w:after="160" w:line="276" w:lineRule="auto"/>
        <w:ind w:firstLine="284"/>
        <w:jc w:val="both"/>
      </w:pPr>
      <w:r>
        <w:rPr>
          <w:rFonts w:ascii="Times New Roman" w:hAnsi="Times New Roman" w:eastAsia="Times New Roman" w:cs="Times New Roman"/>
          <w:sz w:val="24"/>
          <w:szCs w:val="24"/>
        </w:rPr>
        <w:t>LinSoft est une Société de Services en Ingénierie Informatique (SSII) spécialisée dans l'intégration de solutions IT au sein d'environnements techniques complexes et hétérogènes. Elle accompagne ses clients dans la conception, le développement et le déploiement de systèmes d'information performants, adaptés aux exigences actuelles de transformation digitale.</w:t>
      </w:r>
    </w:p>
    <w:p w14:paraId="21923E34">
      <w:pPr>
        <w:spacing w:after="160" w:line="276" w:lineRule="auto"/>
        <w:ind w:firstLine="284"/>
        <w:jc w:val="both"/>
      </w:pPr>
      <w:r>
        <w:rPr>
          <w:rFonts w:ascii="Times New Roman" w:hAnsi="Times New Roman" w:eastAsia="Times New Roman" w:cs="Times New Roman"/>
          <w:sz w:val="24"/>
          <w:szCs w:val="24"/>
        </w:rPr>
        <w:t>Grâce à une expertise solide dans les technologies modernes, LinSoft intervient dans plusieurs domaines stratégiques :</w:t>
      </w:r>
    </w:p>
    <w:p w14:paraId="7F5E8FF0">
      <w:pPr>
        <w:pStyle w:val="16"/>
        <w:numPr>
          <w:ilvl w:val="0"/>
          <w:numId w:val="1"/>
        </w:numPr>
        <w:spacing w:after="80" w:line="276" w:lineRule="auto"/>
        <w:jc w:val="both"/>
      </w:pPr>
      <w:r>
        <w:rPr>
          <w:rFonts w:ascii="Times New Roman" w:hAnsi="Times New Roman" w:eastAsia="Times New Roman" w:cs="Times New Roman"/>
          <w:sz w:val="24"/>
          <w:szCs w:val="24"/>
        </w:rPr>
        <w:t>Développement d'applications web et mobiles ;</w:t>
      </w:r>
    </w:p>
    <w:p w14:paraId="28F9C1B2">
      <w:pPr>
        <w:pStyle w:val="16"/>
        <w:numPr>
          <w:ilvl w:val="0"/>
          <w:numId w:val="1"/>
        </w:numPr>
        <w:spacing w:after="80" w:line="276" w:lineRule="auto"/>
        <w:jc w:val="both"/>
      </w:pPr>
      <w:r>
        <w:rPr>
          <w:rFonts w:ascii="Times New Roman" w:hAnsi="Times New Roman" w:eastAsia="Times New Roman" w:cs="Times New Roman"/>
          <w:sz w:val="24"/>
          <w:szCs w:val="24"/>
        </w:rPr>
        <w:t>Architecture microservices et conception de systèmes distribués ;</w:t>
      </w:r>
    </w:p>
    <w:p w14:paraId="23F9ACF1">
      <w:pPr>
        <w:pStyle w:val="16"/>
        <w:numPr>
          <w:ilvl w:val="0"/>
          <w:numId w:val="1"/>
        </w:numPr>
        <w:spacing w:after="80" w:line="276" w:lineRule="auto"/>
        <w:jc w:val="both"/>
      </w:pPr>
      <w:r>
        <w:rPr>
          <w:rFonts w:ascii="Times New Roman" w:hAnsi="Times New Roman" w:eastAsia="Times New Roman" w:cs="Times New Roman"/>
          <w:sz w:val="24"/>
          <w:szCs w:val="24"/>
        </w:rPr>
        <w:t>Cloud computing et déploiement sur plateformes conteneurisées ;</w:t>
      </w:r>
    </w:p>
    <w:p w14:paraId="63E69004">
      <w:pPr>
        <w:pStyle w:val="16"/>
        <w:numPr>
          <w:ilvl w:val="0"/>
          <w:numId w:val="1"/>
        </w:numPr>
        <w:spacing w:after="80" w:line="276" w:lineRule="auto"/>
        <w:jc w:val="both"/>
      </w:pPr>
      <w:r>
        <w:rPr>
          <w:rFonts w:ascii="Times New Roman" w:hAnsi="Times New Roman" w:eastAsia="Times New Roman" w:cs="Times New Roman"/>
          <w:sz w:val="24"/>
          <w:szCs w:val="24"/>
        </w:rPr>
        <w:t>Sécurisation des systèmes d'information ;</w:t>
      </w:r>
    </w:p>
    <w:p w14:paraId="577CB6B8">
      <w:pPr>
        <w:pStyle w:val="16"/>
        <w:numPr>
          <w:ilvl w:val="0"/>
          <w:numId w:val="1"/>
        </w:numPr>
        <w:spacing w:after="80" w:line="276" w:lineRule="auto"/>
        <w:jc w:val="both"/>
      </w:pPr>
      <w:r>
        <w:rPr>
          <w:rFonts w:ascii="Times New Roman" w:hAnsi="Times New Roman" w:eastAsia="Times New Roman" w:cs="Times New Roman"/>
          <w:sz w:val="24"/>
          <w:szCs w:val="24"/>
        </w:rPr>
        <w:t>Intelligence artificielle et solutions de data engineering.</w:t>
      </w:r>
    </w:p>
    <w:p w14:paraId="52392243">
      <w:pPr>
        <w:spacing w:after="160" w:line="276" w:lineRule="auto"/>
        <w:ind w:firstLine="284"/>
        <w:jc w:val="both"/>
      </w:pPr>
      <w:r>
        <w:rPr>
          <w:rFonts w:ascii="Times New Roman" w:hAnsi="Times New Roman" w:eastAsia="Times New Roman" w:cs="Times New Roman"/>
          <w:sz w:val="24"/>
          <w:szCs w:val="24"/>
        </w:rPr>
        <w:t>LinSoft se distingue par sa capacité à gérer des projets complexes nécessitant l'intégration de multiples technologies. Elle propose des solutions sur mesure en tenant compte des contraintes métiers et techniques de ses clients, garantissant ainsi performance, évolutivité et haute disponibilité.</w:t>
      </w:r>
    </w:p>
    <w:p w14:paraId="433E9BE2">
      <w:pPr>
        <w:spacing w:after="160" w:line="276" w:lineRule="auto"/>
        <w:ind w:firstLine="284"/>
        <w:jc w:val="both"/>
      </w:pPr>
      <w:r>
        <w:rPr>
          <w:rFonts w:ascii="Times New Roman" w:hAnsi="Times New Roman" w:eastAsia="Times New Roman" w:cs="Times New Roman"/>
          <w:sz w:val="24"/>
          <w:szCs w:val="24"/>
        </w:rPr>
        <w:t>L'entreprise dispose de plusieurs filiales situées en Tunisie, au Maroc et en Algérie, ce qui lui confère une dimension régionale et renforce sa position sur le marché des services numériques. Cette présence géographique lui permet d'intervenir auprès d'une diversité de clients issus de différents secteurs d'activité.</w:t>
      </w:r>
    </w:p>
    <w:p w14:paraId="3F41ADE0">
      <w:pPr>
        <w:spacing w:after="160" w:line="276" w:lineRule="auto"/>
        <w:ind w:firstLine="284"/>
        <w:jc w:val="both"/>
      </w:pPr>
      <w:r>
        <w:rPr>
          <w:rFonts w:ascii="Times New Roman" w:hAnsi="Times New Roman" w:eastAsia="Times New Roman" w:cs="Times New Roman"/>
          <w:sz w:val="24"/>
          <w:szCs w:val="24"/>
        </w:rPr>
        <w:t>Dans le cadre de ce projet de fin d'études, LinSoft a offert un environnement professionnel propice à l'apprentissage et à la mise en pratique des connaissances acquises, notamment dans les domaines des architectures microservices, du développement cloud et de la sécurisation des applications.</w:t>
      </w:r>
    </w:p>
    <w:p w14:paraId="3810CB5F">
      <w:pPr>
        <w:spacing w:after="200"/>
      </w:pPr>
    </w:p>
    <w:p w14:paraId="55523FE5">
      <w:pPr>
        <w:pStyle w:val="2"/>
        <w:spacing w:before="360" w:after="180" w:line="276" w:lineRule="auto"/>
      </w:pPr>
      <w:r>
        <w:rPr>
          <w:rFonts w:ascii="Times New Roman" w:hAnsi="Times New Roman" w:eastAsia="Times New Roman" w:cs="Times New Roman"/>
          <w:b/>
          <w:bCs/>
          <w:sz w:val="32"/>
          <w:szCs w:val="32"/>
        </w:rPr>
        <w:t>1.2 Problématique</w:t>
      </w:r>
    </w:p>
    <w:p w14:paraId="18BF774D">
      <w:pPr>
        <w:spacing w:after="160" w:line="276" w:lineRule="auto"/>
        <w:ind w:firstLine="284"/>
        <w:jc w:val="both"/>
      </w:pPr>
      <w:r>
        <w:rPr>
          <w:rFonts w:ascii="Times New Roman" w:hAnsi="Times New Roman" w:eastAsia="Times New Roman" w:cs="Times New Roman"/>
          <w:sz w:val="24"/>
          <w:szCs w:val="24"/>
        </w:rPr>
        <w:t>La gestion des événements constitue une activité stratégique pour de nombreuses organisations. Elle implique la planification, la coordination et le suivi de multiples tâches : gestion des participants, des ressources, des budgets et des communications.</w:t>
      </w:r>
    </w:p>
    <w:p w14:paraId="6D6549B8">
      <w:pPr>
        <w:spacing w:after="160" w:line="276" w:lineRule="auto"/>
        <w:ind w:firstLine="284"/>
        <w:jc w:val="both"/>
      </w:pPr>
      <w:r>
        <w:rPr>
          <w:rFonts w:ascii="Times New Roman" w:hAnsi="Times New Roman" w:eastAsia="Times New Roman" w:cs="Times New Roman"/>
          <w:sz w:val="24"/>
          <w:szCs w:val="24"/>
        </w:rPr>
        <w:t>Cependant, dans la majorité des cas, cette gestion repose encore sur des outils dispersés et non intégrés — feuilles de calcul, emails, applications indépendantes. Cette approche fragmentée engendre plusieurs limitations majeures :</w:t>
      </w:r>
    </w:p>
    <w:p w14:paraId="262CB1E6">
      <w:pPr>
        <w:pStyle w:val="16"/>
        <w:numPr>
          <w:ilvl w:val="0"/>
          <w:numId w:val="1"/>
        </w:numPr>
        <w:spacing w:after="80" w:line="276" w:lineRule="auto"/>
        <w:jc w:val="both"/>
      </w:pPr>
      <w:r>
        <w:rPr>
          <w:rFonts w:ascii="Times New Roman" w:hAnsi="Times New Roman" w:eastAsia="Times New Roman" w:cs="Times New Roman"/>
          <w:sz w:val="24"/>
          <w:szCs w:val="24"/>
        </w:rPr>
        <w:t>L'absence de centralisation des données rend difficile l'accès à l'information en temps réel et augmente les risques d'incohérence et de duplication ;</w:t>
      </w:r>
    </w:p>
    <w:p w14:paraId="634A1963">
      <w:pPr>
        <w:pStyle w:val="16"/>
        <w:numPr>
          <w:ilvl w:val="0"/>
          <w:numId w:val="1"/>
        </w:numPr>
        <w:spacing w:after="80" w:line="276" w:lineRule="auto"/>
        <w:jc w:val="both"/>
      </w:pPr>
      <w:r>
        <w:rPr>
          <w:rFonts w:ascii="Times New Roman" w:hAnsi="Times New Roman" w:eastAsia="Times New Roman" w:cs="Times New Roman"/>
          <w:sz w:val="24"/>
          <w:szCs w:val="24"/>
        </w:rPr>
        <w:t>Le manque de synchronisation entre les différents acteurs (organisateurs, participants, partenaires) complique la coordination et ralentit la prise de décision ;</w:t>
      </w:r>
    </w:p>
    <w:p w14:paraId="096BC8A5">
      <w:pPr>
        <w:pStyle w:val="16"/>
        <w:numPr>
          <w:ilvl w:val="0"/>
          <w:numId w:val="1"/>
        </w:numPr>
        <w:spacing w:after="80" w:line="276" w:lineRule="auto"/>
        <w:jc w:val="both"/>
      </w:pPr>
      <w:r>
        <w:rPr>
          <w:rFonts w:ascii="Times New Roman" w:hAnsi="Times New Roman" w:eastAsia="Times New Roman" w:cs="Times New Roman"/>
          <w:sz w:val="24"/>
          <w:szCs w:val="24"/>
        </w:rPr>
        <w:t>L'utilisation de processus manuels dans la gestion des inscriptions et des notifications entraîne une perte de temps considérable et augmente les risques d'erreurs humaines ;</w:t>
      </w:r>
    </w:p>
    <w:p w14:paraId="5B8E60DA">
      <w:pPr>
        <w:pStyle w:val="16"/>
        <w:numPr>
          <w:ilvl w:val="0"/>
          <w:numId w:val="1"/>
        </w:numPr>
        <w:spacing w:after="80" w:line="276" w:lineRule="auto"/>
        <w:jc w:val="both"/>
      </w:pPr>
      <w:r>
        <w:rPr>
          <w:rFonts w:ascii="Times New Roman" w:hAnsi="Times New Roman" w:eastAsia="Times New Roman" w:cs="Times New Roman"/>
          <w:sz w:val="24"/>
          <w:szCs w:val="24"/>
        </w:rPr>
        <w:t>Les solutions traditionnelles ne permettent pas d'exploiter pleinement les données générées, ce qui empêche la mise en place de mécanismes d'aide à la décision tels que la prédiction des coûts.</w:t>
      </w:r>
    </w:p>
    <w:p w14:paraId="236BB061">
      <w:pPr>
        <w:spacing w:after="160" w:line="276" w:lineRule="auto"/>
        <w:ind w:firstLine="284"/>
        <w:jc w:val="both"/>
      </w:pPr>
      <w:r>
        <w:rPr>
          <w:rFonts w:ascii="Times New Roman" w:hAnsi="Times New Roman" w:eastAsia="Times New Roman" w:cs="Times New Roman"/>
          <w:sz w:val="24"/>
          <w:szCs w:val="24"/>
        </w:rPr>
        <w:t>Ces limitations mettent en évidence la nécessité de concevoir une solution moderne, centralisée et intelligente, capable de répondre aux exigences actuelles en matière de performance, de sécurité et de scalabilité.</w:t>
      </w:r>
    </w:p>
    <w:p w14:paraId="11514A84">
      <w:pPr>
        <w:spacing w:after="200"/>
      </w:pPr>
    </w:p>
    <w:p w14:paraId="0EDFBEF2">
      <w:pPr>
        <w:pStyle w:val="2"/>
        <w:spacing w:before="360" w:after="180" w:line="276" w:lineRule="auto"/>
      </w:pPr>
      <w:r>
        <w:rPr>
          <w:rFonts w:ascii="Times New Roman" w:hAnsi="Times New Roman" w:eastAsia="Times New Roman" w:cs="Times New Roman"/>
          <w:b/>
          <w:bCs/>
          <w:sz w:val="32"/>
          <w:szCs w:val="32"/>
        </w:rPr>
        <w:t>1.3 Analyse critique de l'existant</w:t>
      </w:r>
    </w:p>
    <w:p w14:paraId="204ED6C8">
      <w:pPr>
        <w:spacing w:after="160" w:line="276" w:lineRule="auto"/>
        <w:ind w:firstLine="284"/>
        <w:jc w:val="both"/>
      </w:pPr>
      <w:r>
        <w:rPr>
          <w:rFonts w:ascii="Times New Roman" w:hAnsi="Times New Roman" w:eastAsia="Times New Roman" w:cs="Times New Roman"/>
          <w:sz w:val="24"/>
          <w:szCs w:val="24"/>
        </w:rPr>
        <w:t>Malgré l'existence de plusieurs solutions dédiées à la gestion des événements, des limitations importantes persistent et justifient la mise en place d'un système plus performant.</w:t>
      </w:r>
    </w:p>
    <w:p w14:paraId="2277C08E">
      <w:pPr>
        <w:pStyle w:val="3"/>
        <w:spacing w:before="240" w:after="120" w:line="276" w:lineRule="auto"/>
      </w:pPr>
      <w:r>
        <w:rPr>
          <w:rFonts w:ascii="Times New Roman" w:hAnsi="Times New Roman" w:eastAsia="Times New Roman" w:cs="Times New Roman"/>
          <w:b/>
          <w:bCs/>
          <w:sz w:val="28"/>
          <w:szCs w:val="28"/>
        </w:rPr>
        <w:t>1.3.1 Solutions du marché</w:t>
      </w:r>
    </w:p>
    <w:p w14:paraId="4FA8D5FE">
      <w:pPr>
        <w:spacing w:after="160" w:line="276" w:lineRule="auto"/>
        <w:ind w:firstLine="284"/>
        <w:jc w:val="both"/>
      </w:pPr>
      <w:r>
        <w:rPr>
          <w:rFonts w:ascii="Times New Roman" w:hAnsi="Times New Roman" w:eastAsia="Times New Roman" w:cs="Times New Roman"/>
          <w:sz w:val="24"/>
          <w:szCs w:val="24"/>
        </w:rPr>
        <w:t>Les plateformes comme Eventbrite offrent des fonctionnalités standards de gestion d'événements et de billetterie. Cependant, elles présentent des limites en termes de personnalisation et d'adaptation aux besoins spécifiques des entreprises dans des contextes métiers complexes. Meetup est principalement orienté vers la création de communautés, le rendant peu adapté à des usages professionnels nécessitant une gestion fine des rôles et une intégration avec des systèmes internes.</w:t>
      </w:r>
    </w:p>
    <w:p w14:paraId="2E979604">
      <w:pPr>
        <w:pStyle w:val="3"/>
        <w:spacing w:before="240" w:after="120" w:line="276" w:lineRule="auto"/>
      </w:pPr>
      <w:r>
        <w:rPr>
          <w:rFonts w:ascii="Times New Roman" w:hAnsi="Times New Roman" w:eastAsia="Times New Roman" w:cs="Times New Roman"/>
          <w:b/>
          <w:bCs/>
          <w:sz w:val="28"/>
          <w:szCs w:val="28"/>
        </w:rPr>
        <w:t>1.3.2 Solutions sur mesure existantes</w:t>
      </w:r>
    </w:p>
    <w:p w14:paraId="7442BB09">
      <w:pPr>
        <w:spacing w:after="160" w:line="276" w:lineRule="auto"/>
        <w:ind w:firstLine="284"/>
        <w:jc w:val="both"/>
      </w:pPr>
      <w:r>
        <w:rPr>
          <w:rFonts w:ascii="Times New Roman" w:hAnsi="Times New Roman" w:eastAsia="Times New Roman" w:cs="Times New Roman"/>
          <w:sz w:val="24"/>
          <w:szCs w:val="24"/>
        </w:rPr>
        <w:t>Certaines organisations optent pour des développements internes. Bien que ces solutions permettent une adaptation aux besoins spécifiques, elles sont souvent contraintes par un manque de scalabilité et une maintenance difficile, notamment lorsque l'architecture ne repose pas sur des standards modernes comme les microservices.</w:t>
      </w:r>
    </w:p>
    <w:p w14:paraId="2CA5D03A">
      <w:pPr>
        <w:pStyle w:val="3"/>
        <w:spacing w:before="240" w:after="120" w:line="276" w:lineRule="auto"/>
      </w:pPr>
      <w:r>
        <w:rPr>
          <w:rFonts w:ascii="Times New Roman" w:hAnsi="Times New Roman" w:eastAsia="Times New Roman" w:cs="Times New Roman"/>
          <w:b/>
          <w:bCs/>
          <w:sz w:val="28"/>
          <w:szCs w:val="28"/>
        </w:rPr>
        <w:t>1.3.3 Tableau comparatif des limites</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2"/>
      </w:tblGrid>
      <w:tr w14:paraId="72DE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2E300E23">
            <w:pPr>
              <w:spacing w:line="276" w:lineRule="auto"/>
              <w:jc w:val="left"/>
            </w:pPr>
            <w:r>
              <w:rPr>
                <w:rFonts w:ascii="Times New Roman" w:hAnsi="Times New Roman" w:eastAsia="Times New Roman" w:cs="Times New Roman"/>
                <w:b/>
                <w:bCs/>
                <w:sz w:val="24"/>
                <w:szCs w:val="24"/>
              </w:rPr>
              <w:t>Problème identifié</w:t>
            </w:r>
          </w:p>
        </w:tc>
        <w:tc>
          <w:tcPr>
            <w:tcW w:w="60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773E2707">
            <w:pPr>
              <w:spacing w:line="276" w:lineRule="auto"/>
              <w:jc w:val="left"/>
            </w:pPr>
            <w:r>
              <w:rPr>
                <w:rFonts w:ascii="Times New Roman" w:hAnsi="Times New Roman" w:eastAsia="Times New Roman" w:cs="Times New Roman"/>
                <w:b/>
                <w:bCs/>
                <w:sz w:val="24"/>
                <w:szCs w:val="24"/>
              </w:rPr>
              <w:t>Impact sur l'organisation</w:t>
            </w:r>
          </w:p>
        </w:tc>
      </w:tr>
      <w:tr w14:paraId="48ED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6107B4">
            <w:pPr>
              <w:spacing w:line="276" w:lineRule="auto"/>
              <w:jc w:val="left"/>
            </w:pPr>
            <w:r>
              <w:rPr>
                <w:rFonts w:ascii="Times New Roman" w:hAnsi="Times New Roman" w:eastAsia="Times New Roman" w:cs="Times New Roman"/>
                <w:b w:val="0"/>
                <w:bCs w:val="0"/>
                <w:sz w:val="24"/>
                <w:szCs w:val="24"/>
              </w:rPr>
              <w:t>Données dispersées</w:t>
            </w:r>
          </w:p>
        </w:tc>
        <w:tc>
          <w:tcPr>
            <w:tcW w:w="6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F6C489">
            <w:pPr>
              <w:spacing w:line="276" w:lineRule="auto"/>
              <w:jc w:val="left"/>
            </w:pPr>
            <w:r>
              <w:rPr>
                <w:rFonts w:ascii="Times New Roman" w:hAnsi="Times New Roman" w:eastAsia="Times New Roman" w:cs="Times New Roman"/>
                <w:b w:val="0"/>
                <w:bCs w:val="0"/>
                <w:sz w:val="24"/>
                <w:szCs w:val="24"/>
              </w:rPr>
              <w:t>Incohérence, redondance et perte d'information</w:t>
            </w:r>
          </w:p>
        </w:tc>
      </w:tr>
      <w:tr w14:paraId="41AA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38B6DA">
            <w:pPr>
              <w:spacing w:line="276" w:lineRule="auto"/>
              <w:jc w:val="left"/>
            </w:pPr>
            <w:r>
              <w:rPr>
                <w:rFonts w:ascii="Times New Roman" w:hAnsi="Times New Roman" w:eastAsia="Times New Roman" w:cs="Times New Roman"/>
                <w:b w:val="0"/>
                <w:bCs w:val="0"/>
                <w:sz w:val="24"/>
                <w:szCs w:val="24"/>
              </w:rPr>
              <w:t>Communication manuelle</w:t>
            </w:r>
          </w:p>
        </w:tc>
        <w:tc>
          <w:tcPr>
            <w:tcW w:w="6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58A62A">
            <w:pPr>
              <w:spacing w:line="276" w:lineRule="auto"/>
              <w:jc w:val="left"/>
            </w:pPr>
            <w:r>
              <w:rPr>
                <w:rFonts w:ascii="Times New Roman" w:hAnsi="Times New Roman" w:eastAsia="Times New Roman" w:cs="Times New Roman"/>
                <w:b w:val="0"/>
                <w:bCs w:val="0"/>
                <w:sz w:val="24"/>
                <w:szCs w:val="24"/>
              </w:rPr>
              <w:t>Perte de temps et risque élevé d'erreurs humaines</w:t>
            </w:r>
          </w:p>
        </w:tc>
      </w:tr>
      <w:tr w14:paraId="48C3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09E778">
            <w:pPr>
              <w:spacing w:line="276" w:lineRule="auto"/>
              <w:jc w:val="left"/>
            </w:pPr>
            <w:r>
              <w:rPr>
                <w:rFonts w:ascii="Times New Roman" w:hAnsi="Times New Roman" w:eastAsia="Times New Roman" w:cs="Times New Roman"/>
                <w:b w:val="0"/>
                <w:bCs w:val="0"/>
                <w:sz w:val="24"/>
                <w:szCs w:val="24"/>
              </w:rPr>
              <w:t>Manque d'automatisation</w:t>
            </w:r>
          </w:p>
        </w:tc>
        <w:tc>
          <w:tcPr>
            <w:tcW w:w="6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BA6EFD">
            <w:pPr>
              <w:spacing w:line="276" w:lineRule="auto"/>
              <w:jc w:val="left"/>
            </w:pPr>
            <w:r>
              <w:rPr>
                <w:rFonts w:ascii="Times New Roman" w:hAnsi="Times New Roman" w:eastAsia="Times New Roman" w:cs="Times New Roman"/>
                <w:b w:val="0"/>
                <w:bCs w:val="0"/>
                <w:sz w:val="24"/>
                <w:szCs w:val="24"/>
              </w:rPr>
              <w:t>Faible productivité et lenteur des processus</w:t>
            </w:r>
          </w:p>
        </w:tc>
      </w:tr>
      <w:tr w14:paraId="2FB7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577814">
            <w:pPr>
              <w:spacing w:line="276" w:lineRule="auto"/>
              <w:jc w:val="left"/>
            </w:pPr>
            <w:r>
              <w:rPr>
                <w:rFonts w:ascii="Times New Roman" w:hAnsi="Times New Roman" w:eastAsia="Times New Roman" w:cs="Times New Roman"/>
                <w:b w:val="0"/>
                <w:bCs w:val="0"/>
                <w:sz w:val="24"/>
                <w:szCs w:val="24"/>
              </w:rPr>
              <w:t>Absence d'IA / analytique</w:t>
            </w:r>
          </w:p>
        </w:tc>
        <w:tc>
          <w:tcPr>
            <w:tcW w:w="6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5343E6">
            <w:pPr>
              <w:spacing w:line="276" w:lineRule="auto"/>
              <w:jc w:val="left"/>
            </w:pPr>
            <w:r>
              <w:rPr>
                <w:rFonts w:ascii="Times New Roman" w:hAnsi="Times New Roman" w:eastAsia="Times New Roman" w:cs="Times New Roman"/>
                <w:b w:val="0"/>
                <w:bCs w:val="0"/>
                <w:sz w:val="24"/>
                <w:szCs w:val="24"/>
              </w:rPr>
              <w:t>Impossibilité de prédire les coûts ou d'optimiser les ressources</w:t>
            </w:r>
          </w:p>
        </w:tc>
      </w:tr>
      <w:tr w14:paraId="668F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89AEDF">
            <w:pPr>
              <w:spacing w:line="276" w:lineRule="auto"/>
              <w:jc w:val="left"/>
            </w:pPr>
            <w:r>
              <w:rPr>
                <w:rFonts w:ascii="Times New Roman" w:hAnsi="Times New Roman" w:eastAsia="Times New Roman" w:cs="Times New Roman"/>
                <w:b w:val="0"/>
                <w:bCs w:val="0"/>
                <w:sz w:val="24"/>
                <w:szCs w:val="24"/>
              </w:rPr>
              <w:t>Scalabilité limitée</w:t>
            </w:r>
          </w:p>
        </w:tc>
        <w:tc>
          <w:tcPr>
            <w:tcW w:w="6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32B968">
            <w:pPr>
              <w:spacing w:line="276" w:lineRule="auto"/>
              <w:jc w:val="left"/>
            </w:pPr>
            <w:r>
              <w:rPr>
                <w:rFonts w:ascii="Times New Roman" w:hAnsi="Times New Roman" w:eastAsia="Times New Roman" w:cs="Times New Roman"/>
                <w:b w:val="0"/>
                <w:bCs w:val="0"/>
                <w:sz w:val="24"/>
                <w:szCs w:val="24"/>
              </w:rPr>
              <w:t>Incapacité à gérer une montée en charge simultanée</w:t>
            </w:r>
          </w:p>
        </w:tc>
      </w:tr>
    </w:tbl>
    <w:p w14:paraId="1A7B8E27">
      <w:pPr>
        <w:spacing w:before="80" w:after="240" w:line="276" w:lineRule="auto"/>
        <w:jc w:val="center"/>
      </w:pPr>
      <w:r>
        <w:rPr>
          <w:rFonts w:ascii="Times New Roman" w:hAnsi="Times New Roman" w:eastAsia="Times New Roman" w:cs="Times New Roman"/>
          <w:b/>
          <w:bCs/>
          <w:i/>
          <w:iCs/>
          <w:sz w:val="24"/>
          <w:szCs w:val="24"/>
        </w:rPr>
        <w:t>Tableau 1.1 – Limites des solutions traditionnelles</w:t>
      </w:r>
    </w:p>
    <w:p w14:paraId="4AA99EF3">
      <w:pPr>
        <w:spacing w:after="200"/>
      </w:pPr>
    </w:p>
    <w:p w14:paraId="1FC38937">
      <w:pPr>
        <w:pStyle w:val="2"/>
        <w:spacing w:before="360" w:after="180" w:line="276" w:lineRule="auto"/>
      </w:pPr>
      <w:r>
        <w:rPr>
          <w:rFonts w:ascii="Times New Roman" w:hAnsi="Times New Roman" w:eastAsia="Times New Roman" w:cs="Times New Roman"/>
          <w:b/>
          <w:bCs/>
          <w:sz w:val="32"/>
          <w:szCs w:val="32"/>
        </w:rPr>
        <w:t>1.4 Solution proposée</w:t>
      </w:r>
    </w:p>
    <w:p w14:paraId="6017BF2C">
      <w:pPr>
        <w:spacing w:after="160" w:line="276" w:lineRule="auto"/>
        <w:ind w:firstLine="284"/>
        <w:jc w:val="both"/>
      </w:pPr>
      <w:r>
        <w:rPr>
          <w:rFonts w:ascii="Times New Roman" w:hAnsi="Times New Roman" w:eastAsia="Times New Roman" w:cs="Times New Roman"/>
          <w:sz w:val="24"/>
          <w:szCs w:val="24"/>
        </w:rPr>
        <w:t>Afin de répondre aux limitations identifiées, la solution proposée consiste à concevoir et développer une plateforme centralisée de gestion d'événements basée sur une architecture</w:t>
      </w:r>
      <w:bookmarkStart w:id="0" w:name="_GoBack"/>
      <w:bookmarkEnd w:id="0"/>
      <w:r>
        <w:rPr>
          <w:rFonts w:ascii="Times New Roman" w:hAnsi="Times New Roman" w:eastAsia="Times New Roman" w:cs="Times New Roman"/>
          <w:sz w:val="24"/>
          <w:szCs w:val="24"/>
        </w:rPr>
        <w:t xml:space="preserve"> microservices. Cette approche vise à offrir un système moderne, flexible et évolutif.</w:t>
      </w:r>
    </w:p>
    <w:p w14:paraId="0CE712AD">
      <w:pPr>
        <w:spacing w:after="160" w:line="276" w:lineRule="auto"/>
        <w:ind w:firstLine="284"/>
        <w:jc w:val="both"/>
      </w:pPr>
      <w:r>
        <w:rPr>
          <w:rFonts w:ascii="Times New Roman" w:hAnsi="Times New Roman" w:eastAsia="Times New Roman" w:cs="Times New Roman"/>
          <w:sz w:val="24"/>
          <w:szCs w:val="24"/>
        </w:rPr>
        <w:t>L'architecture repose sur la décomposition du système en six microservices indépendants :</w:t>
      </w:r>
    </w:p>
    <w:p w14:paraId="698267BB">
      <w:pPr>
        <w:pStyle w:val="16"/>
        <w:numPr>
          <w:ilvl w:val="0"/>
          <w:numId w:val="1"/>
        </w:numPr>
        <w:spacing w:after="80" w:line="276" w:lineRule="auto"/>
        <w:jc w:val="both"/>
      </w:pPr>
      <w:r>
        <w:rPr>
          <w:rFonts w:ascii="Times New Roman" w:hAnsi="Times New Roman" w:eastAsia="Times New Roman" w:cs="Times New Roman"/>
          <w:sz w:val="24"/>
          <w:szCs w:val="24"/>
        </w:rPr>
        <w:t>Service de gestion des événements (port 8081) : création, modification, publication et suivi des événements ;</w:t>
      </w:r>
    </w:p>
    <w:p w14:paraId="7A33D5A8">
      <w:pPr>
        <w:pStyle w:val="16"/>
        <w:numPr>
          <w:ilvl w:val="0"/>
          <w:numId w:val="1"/>
        </w:numPr>
        <w:spacing w:after="80" w:line="276" w:lineRule="auto"/>
        <w:jc w:val="both"/>
      </w:pPr>
      <w:r>
        <w:rPr>
          <w:rFonts w:ascii="Times New Roman" w:hAnsi="Times New Roman" w:eastAsia="Times New Roman" w:cs="Times New Roman"/>
          <w:sz w:val="24"/>
          <w:szCs w:val="24"/>
        </w:rPr>
        <w:t>Service de gestion des utilisateurs (port 8083) : gestion des comptes, authentification et attribution des rôles ;</w:t>
      </w:r>
    </w:p>
    <w:p w14:paraId="18AE05D8">
      <w:pPr>
        <w:pStyle w:val="16"/>
        <w:numPr>
          <w:ilvl w:val="0"/>
          <w:numId w:val="1"/>
        </w:numPr>
        <w:spacing w:after="80" w:line="276" w:lineRule="auto"/>
        <w:jc w:val="both"/>
      </w:pPr>
      <w:r>
        <w:rPr>
          <w:rFonts w:ascii="Times New Roman" w:hAnsi="Times New Roman" w:eastAsia="Times New Roman" w:cs="Times New Roman"/>
          <w:sz w:val="24"/>
          <w:szCs w:val="24"/>
        </w:rPr>
        <w:t>Service d'inscription (port 8082) : gestion des participants, réservations et listes d'attente ;</w:t>
      </w:r>
    </w:p>
    <w:p w14:paraId="08C056D7">
      <w:pPr>
        <w:pStyle w:val="16"/>
        <w:numPr>
          <w:ilvl w:val="0"/>
          <w:numId w:val="1"/>
        </w:numPr>
        <w:spacing w:after="80" w:line="276" w:lineRule="auto"/>
        <w:jc w:val="both"/>
      </w:pPr>
      <w:r>
        <w:rPr>
          <w:rFonts w:ascii="Times New Roman" w:hAnsi="Times New Roman" w:eastAsia="Times New Roman" w:cs="Times New Roman"/>
          <w:sz w:val="24"/>
          <w:szCs w:val="24"/>
        </w:rPr>
        <w:t>Service de notifications : envoi automatique d'emails (confirmation, rappels J-1 et J-7, annulations) ;</w:t>
      </w:r>
    </w:p>
    <w:p w14:paraId="5E2A6D3D">
      <w:pPr>
        <w:pStyle w:val="16"/>
        <w:numPr>
          <w:ilvl w:val="0"/>
          <w:numId w:val="1"/>
        </w:numPr>
        <w:spacing w:after="80" w:line="276" w:lineRule="auto"/>
        <w:jc w:val="both"/>
      </w:pPr>
      <w:r>
        <w:rPr>
          <w:rFonts w:ascii="Times New Roman" w:hAnsi="Times New Roman" w:eastAsia="Times New Roman" w:cs="Times New Roman"/>
          <w:sz w:val="24"/>
          <w:szCs w:val="24"/>
        </w:rPr>
        <w:t>Service de tableau de bord : statistiques et indicateurs de performance pour les organisateurs ;</w:t>
      </w:r>
    </w:p>
    <w:p w14:paraId="65CBC9E0">
      <w:pPr>
        <w:pStyle w:val="16"/>
        <w:numPr>
          <w:ilvl w:val="0"/>
          <w:numId w:val="1"/>
        </w:numPr>
        <w:spacing w:after="80" w:line="276" w:lineRule="auto"/>
        <w:jc w:val="both"/>
      </w:pPr>
      <w:r>
        <w:rPr>
          <w:rFonts w:ascii="Times New Roman" w:hAnsi="Times New Roman" w:eastAsia="Times New Roman" w:cs="Times New Roman"/>
          <w:sz w:val="24"/>
          <w:szCs w:val="24"/>
        </w:rPr>
        <w:t>Service de gestion des charges (port 8086) : module d'intelligence artificielle pour la prédiction automatique des coûts événementiels.</w:t>
      </w:r>
    </w:p>
    <w:p w14:paraId="7A121E69">
      <w:pPr>
        <w:spacing w:after="160" w:line="276" w:lineRule="auto"/>
        <w:ind w:firstLine="284"/>
        <w:jc w:val="both"/>
      </w:pPr>
      <w:r>
        <w:rPr>
          <w:rFonts w:ascii="Times New Roman" w:hAnsi="Times New Roman" w:eastAsia="Times New Roman" w:cs="Times New Roman"/>
          <w:sz w:val="24"/>
          <w:szCs w:val="24"/>
        </w:rPr>
        <w:t>La solution intègre Keycloak comme serveur d'identité centralisé, permettant la gestion de l'authentification et des autorisations via OAuth2 et OpenID Connect. Le système est conteneurisé avec Docker et déployé sur OpenShift, garantissant scalabilité, haute disponibilité et un pipeline de déploiement automatisé.</w:t>
      </w:r>
    </w:p>
    <w:p w14:paraId="33D2E931">
      <w:pPr>
        <w:spacing w:before="80" w:after="240" w:line="276" w:lineRule="auto"/>
        <w:jc w:val="center"/>
      </w:pPr>
      <w:r>
        <w:rPr>
          <w:rFonts w:ascii="Times New Roman" w:hAnsi="Times New Roman" w:eastAsia="Times New Roman" w:cs="Times New Roman"/>
          <w:b/>
          <w:bCs/>
          <w:i/>
          <w:iCs/>
          <w:sz w:val="24"/>
          <w:szCs w:val="24"/>
        </w:rPr>
        <w:t>Figure 1.1 – Architecture globale de la plateforme [à insérer]</w:t>
      </w:r>
    </w:p>
    <w:p w14:paraId="79C06932">
      <w:pPr>
        <w:spacing w:after="200"/>
      </w:pPr>
    </w:p>
    <w:p w14:paraId="7FD9D07C">
      <w:pPr>
        <w:spacing w:after="120" w:line="276" w:lineRule="auto"/>
        <w:jc w:val="center"/>
      </w:pPr>
      <w:r>
        <w:rPr>
          <w:rFonts w:ascii="Times New Roman" w:hAnsi="Times New Roman" w:eastAsia="Times New Roman" w:cs="Times New Roman"/>
          <w:b/>
          <w:bCs/>
          <w:sz w:val="24"/>
          <w:szCs w:val="24"/>
        </w:rPr>
        <w:t>Conclusion</w:t>
      </w:r>
    </w:p>
    <w:p w14:paraId="3683AC0D">
      <w:pPr>
        <w:spacing w:after="160" w:line="276" w:lineRule="auto"/>
        <w:ind w:firstLine="284"/>
        <w:jc w:val="both"/>
      </w:pPr>
      <w:r>
        <w:rPr>
          <w:rFonts w:ascii="Times New Roman" w:hAnsi="Times New Roman" w:eastAsia="Times New Roman" w:cs="Times New Roman"/>
          <w:sz w:val="24"/>
          <w:szCs w:val="24"/>
        </w:rPr>
        <w:t>Ce chapitre a posé les bases du projet en présentant LinSoft, la problématique identifiée, les limites des solutions existantes et la vision de la solution proposée. Le chapitre suivant détaille la spécification complète des besoins fonctionnels et non-fonctionnels du système.</w:t>
      </w:r>
    </w:p>
    <w:p w14:paraId="0453F564">
      <w:r>
        <w:br w:type="page"/>
      </w:r>
    </w:p>
    <w:p w14:paraId="7C68D5E5">
      <w:r>
        <w:br w:type="page"/>
      </w:r>
    </w:p>
    <w:p w14:paraId="218F68B8">
      <w:pPr>
        <w:spacing w:before="2880" w:after="240"/>
        <w:jc w:val="center"/>
      </w:pPr>
      <w:r>
        <w:rPr>
          <w:rFonts w:ascii="Times New Roman" w:hAnsi="Times New Roman" w:eastAsia="Times New Roman" w:cs="Times New Roman"/>
          <w:b/>
          <w:bCs/>
          <w:sz w:val="48"/>
          <w:szCs w:val="48"/>
        </w:rPr>
        <w:t>Chapitre 2</w:t>
      </w:r>
    </w:p>
    <w:p w14:paraId="0D9F5767">
      <w:pPr>
        <w:spacing w:before="0" w:after="1440"/>
        <w:jc w:val="center"/>
      </w:pPr>
      <w:r>
        <w:rPr>
          <w:rFonts w:ascii="Times New Roman" w:hAnsi="Times New Roman" w:eastAsia="Times New Roman" w:cs="Times New Roman"/>
          <w:b/>
          <w:bCs/>
          <w:sz w:val="48"/>
          <w:szCs w:val="48"/>
        </w:rPr>
        <w:t>Spécification des besoins</w:t>
      </w:r>
    </w:p>
    <w:p w14:paraId="09B8F08A">
      <w:pPr>
        <w:spacing w:after="120" w:line="276" w:lineRule="auto"/>
        <w:jc w:val="center"/>
      </w:pPr>
      <w:r>
        <w:rPr>
          <w:rFonts w:ascii="Times New Roman" w:hAnsi="Times New Roman" w:eastAsia="Times New Roman" w:cs="Times New Roman"/>
          <w:b/>
          <w:bCs/>
          <w:sz w:val="24"/>
          <w:szCs w:val="24"/>
        </w:rPr>
        <w:t>Introduction</w:t>
      </w:r>
    </w:p>
    <w:p w14:paraId="6C959E66">
      <w:pPr>
        <w:spacing w:after="160" w:line="276" w:lineRule="auto"/>
        <w:ind w:firstLine="284"/>
        <w:jc w:val="both"/>
      </w:pPr>
      <w:r>
        <w:rPr>
          <w:rFonts w:ascii="Times New Roman" w:hAnsi="Times New Roman" w:eastAsia="Times New Roman" w:cs="Times New Roman"/>
          <w:sz w:val="24"/>
          <w:szCs w:val="24"/>
        </w:rPr>
        <w:t>Ce chapitre définit de manière détaillée les besoins du système à développer. Il identifie les acteurs, présente les besoins fonctionnels par domaine, les besoins non-fonctionnels et les diagrammes de cas d'utilisation.</w:t>
      </w:r>
    </w:p>
    <w:p w14:paraId="021B665B">
      <w:pPr>
        <w:spacing w:after="200"/>
      </w:pPr>
    </w:p>
    <w:p w14:paraId="0DFD952A">
      <w:pPr>
        <w:pStyle w:val="2"/>
        <w:spacing w:before="360" w:after="180" w:line="276" w:lineRule="auto"/>
      </w:pPr>
      <w:r>
        <w:rPr>
          <w:rFonts w:ascii="Times New Roman" w:hAnsi="Times New Roman" w:eastAsia="Times New Roman" w:cs="Times New Roman"/>
          <w:b/>
          <w:bCs/>
          <w:sz w:val="32"/>
          <w:szCs w:val="32"/>
        </w:rPr>
        <w:t>2.1 Identification des acteurs</w:t>
      </w:r>
    </w:p>
    <w:p w14:paraId="3F1BBB97">
      <w:pPr>
        <w:spacing w:after="160" w:line="276" w:lineRule="auto"/>
        <w:ind w:firstLine="284"/>
        <w:jc w:val="both"/>
      </w:pPr>
      <w:r>
        <w:rPr>
          <w:rFonts w:ascii="Times New Roman" w:hAnsi="Times New Roman" w:eastAsia="Times New Roman" w:cs="Times New Roman"/>
          <w:sz w:val="24"/>
          <w:szCs w:val="24"/>
        </w:rPr>
        <w:t>La plateforme fait intervenir trois types d'acteurs aux rôles bien distincts :</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2"/>
      </w:tblGrid>
      <w:tr w14:paraId="25B0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6BC94F4A">
            <w:pPr>
              <w:spacing w:line="276" w:lineRule="auto"/>
              <w:jc w:val="left"/>
            </w:pPr>
            <w:r>
              <w:rPr>
                <w:rFonts w:ascii="Times New Roman" w:hAnsi="Times New Roman" w:eastAsia="Times New Roman" w:cs="Times New Roman"/>
                <w:b/>
                <w:bCs/>
                <w:sz w:val="24"/>
                <w:szCs w:val="24"/>
              </w:rPr>
              <w:t>Acteur</w:t>
            </w:r>
          </w:p>
        </w:tc>
        <w:tc>
          <w:tcPr>
            <w:tcW w:w="70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7693A61E">
            <w:pPr>
              <w:spacing w:line="276" w:lineRule="auto"/>
              <w:jc w:val="left"/>
            </w:pPr>
            <w:r>
              <w:rPr>
                <w:rFonts w:ascii="Times New Roman" w:hAnsi="Times New Roman" w:eastAsia="Times New Roman" w:cs="Times New Roman"/>
                <w:b/>
                <w:bCs/>
                <w:sz w:val="24"/>
                <w:szCs w:val="24"/>
              </w:rPr>
              <w:t>Rôle et périmètre d'action</w:t>
            </w:r>
          </w:p>
        </w:tc>
      </w:tr>
      <w:tr w14:paraId="0BBB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67903F">
            <w:pPr>
              <w:spacing w:line="276" w:lineRule="auto"/>
              <w:jc w:val="left"/>
            </w:pPr>
            <w:r>
              <w:rPr>
                <w:rFonts w:ascii="Times New Roman" w:hAnsi="Times New Roman" w:eastAsia="Times New Roman" w:cs="Times New Roman"/>
                <w:b w:val="0"/>
                <w:bCs w:val="0"/>
                <w:sz w:val="24"/>
                <w:szCs w:val="24"/>
              </w:rPr>
              <w:t>Administrateur</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6A862D">
            <w:pPr>
              <w:spacing w:line="276" w:lineRule="auto"/>
              <w:jc w:val="left"/>
            </w:pPr>
            <w:r>
              <w:rPr>
                <w:rFonts w:ascii="Times New Roman" w:hAnsi="Times New Roman" w:eastAsia="Times New Roman" w:cs="Times New Roman"/>
                <w:b w:val="0"/>
                <w:bCs w:val="0"/>
                <w:sz w:val="24"/>
                <w:szCs w:val="24"/>
              </w:rPr>
              <w:t>Gère l'ensemble de la plateforme : création et gestion des comptes, supervision des événements, accès aux statistiques globales, configuration du système.</w:t>
            </w:r>
          </w:p>
        </w:tc>
      </w:tr>
      <w:tr w14:paraId="3FED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41C58D">
            <w:pPr>
              <w:spacing w:line="276" w:lineRule="auto"/>
              <w:jc w:val="left"/>
            </w:pPr>
            <w:r>
              <w:rPr>
                <w:rFonts w:ascii="Times New Roman" w:hAnsi="Times New Roman" w:eastAsia="Times New Roman" w:cs="Times New Roman"/>
                <w:b w:val="0"/>
                <w:bCs w:val="0"/>
                <w:sz w:val="24"/>
                <w:szCs w:val="24"/>
              </w:rPr>
              <w:t>Organisateur</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465996">
            <w:pPr>
              <w:spacing w:line="276" w:lineRule="auto"/>
              <w:jc w:val="left"/>
            </w:pPr>
            <w:r>
              <w:rPr>
                <w:rFonts w:ascii="Times New Roman" w:hAnsi="Times New Roman" w:eastAsia="Times New Roman" w:cs="Times New Roman"/>
                <w:b w:val="0"/>
                <w:bCs w:val="0"/>
                <w:sz w:val="24"/>
                <w:szCs w:val="24"/>
              </w:rPr>
              <w:t>Crée et gère ses propres événements, consulte les inscriptions, accède aux indicateurs de performance et utilise le module de prédiction des coûts.</w:t>
            </w:r>
          </w:p>
        </w:tc>
      </w:tr>
      <w:tr w14:paraId="0C18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C26898">
            <w:pPr>
              <w:spacing w:line="276" w:lineRule="auto"/>
              <w:jc w:val="left"/>
            </w:pPr>
            <w:r>
              <w:rPr>
                <w:rFonts w:ascii="Times New Roman" w:hAnsi="Times New Roman" w:eastAsia="Times New Roman" w:cs="Times New Roman"/>
                <w:b w:val="0"/>
                <w:bCs w:val="0"/>
                <w:sz w:val="24"/>
                <w:szCs w:val="24"/>
              </w:rPr>
              <w:t>Participant</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D0F2BC">
            <w:pPr>
              <w:spacing w:line="276" w:lineRule="auto"/>
              <w:jc w:val="left"/>
            </w:pPr>
            <w:r>
              <w:rPr>
                <w:rFonts w:ascii="Times New Roman" w:hAnsi="Times New Roman" w:eastAsia="Times New Roman" w:cs="Times New Roman"/>
                <w:b w:val="0"/>
                <w:bCs w:val="0"/>
                <w:sz w:val="24"/>
                <w:szCs w:val="24"/>
              </w:rPr>
              <w:t>S'inscrit aux événements, consulte ses inscriptions, reçoit des notifications automatiques (confirmation, rappels, annulation).</w:t>
            </w:r>
          </w:p>
        </w:tc>
      </w:tr>
    </w:tbl>
    <w:p w14:paraId="7ED7279E">
      <w:pPr>
        <w:spacing w:before="80" w:after="240" w:line="276" w:lineRule="auto"/>
        <w:jc w:val="center"/>
      </w:pPr>
      <w:r>
        <w:rPr>
          <w:rFonts w:ascii="Times New Roman" w:hAnsi="Times New Roman" w:eastAsia="Times New Roman" w:cs="Times New Roman"/>
          <w:b/>
          <w:bCs/>
          <w:i/>
          <w:iCs/>
          <w:sz w:val="24"/>
          <w:szCs w:val="24"/>
        </w:rPr>
        <w:t>Tableau 2.1 – Acteurs du système</w:t>
      </w:r>
    </w:p>
    <w:p w14:paraId="32310A02">
      <w:pPr>
        <w:spacing w:after="200"/>
      </w:pPr>
    </w:p>
    <w:p w14:paraId="1D892DC0">
      <w:pPr>
        <w:pStyle w:val="2"/>
        <w:spacing w:before="360" w:after="180" w:line="276" w:lineRule="auto"/>
      </w:pPr>
      <w:r>
        <w:rPr>
          <w:rFonts w:ascii="Times New Roman" w:hAnsi="Times New Roman" w:eastAsia="Times New Roman" w:cs="Times New Roman"/>
          <w:b/>
          <w:bCs/>
          <w:sz w:val="32"/>
          <w:szCs w:val="32"/>
        </w:rPr>
        <w:t>2.2 Besoins fonctionnels</w:t>
      </w:r>
    </w:p>
    <w:p w14:paraId="6B19487D">
      <w:pPr>
        <w:pStyle w:val="3"/>
        <w:spacing w:before="240" w:after="120" w:line="276" w:lineRule="auto"/>
      </w:pPr>
      <w:r>
        <w:rPr>
          <w:rFonts w:ascii="Times New Roman" w:hAnsi="Times New Roman" w:eastAsia="Times New Roman" w:cs="Times New Roman"/>
          <w:b/>
          <w:bCs/>
          <w:sz w:val="28"/>
          <w:szCs w:val="28"/>
        </w:rPr>
        <w:t>2.2.1 Gestion des utilisateurs</w:t>
      </w:r>
    </w:p>
    <w:p w14:paraId="35A1C9F4">
      <w:pPr>
        <w:spacing w:after="160" w:line="276" w:lineRule="auto"/>
        <w:ind w:firstLine="284"/>
        <w:jc w:val="both"/>
      </w:pPr>
      <w:r>
        <w:rPr>
          <w:rFonts w:ascii="Times New Roman" w:hAnsi="Times New Roman" w:eastAsia="Times New Roman" w:cs="Times New Roman"/>
          <w:sz w:val="24"/>
          <w:szCs w:val="24"/>
        </w:rPr>
        <w:t>Le système doit permettre la gestion complète des comptes utilisateurs, répartis selon trois rôles (Administrateur, Organisateur, Participant). Les fonctionnalités couvertes incluent :</w:t>
      </w:r>
    </w:p>
    <w:p w14:paraId="6EA0880B">
      <w:pPr>
        <w:pStyle w:val="16"/>
        <w:numPr>
          <w:ilvl w:val="0"/>
          <w:numId w:val="1"/>
        </w:numPr>
        <w:spacing w:after="80" w:line="276" w:lineRule="auto"/>
        <w:jc w:val="both"/>
      </w:pPr>
      <w:r>
        <w:rPr>
          <w:rFonts w:ascii="Times New Roman" w:hAnsi="Times New Roman" w:eastAsia="Times New Roman" w:cs="Times New Roman"/>
          <w:sz w:val="24"/>
          <w:szCs w:val="24"/>
        </w:rPr>
        <w:t>Création et suppression de comptes utilisateurs ;</w:t>
      </w:r>
    </w:p>
    <w:p w14:paraId="54FDCA07">
      <w:pPr>
        <w:pStyle w:val="16"/>
        <w:numPr>
          <w:ilvl w:val="0"/>
          <w:numId w:val="1"/>
        </w:numPr>
        <w:spacing w:after="80" w:line="276" w:lineRule="auto"/>
        <w:jc w:val="both"/>
      </w:pPr>
      <w:r>
        <w:rPr>
          <w:rFonts w:ascii="Times New Roman" w:hAnsi="Times New Roman" w:eastAsia="Times New Roman" w:cs="Times New Roman"/>
          <w:sz w:val="24"/>
          <w:szCs w:val="24"/>
        </w:rPr>
        <w:t>Authentification sécurisée via Keycloak (OAuth2 / OpenID Connect) ;</w:t>
      </w:r>
    </w:p>
    <w:p w14:paraId="382B2FA3">
      <w:pPr>
        <w:pStyle w:val="16"/>
        <w:numPr>
          <w:ilvl w:val="0"/>
          <w:numId w:val="1"/>
        </w:numPr>
        <w:spacing w:after="80" w:line="276" w:lineRule="auto"/>
        <w:jc w:val="both"/>
      </w:pPr>
      <w:r>
        <w:rPr>
          <w:rFonts w:ascii="Times New Roman" w:hAnsi="Times New Roman" w:eastAsia="Times New Roman" w:cs="Times New Roman"/>
          <w:sz w:val="24"/>
          <w:szCs w:val="24"/>
        </w:rPr>
        <w:t>Modification des informations personnelles (profil) ;</w:t>
      </w:r>
    </w:p>
    <w:p w14:paraId="26652A0A">
      <w:pPr>
        <w:pStyle w:val="16"/>
        <w:numPr>
          <w:ilvl w:val="0"/>
          <w:numId w:val="1"/>
        </w:numPr>
        <w:spacing w:after="80" w:line="276" w:lineRule="auto"/>
        <w:jc w:val="both"/>
      </w:pPr>
      <w:r>
        <w:rPr>
          <w:rFonts w:ascii="Times New Roman" w:hAnsi="Times New Roman" w:eastAsia="Times New Roman" w:cs="Times New Roman"/>
          <w:sz w:val="24"/>
          <w:szCs w:val="24"/>
        </w:rPr>
        <w:t>Attribution et révocation des rôles par l'administrateur ;</w:t>
      </w:r>
    </w:p>
    <w:p w14:paraId="3412757A">
      <w:pPr>
        <w:pStyle w:val="16"/>
        <w:numPr>
          <w:ilvl w:val="0"/>
          <w:numId w:val="1"/>
        </w:numPr>
        <w:spacing w:after="80" w:line="276" w:lineRule="auto"/>
        <w:jc w:val="both"/>
      </w:pPr>
      <w:r>
        <w:rPr>
          <w:rFonts w:ascii="Times New Roman" w:hAnsi="Times New Roman" w:eastAsia="Times New Roman" w:cs="Times New Roman"/>
          <w:sz w:val="24"/>
          <w:szCs w:val="24"/>
        </w:rPr>
        <w:t>Gestion des sessions et des tokens d'accès (JWT).</w:t>
      </w:r>
    </w:p>
    <w:p w14:paraId="179BF27B">
      <w:pPr>
        <w:pStyle w:val="3"/>
        <w:spacing w:before="240" w:after="120" w:line="276" w:lineRule="auto"/>
      </w:pPr>
      <w:r>
        <w:rPr>
          <w:rFonts w:ascii="Times New Roman" w:hAnsi="Times New Roman" w:eastAsia="Times New Roman" w:cs="Times New Roman"/>
          <w:b/>
          <w:bCs/>
          <w:sz w:val="28"/>
          <w:szCs w:val="28"/>
        </w:rPr>
        <w:t>2.2.2 Gestion des événements</w:t>
      </w:r>
    </w:p>
    <w:p w14:paraId="18B85B68">
      <w:pPr>
        <w:spacing w:after="160" w:line="276" w:lineRule="auto"/>
        <w:ind w:firstLine="284"/>
        <w:jc w:val="both"/>
      </w:pPr>
      <w:r>
        <w:rPr>
          <w:rFonts w:ascii="Times New Roman" w:hAnsi="Times New Roman" w:eastAsia="Times New Roman" w:cs="Times New Roman"/>
          <w:sz w:val="24"/>
          <w:szCs w:val="24"/>
        </w:rPr>
        <w:t>Le service événements doit offrir un cycle de vie complet :</w:t>
      </w:r>
    </w:p>
    <w:p w14:paraId="72105EA6">
      <w:pPr>
        <w:pStyle w:val="16"/>
        <w:numPr>
          <w:ilvl w:val="0"/>
          <w:numId w:val="1"/>
        </w:numPr>
        <w:spacing w:after="80" w:line="276" w:lineRule="auto"/>
        <w:jc w:val="both"/>
      </w:pPr>
      <w:r>
        <w:rPr>
          <w:rFonts w:ascii="Times New Roman" w:hAnsi="Times New Roman" w:eastAsia="Times New Roman" w:cs="Times New Roman"/>
          <w:sz w:val="24"/>
          <w:szCs w:val="24"/>
        </w:rPr>
        <w:t>Création d'un événement avec ses attributs : titre, description, date, lieu, capacité maximale, budget estimé ;</w:t>
      </w:r>
    </w:p>
    <w:p w14:paraId="27AD9D29">
      <w:pPr>
        <w:pStyle w:val="16"/>
        <w:numPr>
          <w:ilvl w:val="0"/>
          <w:numId w:val="1"/>
        </w:numPr>
        <w:spacing w:after="80" w:line="276" w:lineRule="auto"/>
        <w:jc w:val="both"/>
      </w:pPr>
      <w:r>
        <w:rPr>
          <w:rFonts w:ascii="Times New Roman" w:hAnsi="Times New Roman" w:eastAsia="Times New Roman" w:cs="Times New Roman"/>
          <w:sz w:val="24"/>
          <w:szCs w:val="24"/>
        </w:rPr>
        <w:t>Modification et suppression d'événements par l'organisateur ;</w:t>
      </w:r>
    </w:p>
    <w:p w14:paraId="441C8AE3">
      <w:pPr>
        <w:pStyle w:val="16"/>
        <w:numPr>
          <w:ilvl w:val="0"/>
          <w:numId w:val="1"/>
        </w:numPr>
        <w:spacing w:after="80" w:line="276" w:lineRule="auto"/>
        <w:jc w:val="both"/>
      </w:pPr>
      <w:r>
        <w:rPr>
          <w:rFonts w:ascii="Times New Roman" w:hAnsi="Times New Roman" w:eastAsia="Times New Roman" w:cs="Times New Roman"/>
          <w:sz w:val="24"/>
          <w:szCs w:val="24"/>
        </w:rPr>
        <w:t>Gestion des statuts : Brouillon → Publié → Annulé / Terminé ;</w:t>
      </w:r>
    </w:p>
    <w:p w14:paraId="50AF0E34">
      <w:pPr>
        <w:pStyle w:val="16"/>
        <w:numPr>
          <w:ilvl w:val="0"/>
          <w:numId w:val="1"/>
        </w:numPr>
        <w:spacing w:after="80" w:line="276" w:lineRule="auto"/>
        <w:jc w:val="both"/>
      </w:pPr>
      <w:r>
        <w:rPr>
          <w:rFonts w:ascii="Times New Roman" w:hAnsi="Times New Roman" w:eastAsia="Times New Roman" w:cs="Times New Roman"/>
          <w:sz w:val="24"/>
          <w:szCs w:val="24"/>
        </w:rPr>
        <w:t>Consultation publique des événements publiés ;</w:t>
      </w:r>
    </w:p>
    <w:p w14:paraId="553A520D">
      <w:pPr>
        <w:pStyle w:val="16"/>
        <w:numPr>
          <w:ilvl w:val="0"/>
          <w:numId w:val="1"/>
        </w:numPr>
        <w:spacing w:after="80" w:line="276" w:lineRule="auto"/>
        <w:jc w:val="both"/>
      </w:pPr>
      <w:r>
        <w:rPr>
          <w:rFonts w:ascii="Times New Roman" w:hAnsi="Times New Roman" w:eastAsia="Times New Roman" w:cs="Times New Roman"/>
          <w:sz w:val="24"/>
          <w:szCs w:val="24"/>
        </w:rPr>
        <w:t>Recherche et filtrage selon plusieurs critères (date, lieu, type).</w:t>
      </w:r>
    </w:p>
    <w:p w14:paraId="6BF0ADE3">
      <w:pPr>
        <w:pStyle w:val="3"/>
        <w:spacing w:before="240" w:after="120" w:line="276" w:lineRule="auto"/>
      </w:pPr>
      <w:r>
        <w:rPr>
          <w:rFonts w:ascii="Times New Roman" w:hAnsi="Times New Roman" w:eastAsia="Times New Roman" w:cs="Times New Roman"/>
          <w:b/>
          <w:bCs/>
          <w:sz w:val="28"/>
          <w:szCs w:val="28"/>
        </w:rPr>
        <w:t>2.2.3 Gestion des inscriptions</w:t>
      </w:r>
    </w:p>
    <w:p w14:paraId="4732CA15">
      <w:pPr>
        <w:spacing w:after="160" w:line="276" w:lineRule="auto"/>
        <w:ind w:firstLine="284"/>
        <w:jc w:val="both"/>
      </w:pPr>
      <w:r>
        <w:rPr>
          <w:rFonts w:ascii="Times New Roman" w:hAnsi="Times New Roman" w:eastAsia="Times New Roman" w:cs="Times New Roman"/>
          <w:sz w:val="24"/>
          <w:szCs w:val="24"/>
        </w:rPr>
        <w:t>Le service d'inscription prend en charge :</w:t>
      </w:r>
    </w:p>
    <w:p w14:paraId="11266944">
      <w:pPr>
        <w:pStyle w:val="16"/>
        <w:numPr>
          <w:ilvl w:val="0"/>
          <w:numId w:val="1"/>
        </w:numPr>
        <w:spacing w:after="80" w:line="276" w:lineRule="auto"/>
        <w:jc w:val="both"/>
      </w:pPr>
      <w:r>
        <w:rPr>
          <w:rFonts w:ascii="Times New Roman" w:hAnsi="Times New Roman" w:eastAsia="Times New Roman" w:cs="Times New Roman"/>
          <w:sz w:val="24"/>
          <w:szCs w:val="24"/>
        </w:rPr>
        <w:t>L'inscription d'un participant à un événement disponible ;</w:t>
      </w:r>
    </w:p>
    <w:p w14:paraId="58B4F0D7">
      <w:pPr>
        <w:pStyle w:val="16"/>
        <w:numPr>
          <w:ilvl w:val="0"/>
          <w:numId w:val="1"/>
        </w:numPr>
        <w:spacing w:after="80" w:line="276" w:lineRule="auto"/>
        <w:jc w:val="both"/>
      </w:pPr>
      <w:r>
        <w:rPr>
          <w:rFonts w:ascii="Times New Roman" w:hAnsi="Times New Roman" w:eastAsia="Times New Roman" w:cs="Times New Roman"/>
          <w:sz w:val="24"/>
          <w:szCs w:val="24"/>
        </w:rPr>
        <w:t>La gestion des places disponibles et la mise en liste d'attente automatique ;</w:t>
      </w:r>
    </w:p>
    <w:p w14:paraId="135840B0">
      <w:pPr>
        <w:pStyle w:val="16"/>
        <w:numPr>
          <w:ilvl w:val="0"/>
          <w:numId w:val="1"/>
        </w:numPr>
        <w:spacing w:after="80" w:line="276" w:lineRule="auto"/>
        <w:jc w:val="both"/>
      </w:pPr>
      <w:r>
        <w:rPr>
          <w:rFonts w:ascii="Times New Roman" w:hAnsi="Times New Roman" w:eastAsia="Times New Roman" w:cs="Times New Roman"/>
          <w:sz w:val="24"/>
          <w:szCs w:val="24"/>
        </w:rPr>
        <w:t>La confirmation ou l'annulation d'une inscription ;</w:t>
      </w:r>
    </w:p>
    <w:p w14:paraId="4A092B32">
      <w:pPr>
        <w:pStyle w:val="16"/>
        <w:numPr>
          <w:ilvl w:val="0"/>
          <w:numId w:val="1"/>
        </w:numPr>
        <w:spacing w:after="80" w:line="276" w:lineRule="auto"/>
        <w:jc w:val="both"/>
      </w:pPr>
      <w:r>
        <w:rPr>
          <w:rFonts w:ascii="Times New Roman" w:hAnsi="Times New Roman" w:eastAsia="Times New Roman" w:cs="Times New Roman"/>
          <w:sz w:val="24"/>
          <w:szCs w:val="24"/>
        </w:rPr>
        <w:t>Le suivi du statut : Confirmée / En attente / Annulée ;</w:t>
      </w:r>
    </w:p>
    <w:p w14:paraId="07EAF180">
      <w:pPr>
        <w:pStyle w:val="16"/>
        <w:numPr>
          <w:ilvl w:val="0"/>
          <w:numId w:val="1"/>
        </w:numPr>
        <w:spacing w:after="80" w:line="276" w:lineRule="auto"/>
        <w:jc w:val="both"/>
      </w:pPr>
      <w:r>
        <w:rPr>
          <w:rFonts w:ascii="Times New Roman" w:hAnsi="Times New Roman" w:eastAsia="Times New Roman" w:cs="Times New Roman"/>
          <w:sz w:val="24"/>
          <w:szCs w:val="24"/>
        </w:rPr>
        <w:t>L'extraction de la liste des inscrits pour l'organisateur.</w:t>
      </w:r>
    </w:p>
    <w:p w14:paraId="3131020D">
      <w:pPr>
        <w:pStyle w:val="3"/>
        <w:spacing w:before="240" w:after="120" w:line="276" w:lineRule="auto"/>
      </w:pPr>
      <w:r>
        <w:rPr>
          <w:rFonts w:ascii="Times New Roman" w:hAnsi="Times New Roman" w:eastAsia="Times New Roman" w:cs="Times New Roman"/>
          <w:b/>
          <w:bCs/>
          <w:sz w:val="28"/>
          <w:szCs w:val="28"/>
        </w:rPr>
        <w:t>2.2.4 Système de notifications</w:t>
      </w:r>
    </w:p>
    <w:p w14:paraId="62C00ADE">
      <w:pPr>
        <w:spacing w:after="160" w:line="276" w:lineRule="auto"/>
        <w:ind w:firstLine="284"/>
        <w:jc w:val="both"/>
      </w:pPr>
      <w:r>
        <w:rPr>
          <w:rFonts w:ascii="Times New Roman" w:hAnsi="Times New Roman" w:eastAsia="Times New Roman" w:cs="Times New Roman"/>
          <w:sz w:val="24"/>
          <w:szCs w:val="24"/>
        </w:rPr>
        <w:t>Le service de notifications automatise la communication avec les participants :</w:t>
      </w:r>
    </w:p>
    <w:p w14:paraId="638F411B">
      <w:pPr>
        <w:pStyle w:val="16"/>
        <w:numPr>
          <w:ilvl w:val="0"/>
          <w:numId w:val="1"/>
        </w:numPr>
        <w:spacing w:after="80" w:line="276" w:lineRule="auto"/>
        <w:jc w:val="both"/>
      </w:pPr>
      <w:r>
        <w:rPr>
          <w:rFonts w:ascii="Times New Roman" w:hAnsi="Times New Roman" w:eastAsia="Times New Roman" w:cs="Times New Roman"/>
          <w:sz w:val="24"/>
          <w:szCs w:val="24"/>
        </w:rPr>
        <w:t>Envoi d'un email de confirmation à l'inscription ;</w:t>
      </w:r>
    </w:p>
    <w:p w14:paraId="47809422">
      <w:pPr>
        <w:pStyle w:val="16"/>
        <w:numPr>
          <w:ilvl w:val="0"/>
          <w:numId w:val="1"/>
        </w:numPr>
        <w:spacing w:after="80" w:line="276" w:lineRule="auto"/>
        <w:jc w:val="both"/>
      </w:pPr>
      <w:r>
        <w:rPr>
          <w:rFonts w:ascii="Times New Roman" w:hAnsi="Times New Roman" w:eastAsia="Times New Roman" w:cs="Times New Roman"/>
          <w:sz w:val="24"/>
          <w:szCs w:val="24"/>
        </w:rPr>
        <w:t>Rappels automatiques à J-7 et J-1 avant l'événement ;</w:t>
      </w:r>
    </w:p>
    <w:p w14:paraId="43537409">
      <w:pPr>
        <w:pStyle w:val="16"/>
        <w:numPr>
          <w:ilvl w:val="0"/>
          <w:numId w:val="1"/>
        </w:numPr>
        <w:spacing w:after="80" w:line="276" w:lineRule="auto"/>
        <w:jc w:val="both"/>
      </w:pPr>
      <w:r>
        <w:rPr>
          <w:rFonts w:ascii="Times New Roman" w:hAnsi="Times New Roman" w:eastAsia="Times New Roman" w:cs="Times New Roman"/>
          <w:sz w:val="24"/>
          <w:szCs w:val="24"/>
        </w:rPr>
        <w:t>Notifications d'annulation ou de modification d'événement ;</w:t>
      </w:r>
    </w:p>
    <w:p w14:paraId="0D8DABB9">
      <w:pPr>
        <w:pStyle w:val="16"/>
        <w:numPr>
          <w:ilvl w:val="0"/>
          <w:numId w:val="1"/>
        </w:numPr>
        <w:spacing w:after="80" w:line="276" w:lineRule="auto"/>
        <w:jc w:val="both"/>
      </w:pPr>
      <w:r>
        <w:rPr>
          <w:rFonts w:ascii="Times New Roman" w:hAnsi="Times New Roman" w:eastAsia="Times New Roman" w:cs="Times New Roman"/>
          <w:sz w:val="24"/>
          <w:szCs w:val="24"/>
        </w:rPr>
        <w:t>Notification de passage de la liste d'attente à la liste confirmée.</w:t>
      </w:r>
    </w:p>
    <w:p w14:paraId="4B6E5B64">
      <w:pPr>
        <w:pStyle w:val="3"/>
        <w:spacing w:before="240" w:after="120" w:line="276" w:lineRule="auto"/>
      </w:pPr>
      <w:r>
        <w:rPr>
          <w:rFonts w:ascii="Times New Roman" w:hAnsi="Times New Roman" w:eastAsia="Times New Roman" w:cs="Times New Roman"/>
          <w:b/>
          <w:bCs/>
          <w:sz w:val="28"/>
          <w:szCs w:val="28"/>
        </w:rPr>
        <w:t>2.2.5 Tableau de bord et statistiques</w:t>
      </w:r>
    </w:p>
    <w:p w14:paraId="233B5204">
      <w:pPr>
        <w:spacing w:after="160" w:line="276" w:lineRule="auto"/>
        <w:ind w:firstLine="284"/>
        <w:jc w:val="both"/>
      </w:pPr>
      <w:r>
        <w:rPr>
          <w:rFonts w:ascii="Times New Roman" w:hAnsi="Times New Roman" w:eastAsia="Times New Roman" w:cs="Times New Roman"/>
          <w:sz w:val="24"/>
          <w:szCs w:val="24"/>
        </w:rPr>
        <w:t>Le tableau de bord fournit aux organisateurs et à l'administrateur des indicateurs clés : nombre d'événements actifs, taux de remplissage, évolution des inscriptions, répartition géographique des participants.</w:t>
      </w:r>
    </w:p>
    <w:p w14:paraId="52146A49">
      <w:pPr>
        <w:pStyle w:val="3"/>
        <w:spacing w:before="240" w:after="120" w:line="276" w:lineRule="auto"/>
      </w:pPr>
      <w:r>
        <w:rPr>
          <w:rFonts w:ascii="Times New Roman" w:hAnsi="Times New Roman" w:eastAsia="Times New Roman" w:cs="Times New Roman"/>
          <w:b/>
          <w:bCs/>
          <w:sz w:val="28"/>
          <w:szCs w:val="28"/>
        </w:rPr>
        <w:t>2.2.6 Prédiction des coûts par IA</w:t>
      </w:r>
    </w:p>
    <w:p w14:paraId="72B76C6E">
      <w:pPr>
        <w:spacing w:after="160" w:line="276" w:lineRule="auto"/>
        <w:ind w:firstLine="284"/>
        <w:jc w:val="both"/>
      </w:pPr>
      <w:r>
        <w:rPr>
          <w:rFonts w:ascii="Times New Roman" w:hAnsi="Times New Roman" w:eastAsia="Times New Roman" w:cs="Times New Roman"/>
          <w:sz w:val="24"/>
          <w:szCs w:val="24"/>
        </w:rPr>
        <w:t>Le service de gestion des charges intègre un modèle de machine learning permettant d'estimer automatiquement le coût d'un événement à partir de ses paramètres : type d'événement, nombre de participants attendus, durée, localisation et services inclus. Cette fonctionnalité aide les organisateurs à planifier leur budget avant la publication de l'événement.</w:t>
      </w:r>
    </w:p>
    <w:p w14:paraId="51B698F0">
      <w:pPr>
        <w:spacing w:after="200"/>
      </w:pPr>
    </w:p>
    <w:p w14:paraId="05E709E3">
      <w:pPr>
        <w:pStyle w:val="2"/>
        <w:spacing w:before="360" w:after="180" w:line="276" w:lineRule="auto"/>
      </w:pPr>
      <w:r>
        <w:rPr>
          <w:rFonts w:ascii="Times New Roman" w:hAnsi="Times New Roman" w:eastAsia="Times New Roman" w:cs="Times New Roman"/>
          <w:b/>
          <w:bCs/>
          <w:sz w:val="32"/>
          <w:szCs w:val="32"/>
        </w:rPr>
        <w:t>2.3 Besoins non-fonctionnels</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2"/>
      </w:tblGrid>
      <w:tr w14:paraId="5CE0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423A5F7A">
            <w:pPr>
              <w:spacing w:line="276" w:lineRule="auto"/>
              <w:jc w:val="left"/>
            </w:pPr>
            <w:r>
              <w:rPr>
                <w:rFonts w:ascii="Times New Roman" w:hAnsi="Times New Roman" w:eastAsia="Times New Roman" w:cs="Times New Roman"/>
                <w:b/>
                <w:bCs/>
                <w:sz w:val="24"/>
                <w:szCs w:val="24"/>
              </w:rPr>
              <w:t>Exigence</w:t>
            </w:r>
          </w:p>
        </w:tc>
        <w:tc>
          <w:tcPr>
            <w:tcW w:w="70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768A94CC">
            <w:pPr>
              <w:spacing w:line="276" w:lineRule="auto"/>
              <w:jc w:val="left"/>
            </w:pPr>
            <w:r>
              <w:rPr>
                <w:rFonts w:ascii="Times New Roman" w:hAnsi="Times New Roman" w:eastAsia="Times New Roman" w:cs="Times New Roman"/>
                <w:b/>
                <w:bCs/>
                <w:sz w:val="24"/>
                <w:szCs w:val="24"/>
              </w:rPr>
              <w:t>Description</w:t>
            </w:r>
          </w:p>
        </w:tc>
      </w:tr>
      <w:tr w14:paraId="5DC7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CB597D">
            <w:pPr>
              <w:spacing w:line="276" w:lineRule="auto"/>
              <w:jc w:val="left"/>
            </w:pPr>
            <w:r>
              <w:rPr>
                <w:rFonts w:ascii="Times New Roman" w:hAnsi="Times New Roman" w:eastAsia="Times New Roman" w:cs="Times New Roman"/>
                <w:b w:val="0"/>
                <w:bCs w:val="0"/>
                <w:sz w:val="24"/>
                <w:szCs w:val="24"/>
              </w:rPr>
              <w:t>Sécurité</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C9F8B7">
            <w:pPr>
              <w:spacing w:line="276" w:lineRule="auto"/>
              <w:jc w:val="left"/>
            </w:pPr>
            <w:r>
              <w:rPr>
                <w:rFonts w:ascii="Times New Roman" w:hAnsi="Times New Roman" w:eastAsia="Times New Roman" w:cs="Times New Roman"/>
                <w:b w:val="0"/>
                <w:bCs w:val="0"/>
                <w:sz w:val="24"/>
                <w:szCs w:val="24"/>
              </w:rPr>
              <w:t>Authentification et autorisation centralisées via Keycloak (OAuth2 / OpenID Connect). Toutes les API sont protégées par des tokens JWT.</w:t>
            </w:r>
          </w:p>
        </w:tc>
      </w:tr>
      <w:tr w14:paraId="0973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4E89AC">
            <w:pPr>
              <w:spacing w:line="276" w:lineRule="auto"/>
              <w:jc w:val="left"/>
            </w:pPr>
            <w:r>
              <w:rPr>
                <w:rFonts w:ascii="Times New Roman" w:hAnsi="Times New Roman" w:eastAsia="Times New Roman" w:cs="Times New Roman"/>
                <w:b w:val="0"/>
                <w:bCs w:val="0"/>
                <w:sz w:val="24"/>
                <w:szCs w:val="24"/>
              </w:rPr>
              <w:t>Performance</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5FA500">
            <w:pPr>
              <w:spacing w:line="276" w:lineRule="auto"/>
              <w:jc w:val="left"/>
            </w:pPr>
            <w:r>
              <w:rPr>
                <w:rFonts w:ascii="Times New Roman" w:hAnsi="Times New Roman" w:eastAsia="Times New Roman" w:cs="Times New Roman"/>
                <w:b w:val="0"/>
                <w:bCs w:val="0"/>
                <w:sz w:val="24"/>
                <w:szCs w:val="24"/>
              </w:rPr>
              <w:t>Temps de réponse inférieur à 2 secondes pour les opérations courantes. Architecture réactive (Quarkus) pour une faible consommation de ressources.</w:t>
            </w:r>
          </w:p>
        </w:tc>
      </w:tr>
      <w:tr w14:paraId="211C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C0E154">
            <w:pPr>
              <w:spacing w:line="276" w:lineRule="auto"/>
              <w:jc w:val="left"/>
            </w:pPr>
            <w:r>
              <w:rPr>
                <w:rFonts w:ascii="Times New Roman" w:hAnsi="Times New Roman" w:eastAsia="Times New Roman" w:cs="Times New Roman"/>
                <w:b w:val="0"/>
                <w:bCs w:val="0"/>
                <w:sz w:val="24"/>
                <w:szCs w:val="24"/>
              </w:rPr>
              <w:t>Scalabilité</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8B2235">
            <w:pPr>
              <w:spacing w:line="276" w:lineRule="auto"/>
              <w:jc w:val="left"/>
            </w:pPr>
            <w:r>
              <w:rPr>
                <w:rFonts w:ascii="Times New Roman" w:hAnsi="Times New Roman" w:eastAsia="Times New Roman" w:cs="Times New Roman"/>
                <w:b w:val="0"/>
                <w:bCs w:val="0"/>
                <w:sz w:val="24"/>
                <w:szCs w:val="24"/>
              </w:rPr>
              <w:t>Chaque microservice est scalable indépendamment via les mécanismes d'orchestration d'OpenShift.</w:t>
            </w:r>
          </w:p>
        </w:tc>
      </w:tr>
      <w:tr w14:paraId="52AF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2176BE">
            <w:pPr>
              <w:spacing w:line="276" w:lineRule="auto"/>
              <w:jc w:val="left"/>
            </w:pPr>
            <w:r>
              <w:rPr>
                <w:rFonts w:ascii="Times New Roman" w:hAnsi="Times New Roman" w:eastAsia="Times New Roman" w:cs="Times New Roman"/>
                <w:b w:val="0"/>
                <w:bCs w:val="0"/>
                <w:sz w:val="24"/>
                <w:szCs w:val="24"/>
              </w:rPr>
              <w:t>Disponibilité</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04A644">
            <w:pPr>
              <w:spacing w:line="276" w:lineRule="auto"/>
              <w:jc w:val="left"/>
            </w:pPr>
            <w:r>
              <w:rPr>
                <w:rFonts w:ascii="Times New Roman" w:hAnsi="Times New Roman" w:eastAsia="Times New Roman" w:cs="Times New Roman"/>
                <w:b w:val="0"/>
                <w:bCs w:val="0"/>
                <w:sz w:val="24"/>
                <w:szCs w:val="24"/>
              </w:rPr>
              <w:t>Cible de 99,5% de disponibilité. Tolérance aux pannes grâce à l'isolation des services et aux politiques de redémarrage automatique.</w:t>
            </w:r>
          </w:p>
        </w:tc>
      </w:tr>
      <w:tr w14:paraId="1204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5B607F">
            <w:pPr>
              <w:spacing w:line="276" w:lineRule="auto"/>
              <w:jc w:val="left"/>
            </w:pPr>
            <w:r>
              <w:rPr>
                <w:rFonts w:ascii="Times New Roman" w:hAnsi="Times New Roman" w:eastAsia="Times New Roman" w:cs="Times New Roman"/>
                <w:b w:val="0"/>
                <w:bCs w:val="0"/>
                <w:sz w:val="24"/>
                <w:szCs w:val="24"/>
              </w:rPr>
              <w:t>Maintenabilité</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86B814">
            <w:pPr>
              <w:spacing w:line="276" w:lineRule="auto"/>
              <w:jc w:val="left"/>
            </w:pPr>
            <w:r>
              <w:rPr>
                <w:rFonts w:ascii="Times New Roman" w:hAnsi="Times New Roman" w:eastAsia="Times New Roman" w:cs="Times New Roman"/>
                <w:b w:val="0"/>
                <w:bCs w:val="0"/>
                <w:sz w:val="24"/>
                <w:szCs w:val="24"/>
              </w:rPr>
              <w:t>Architecture modulaire facilitant les mises à jour ciblées. Code documenté et couvert par des tests.</w:t>
            </w:r>
          </w:p>
        </w:tc>
      </w:tr>
      <w:tr w14:paraId="70FC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7D7F0E">
            <w:pPr>
              <w:spacing w:line="276" w:lineRule="auto"/>
              <w:jc w:val="left"/>
            </w:pPr>
            <w:r>
              <w:rPr>
                <w:rFonts w:ascii="Times New Roman" w:hAnsi="Times New Roman" w:eastAsia="Times New Roman" w:cs="Times New Roman"/>
                <w:b w:val="0"/>
                <w:bCs w:val="0"/>
                <w:sz w:val="24"/>
                <w:szCs w:val="24"/>
              </w:rPr>
              <w:t>Interopérabilité</w:t>
            </w:r>
          </w:p>
        </w:tc>
        <w:tc>
          <w:tcPr>
            <w:tcW w:w="7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04C098">
            <w:pPr>
              <w:spacing w:line="276" w:lineRule="auto"/>
              <w:jc w:val="left"/>
            </w:pPr>
            <w:r>
              <w:rPr>
                <w:rFonts w:ascii="Times New Roman" w:hAnsi="Times New Roman" w:eastAsia="Times New Roman" w:cs="Times New Roman"/>
                <w:b w:val="0"/>
                <w:bCs w:val="0"/>
                <w:sz w:val="24"/>
                <w:szCs w:val="24"/>
              </w:rPr>
              <w:t>APIs RESTful standardisées permettant une intégration facile avec des systèmes tiers.</w:t>
            </w:r>
          </w:p>
        </w:tc>
      </w:tr>
    </w:tbl>
    <w:p w14:paraId="5F54F6E9">
      <w:pPr>
        <w:spacing w:before="80" w:after="240" w:line="276" w:lineRule="auto"/>
        <w:jc w:val="center"/>
      </w:pPr>
      <w:r>
        <w:rPr>
          <w:rFonts w:ascii="Times New Roman" w:hAnsi="Times New Roman" w:eastAsia="Times New Roman" w:cs="Times New Roman"/>
          <w:b/>
          <w:bCs/>
          <w:i/>
          <w:iCs/>
          <w:sz w:val="24"/>
          <w:szCs w:val="24"/>
        </w:rPr>
        <w:t>Tableau 2.2 – Besoins non-fonctionnels</w:t>
      </w:r>
    </w:p>
    <w:p w14:paraId="4F64040A">
      <w:pPr>
        <w:spacing w:after="200"/>
      </w:pPr>
    </w:p>
    <w:p w14:paraId="536978D4">
      <w:pPr>
        <w:pStyle w:val="2"/>
        <w:spacing w:before="360" w:after="180" w:line="276" w:lineRule="auto"/>
      </w:pPr>
      <w:r>
        <w:rPr>
          <w:rFonts w:ascii="Times New Roman" w:hAnsi="Times New Roman" w:eastAsia="Times New Roman" w:cs="Times New Roman"/>
          <w:b/>
          <w:bCs/>
          <w:sz w:val="32"/>
          <w:szCs w:val="32"/>
        </w:rPr>
        <w:t>2.4 Diagramme de cas d'utilisation global</w:t>
      </w:r>
    </w:p>
    <w:p w14:paraId="4901B46A">
      <w:pPr>
        <w:spacing w:after="160" w:line="276" w:lineRule="auto"/>
        <w:ind w:firstLine="284"/>
        <w:jc w:val="both"/>
      </w:pPr>
      <w:r>
        <w:rPr>
          <w:rFonts w:ascii="Times New Roman" w:hAnsi="Times New Roman" w:eastAsia="Times New Roman" w:cs="Times New Roman"/>
          <w:sz w:val="24"/>
          <w:szCs w:val="24"/>
        </w:rPr>
        <w:t>Le diagramme de cas d'utilisation global représente les interactions entre les trois acteurs et le système. L'Administrateur dispose d'un accès complet à la gestion des comptes, à la supervision des événements et aux statistiques. L'Organisateur peut créer et gérer ses événements, consulter les inscriptions, accéder au tableau de bord et utiliser la prédiction de coûts. Le Participant peut s'inscrire, annuler et recevoir des notifications.</w:t>
      </w:r>
    </w:p>
    <w:p w14:paraId="6C8C7547">
      <w:pPr>
        <w:spacing w:before="80" w:after="240" w:line="276" w:lineRule="auto"/>
        <w:jc w:val="center"/>
      </w:pPr>
      <w:r>
        <w:rPr>
          <w:rFonts w:ascii="Times New Roman" w:hAnsi="Times New Roman" w:eastAsia="Times New Roman" w:cs="Times New Roman"/>
          <w:b/>
          <w:bCs/>
          <w:i/>
          <w:iCs/>
          <w:sz w:val="24"/>
          <w:szCs w:val="24"/>
        </w:rPr>
        <w:t>Figure 2.1 – Diagramme de cas d'utilisation global [à insérer]</w:t>
      </w:r>
    </w:p>
    <w:p w14:paraId="76933985">
      <w:pPr>
        <w:spacing w:after="200"/>
      </w:pPr>
    </w:p>
    <w:p w14:paraId="710CACE1">
      <w:pPr>
        <w:pStyle w:val="2"/>
        <w:spacing w:before="360" w:after="180" w:line="276" w:lineRule="auto"/>
      </w:pPr>
      <w:r>
        <w:rPr>
          <w:rFonts w:ascii="Times New Roman" w:hAnsi="Times New Roman" w:eastAsia="Times New Roman" w:cs="Times New Roman"/>
          <w:b/>
          <w:bCs/>
          <w:sz w:val="32"/>
          <w:szCs w:val="32"/>
        </w:rPr>
        <w:t>2.5 Planification du projet</w:t>
      </w:r>
    </w:p>
    <w:p w14:paraId="789FD53C">
      <w:pPr>
        <w:spacing w:after="160" w:line="276" w:lineRule="auto"/>
        <w:ind w:firstLine="284"/>
        <w:jc w:val="both"/>
      </w:pPr>
      <w:r>
        <w:rPr>
          <w:rFonts w:ascii="Times New Roman" w:hAnsi="Times New Roman" w:eastAsia="Times New Roman" w:cs="Times New Roman"/>
          <w:sz w:val="24"/>
          <w:szCs w:val="24"/>
        </w:rPr>
        <w:t>Le projet a été conduit selon une démarche itérative inspirée des principes Agile. Le développement a été organisé en quatre phases principales correspondant aux quatre chapitres de ce rapport : analyse et étude préalable, spécification, conception, et réalisation avec déploiement.</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72"/>
        <w:gridCol w:w="2000"/>
      </w:tblGrid>
      <w:tr w14:paraId="2126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2840F7DC">
            <w:pPr>
              <w:spacing w:line="276" w:lineRule="auto"/>
              <w:jc w:val="left"/>
            </w:pPr>
            <w:r>
              <w:rPr>
                <w:rFonts w:ascii="Times New Roman" w:hAnsi="Times New Roman" w:eastAsia="Times New Roman" w:cs="Times New Roman"/>
                <w:b/>
                <w:bCs/>
                <w:sz w:val="24"/>
                <w:szCs w:val="24"/>
              </w:rPr>
              <w:t>Phase</w:t>
            </w:r>
          </w:p>
        </w:tc>
        <w:tc>
          <w:tcPr>
            <w:tcW w:w="45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389B794B">
            <w:pPr>
              <w:spacing w:line="276" w:lineRule="auto"/>
              <w:jc w:val="left"/>
            </w:pPr>
            <w:r>
              <w:rPr>
                <w:rFonts w:ascii="Times New Roman" w:hAnsi="Times New Roman" w:eastAsia="Times New Roman" w:cs="Times New Roman"/>
                <w:b/>
                <w:bCs/>
                <w:sz w:val="24"/>
                <w:szCs w:val="24"/>
              </w:rPr>
              <w:t>Activités principales</w:t>
            </w:r>
          </w:p>
        </w:tc>
        <w:tc>
          <w:tcPr>
            <w:tcW w:w="2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241BE6A2">
            <w:pPr>
              <w:spacing w:line="276" w:lineRule="auto"/>
              <w:jc w:val="center"/>
            </w:pPr>
            <w:r>
              <w:rPr>
                <w:rFonts w:ascii="Times New Roman" w:hAnsi="Times New Roman" w:eastAsia="Times New Roman" w:cs="Times New Roman"/>
                <w:b/>
                <w:bCs/>
                <w:sz w:val="24"/>
                <w:szCs w:val="24"/>
              </w:rPr>
              <w:t>Durée estimée</w:t>
            </w:r>
          </w:p>
        </w:tc>
      </w:tr>
      <w:tr w14:paraId="7C3C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75383D">
            <w:pPr>
              <w:spacing w:line="276" w:lineRule="auto"/>
              <w:jc w:val="left"/>
            </w:pPr>
            <w:r>
              <w:rPr>
                <w:rFonts w:ascii="Times New Roman" w:hAnsi="Times New Roman" w:eastAsia="Times New Roman" w:cs="Times New Roman"/>
                <w:b w:val="0"/>
                <w:bCs w:val="0"/>
                <w:sz w:val="24"/>
                <w:szCs w:val="24"/>
              </w:rPr>
              <w:t>Phase 1 – Analyse</w:t>
            </w:r>
          </w:p>
        </w:tc>
        <w:tc>
          <w:tcPr>
            <w:tcW w:w="45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12D821">
            <w:pPr>
              <w:spacing w:line="276" w:lineRule="auto"/>
              <w:jc w:val="left"/>
            </w:pPr>
            <w:r>
              <w:rPr>
                <w:rFonts w:ascii="Times New Roman" w:hAnsi="Times New Roman" w:eastAsia="Times New Roman" w:cs="Times New Roman"/>
                <w:b w:val="0"/>
                <w:bCs w:val="0"/>
                <w:sz w:val="24"/>
                <w:szCs w:val="24"/>
              </w:rPr>
              <w:t>Étude de l'existant, recueil des besoins, choix technologiques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E0B0A8">
            <w:pPr>
              <w:spacing w:line="276" w:lineRule="auto"/>
              <w:jc w:val="center"/>
            </w:pPr>
            <w:r>
              <w:rPr>
                <w:rFonts w:ascii="Times New Roman" w:hAnsi="Times New Roman" w:eastAsia="Times New Roman" w:cs="Times New Roman"/>
                <w:b w:val="0"/>
                <w:bCs w:val="0"/>
                <w:sz w:val="24"/>
                <w:szCs w:val="24"/>
              </w:rPr>
              <w:t>2 semaines</w:t>
            </w:r>
          </w:p>
        </w:tc>
      </w:tr>
      <w:tr w14:paraId="2A75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60A7B9">
            <w:pPr>
              <w:spacing w:line="276" w:lineRule="auto"/>
              <w:jc w:val="left"/>
            </w:pPr>
            <w:r>
              <w:rPr>
                <w:rFonts w:ascii="Times New Roman" w:hAnsi="Times New Roman" w:eastAsia="Times New Roman" w:cs="Times New Roman"/>
                <w:b w:val="0"/>
                <w:bCs w:val="0"/>
                <w:sz w:val="24"/>
                <w:szCs w:val="24"/>
              </w:rPr>
              <w:t>Phase 2 – Conception</w:t>
            </w:r>
          </w:p>
        </w:tc>
        <w:tc>
          <w:tcPr>
            <w:tcW w:w="45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2EC9A8">
            <w:pPr>
              <w:spacing w:line="276" w:lineRule="auto"/>
              <w:jc w:val="left"/>
            </w:pPr>
            <w:r>
              <w:rPr>
                <w:rFonts w:ascii="Times New Roman" w:hAnsi="Times New Roman" w:eastAsia="Times New Roman" w:cs="Times New Roman"/>
                <w:b w:val="0"/>
                <w:bCs w:val="0"/>
                <w:sz w:val="24"/>
                <w:szCs w:val="24"/>
              </w:rPr>
              <w:t>Architecture microservices, modélisation UML, maquettage Angular</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FEBF42">
            <w:pPr>
              <w:spacing w:line="276" w:lineRule="auto"/>
              <w:jc w:val="center"/>
            </w:pPr>
            <w:r>
              <w:rPr>
                <w:rFonts w:ascii="Times New Roman" w:hAnsi="Times New Roman" w:eastAsia="Times New Roman" w:cs="Times New Roman"/>
                <w:b w:val="0"/>
                <w:bCs w:val="0"/>
                <w:sz w:val="24"/>
                <w:szCs w:val="24"/>
              </w:rPr>
              <w:t>2 semaines</w:t>
            </w:r>
          </w:p>
        </w:tc>
      </w:tr>
      <w:tr w14:paraId="3242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D85E53">
            <w:pPr>
              <w:spacing w:line="276" w:lineRule="auto"/>
              <w:jc w:val="left"/>
            </w:pPr>
            <w:r>
              <w:rPr>
                <w:rFonts w:ascii="Times New Roman" w:hAnsi="Times New Roman" w:eastAsia="Times New Roman" w:cs="Times New Roman"/>
                <w:b w:val="0"/>
                <w:bCs w:val="0"/>
                <w:sz w:val="24"/>
                <w:szCs w:val="24"/>
              </w:rPr>
              <w:t>Phase 3 – Développement</w:t>
            </w:r>
          </w:p>
        </w:tc>
        <w:tc>
          <w:tcPr>
            <w:tcW w:w="45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5C12EE">
            <w:pPr>
              <w:spacing w:line="276" w:lineRule="auto"/>
              <w:jc w:val="left"/>
            </w:pPr>
            <w:r>
              <w:rPr>
                <w:rFonts w:ascii="Times New Roman" w:hAnsi="Times New Roman" w:eastAsia="Times New Roman" w:cs="Times New Roman"/>
                <w:b w:val="0"/>
                <w:bCs w:val="0"/>
                <w:sz w:val="24"/>
                <w:szCs w:val="24"/>
              </w:rPr>
              <w:t>Implémentation des 6 microservices, intégration Keycloak et module IA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24C9CA">
            <w:pPr>
              <w:spacing w:line="276" w:lineRule="auto"/>
              <w:jc w:val="center"/>
            </w:pPr>
            <w:r>
              <w:rPr>
                <w:rFonts w:ascii="Times New Roman" w:hAnsi="Times New Roman" w:eastAsia="Times New Roman" w:cs="Times New Roman"/>
                <w:b w:val="0"/>
                <w:bCs w:val="0"/>
                <w:sz w:val="24"/>
                <w:szCs w:val="24"/>
              </w:rPr>
              <w:t>8 semaines</w:t>
            </w:r>
          </w:p>
        </w:tc>
      </w:tr>
      <w:tr w14:paraId="5199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BCD4DE">
            <w:pPr>
              <w:spacing w:line="276" w:lineRule="auto"/>
              <w:jc w:val="left"/>
            </w:pPr>
            <w:r>
              <w:rPr>
                <w:rFonts w:ascii="Times New Roman" w:hAnsi="Times New Roman" w:eastAsia="Times New Roman" w:cs="Times New Roman"/>
                <w:b w:val="0"/>
                <w:bCs w:val="0"/>
                <w:sz w:val="24"/>
                <w:szCs w:val="24"/>
              </w:rPr>
              <w:t>Phase 4 – Déploiement</w:t>
            </w:r>
          </w:p>
        </w:tc>
        <w:tc>
          <w:tcPr>
            <w:tcW w:w="45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633E87">
            <w:pPr>
              <w:spacing w:line="276" w:lineRule="auto"/>
              <w:jc w:val="left"/>
            </w:pPr>
            <w:r>
              <w:rPr>
                <w:rFonts w:ascii="Times New Roman" w:hAnsi="Times New Roman" w:eastAsia="Times New Roman" w:cs="Times New Roman"/>
                <w:b w:val="0"/>
                <w:bCs w:val="0"/>
                <w:sz w:val="24"/>
                <w:szCs w:val="24"/>
              </w:rPr>
              <w:t>Conteneurisation Docker, déploiement OpenShift, tests et validation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7EF0E5">
            <w:pPr>
              <w:spacing w:line="276" w:lineRule="auto"/>
              <w:jc w:val="center"/>
            </w:pPr>
            <w:r>
              <w:rPr>
                <w:rFonts w:ascii="Times New Roman" w:hAnsi="Times New Roman" w:eastAsia="Times New Roman" w:cs="Times New Roman"/>
                <w:b w:val="0"/>
                <w:bCs w:val="0"/>
                <w:sz w:val="24"/>
                <w:szCs w:val="24"/>
              </w:rPr>
              <w:t>2 semaines</w:t>
            </w:r>
          </w:p>
        </w:tc>
      </w:tr>
    </w:tbl>
    <w:p w14:paraId="6D25897C">
      <w:pPr>
        <w:spacing w:before="80" w:after="240" w:line="276" w:lineRule="auto"/>
        <w:jc w:val="center"/>
      </w:pPr>
      <w:r>
        <w:rPr>
          <w:rFonts w:ascii="Times New Roman" w:hAnsi="Times New Roman" w:eastAsia="Times New Roman" w:cs="Times New Roman"/>
          <w:b/>
          <w:bCs/>
          <w:i/>
          <w:iCs/>
          <w:sz w:val="24"/>
          <w:szCs w:val="24"/>
        </w:rPr>
        <w:t>Tableau 2.3 – Planification du projet</w:t>
      </w:r>
    </w:p>
    <w:p w14:paraId="2A74DF89">
      <w:pPr>
        <w:spacing w:after="200"/>
      </w:pPr>
    </w:p>
    <w:p w14:paraId="57110DB8">
      <w:pPr>
        <w:spacing w:after="120" w:line="276" w:lineRule="auto"/>
        <w:jc w:val="center"/>
      </w:pPr>
      <w:r>
        <w:rPr>
          <w:rFonts w:ascii="Times New Roman" w:hAnsi="Times New Roman" w:eastAsia="Times New Roman" w:cs="Times New Roman"/>
          <w:b/>
          <w:bCs/>
          <w:sz w:val="24"/>
          <w:szCs w:val="24"/>
        </w:rPr>
        <w:t>Conclusion</w:t>
      </w:r>
    </w:p>
    <w:p w14:paraId="28327962">
      <w:pPr>
        <w:spacing w:after="160" w:line="276" w:lineRule="auto"/>
        <w:ind w:firstLine="284"/>
        <w:jc w:val="both"/>
      </w:pPr>
      <w:r>
        <w:rPr>
          <w:rFonts w:ascii="Times New Roman" w:hAnsi="Times New Roman" w:eastAsia="Times New Roman" w:cs="Times New Roman"/>
          <w:sz w:val="24"/>
          <w:szCs w:val="24"/>
        </w:rPr>
        <w:t>Ce chapitre a permis de définir précisément les acteurs du système, les besoins fonctionnels par domaine, les contraintes non-fonctionnelles et la planification du projet. Ces spécifications constituent le référentiel de la phase de conception présentée dans le chapitre suivant.</w:t>
      </w:r>
    </w:p>
    <w:p w14:paraId="0EADEE62">
      <w:r>
        <w:br w:type="page"/>
      </w:r>
    </w:p>
    <w:p w14:paraId="4B1B7FE3">
      <w:r>
        <w:br w:type="page"/>
      </w:r>
    </w:p>
    <w:p w14:paraId="71EB58B8">
      <w:pPr>
        <w:spacing w:before="2880" w:after="240"/>
        <w:jc w:val="center"/>
      </w:pPr>
      <w:r>
        <w:rPr>
          <w:rFonts w:ascii="Times New Roman" w:hAnsi="Times New Roman" w:eastAsia="Times New Roman" w:cs="Times New Roman"/>
          <w:b/>
          <w:bCs/>
          <w:sz w:val="48"/>
          <w:szCs w:val="48"/>
        </w:rPr>
        <w:t>Chapitre 3</w:t>
      </w:r>
    </w:p>
    <w:p w14:paraId="4A7EBF7A">
      <w:pPr>
        <w:spacing w:before="0" w:after="1440"/>
        <w:jc w:val="center"/>
      </w:pPr>
      <w:r>
        <w:rPr>
          <w:rFonts w:ascii="Times New Roman" w:hAnsi="Times New Roman" w:eastAsia="Times New Roman" w:cs="Times New Roman"/>
          <w:b/>
          <w:bCs/>
          <w:sz w:val="48"/>
          <w:szCs w:val="48"/>
        </w:rPr>
        <w:t>Conception</w:t>
      </w:r>
    </w:p>
    <w:p w14:paraId="1B1B1905">
      <w:pPr>
        <w:spacing w:after="120" w:line="276" w:lineRule="auto"/>
        <w:jc w:val="center"/>
      </w:pPr>
      <w:r>
        <w:rPr>
          <w:rFonts w:ascii="Times New Roman" w:hAnsi="Times New Roman" w:eastAsia="Times New Roman" w:cs="Times New Roman"/>
          <w:b/>
          <w:bCs/>
          <w:sz w:val="24"/>
          <w:szCs w:val="24"/>
        </w:rPr>
        <w:t>Introduction</w:t>
      </w:r>
    </w:p>
    <w:p w14:paraId="5018774E">
      <w:pPr>
        <w:spacing w:after="160" w:line="276" w:lineRule="auto"/>
        <w:ind w:firstLine="284"/>
        <w:jc w:val="both"/>
      </w:pPr>
      <w:r>
        <w:rPr>
          <w:rFonts w:ascii="Times New Roman" w:hAnsi="Times New Roman" w:eastAsia="Times New Roman" w:cs="Times New Roman"/>
          <w:sz w:val="24"/>
          <w:szCs w:val="24"/>
        </w:rPr>
        <w:t>Ce chapitre présente les choix de conception retenus pour la plateforme. Nous décrivons l'architecture microservices adoptée, la modélisation des données, le mécanisme de sécurisation via Keycloak, et la conception du module d'intelligence artificielle.</w:t>
      </w:r>
    </w:p>
    <w:p w14:paraId="5B309503">
      <w:pPr>
        <w:spacing w:after="200"/>
      </w:pPr>
    </w:p>
    <w:p w14:paraId="354A0C6D">
      <w:pPr>
        <w:pStyle w:val="2"/>
        <w:spacing w:before="360" w:after="180" w:line="276" w:lineRule="auto"/>
      </w:pPr>
      <w:r>
        <w:rPr>
          <w:rFonts w:ascii="Times New Roman" w:hAnsi="Times New Roman" w:eastAsia="Times New Roman" w:cs="Times New Roman"/>
          <w:b/>
          <w:bCs/>
          <w:sz w:val="32"/>
          <w:szCs w:val="32"/>
        </w:rPr>
        <w:t>3.1 Architecture microservices</w:t>
      </w:r>
    </w:p>
    <w:p w14:paraId="56D530AC">
      <w:pPr>
        <w:pStyle w:val="3"/>
        <w:spacing w:before="240" w:after="120" w:line="276" w:lineRule="auto"/>
      </w:pPr>
      <w:r>
        <w:rPr>
          <w:rFonts w:ascii="Times New Roman" w:hAnsi="Times New Roman" w:eastAsia="Times New Roman" w:cs="Times New Roman"/>
          <w:b/>
          <w:bCs/>
          <w:sz w:val="28"/>
          <w:szCs w:val="28"/>
        </w:rPr>
        <w:t>3.1.1 Décomposition en services</w:t>
      </w:r>
    </w:p>
    <w:p w14:paraId="5810C12A">
      <w:pPr>
        <w:spacing w:after="160" w:line="276" w:lineRule="auto"/>
        <w:ind w:firstLine="284"/>
        <w:jc w:val="both"/>
      </w:pPr>
      <w:r>
        <w:rPr>
          <w:rFonts w:ascii="Times New Roman" w:hAnsi="Times New Roman" w:eastAsia="Times New Roman" w:cs="Times New Roman"/>
          <w:sz w:val="24"/>
          <w:szCs w:val="24"/>
        </w:rPr>
        <w:t>L'application est décomposée en six microservices indépendants, communiquant entre eux via des APIs RESTful. Chaque service possède sa propre base de données MongoDB, garantissant l'isolation des données (pattern database per service) :</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800"/>
        <w:gridCol w:w="5772"/>
      </w:tblGrid>
      <w:tr w14:paraId="688E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506E460A">
            <w:pPr>
              <w:spacing w:line="276" w:lineRule="auto"/>
              <w:jc w:val="left"/>
            </w:pPr>
            <w:r>
              <w:rPr>
                <w:rFonts w:ascii="Times New Roman" w:hAnsi="Times New Roman" w:eastAsia="Times New Roman" w:cs="Times New Roman"/>
                <w:b/>
                <w:bCs/>
                <w:sz w:val="24"/>
                <w:szCs w:val="24"/>
              </w:rPr>
              <w:t>Microservice</w:t>
            </w:r>
          </w:p>
        </w:tc>
        <w:tc>
          <w:tcPr>
            <w:tcW w:w="8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41F3DB50">
            <w:pPr>
              <w:spacing w:line="276" w:lineRule="auto"/>
              <w:jc w:val="center"/>
            </w:pPr>
            <w:r>
              <w:rPr>
                <w:rFonts w:ascii="Times New Roman" w:hAnsi="Times New Roman" w:eastAsia="Times New Roman" w:cs="Times New Roman"/>
                <w:b/>
                <w:bCs/>
                <w:sz w:val="24"/>
                <w:szCs w:val="24"/>
              </w:rPr>
              <w:t>Port</w:t>
            </w:r>
          </w:p>
        </w:tc>
        <w:tc>
          <w:tcPr>
            <w:tcW w:w="57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737ACD22">
            <w:pPr>
              <w:spacing w:line="276" w:lineRule="auto"/>
              <w:jc w:val="left"/>
            </w:pPr>
            <w:r>
              <w:rPr>
                <w:rFonts w:ascii="Times New Roman" w:hAnsi="Times New Roman" w:eastAsia="Times New Roman" w:cs="Times New Roman"/>
                <w:b/>
                <w:bCs/>
                <w:sz w:val="24"/>
                <w:szCs w:val="24"/>
              </w:rPr>
              <w:t>Responsabilités</w:t>
            </w:r>
          </w:p>
        </w:tc>
      </w:tr>
      <w:tr w14:paraId="2C49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34A030">
            <w:pPr>
              <w:spacing w:line="276" w:lineRule="auto"/>
              <w:jc w:val="left"/>
            </w:pPr>
            <w:r>
              <w:rPr>
                <w:rFonts w:ascii="Times New Roman" w:hAnsi="Times New Roman" w:eastAsia="Times New Roman" w:cs="Times New Roman"/>
                <w:b w:val="0"/>
                <w:bCs w:val="0"/>
                <w:sz w:val="24"/>
                <w:szCs w:val="24"/>
              </w:rPr>
              <w:t>events-service</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E9D737">
            <w:pPr>
              <w:spacing w:line="276" w:lineRule="auto"/>
              <w:jc w:val="center"/>
            </w:pPr>
            <w:r>
              <w:rPr>
                <w:rFonts w:ascii="Times New Roman" w:hAnsi="Times New Roman" w:eastAsia="Times New Roman" w:cs="Times New Roman"/>
                <w:b w:val="0"/>
                <w:bCs w:val="0"/>
                <w:sz w:val="24"/>
                <w:szCs w:val="24"/>
              </w:rPr>
              <w:t>8081</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0E9896">
            <w:pPr>
              <w:spacing w:line="276" w:lineRule="auto"/>
              <w:jc w:val="left"/>
            </w:pPr>
            <w:r>
              <w:rPr>
                <w:rFonts w:ascii="Times New Roman" w:hAnsi="Times New Roman" w:eastAsia="Times New Roman" w:cs="Times New Roman"/>
                <w:b w:val="0"/>
                <w:bCs w:val="0"/>
                <w:sz w:val="24"/>
                <w:szCs w:val="24"/>
              </w:rPr>
              <w:t>CRUD événements, gestion des statuts, recherche et filtrage</w:t>
            </w:r>
          </w:p>
        </w:tc>
      </w:tr>
      <w:tr w14:paraId="36E2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5FAE8A">
            <w:pPr>
              <w:spacing w:line="276" w:lineRule="auto"/>
              <w:jc w:val="left"/>
            </w:pPr>
            <w:r>
              <w:rPr>
                <w:rFonts w:ascii="Times New Roman" w:hAnsi="Times New Roman" w:eastAsia="Times New Roman" w:cs="Times New Roman"/>
                <w:b w:val="0"/>
                <w:bCs w:val="0"/>
                <w:sz w:val="24"/>
                <w:szCs w:val="24"/>
              </w:rPr>
              <w:t>users-service</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1C6B1C">
            <w:pPr>
              <w:spacing w:line="276" w:lineRule="auto"/>
              <w:jc w:val="center"/>
            </w:pPr>
            <w:r>
              <w:rPr>
                <w:rFonts w:ascii="Times New Roman" w:hAnsi="Times New Roman" w:eastAsia="Times New Roman" w:cs="Times New Roman"/>
                <w:b w:val="0"/>
                <w:bCs w:val="0"/>
                <w:sz w:val="24"/>
                <w:szCs w:val="24"/>
              </w:rPr>
              <w:t>8083</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18D932">
            <w:pPr>
              <w:spacing w:line="276" w:lineRule="auto"/>
              <w:jc w:val="left"/>
            </w:pPr>
            <w:r>
              <w:rPr>
                <w:rFonts w:ascii="Times New Roman" w:hAnsi="Times New Roman" w:eastAsia="Times New Roman" w:cs="Times New Roman"/>
                <w:b w:val="0"/>
                <w:bCs w:val="0"/>
                <w:sz w:val="24"/>
                <w:szCs w:val="24"/>
              </w:rPr>
              <w:t>Gestion des comptes utilisateurs, intégration Keycloak</w:t>
            </w:r>
          </w:p>
        </w:tc>
      </w:tr>
      <w:tr w14:paraId="061A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A8EB14">
            <w:pPr>
              <w:spacing w:line="276" w:lineRule="auto"/>
              <w:jc w:val="left"/>
            </w:pPr>
            <w:r>
              <w:rPr>
                <w:rFonts w:ascii="Times New Roman" w:hAnsi="Times New Roman" w:eastAsia="Times New Roman" w:cs="Times New Roman"/>
                <w:b w:val="0"/>
                <w:bCs w:val="0"/>
                <w:sz w:val="24"/>
                <w:szCs w:val="24"/>
              </w:rPr>
              <w:t>registrations-service</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146D1B">
            <w:pPr>
              <w:spacing w:line="276" w:lineRule="auto"/>
              <w:jc w:val="center"/>
            </w:pPr>
            <w:r>
              <w:rPr>
                <w:rFonts w:ascii="Times New Roman" w:hAnsi="Times New Roman" w:eastAsia="Times New Roman" w:cs="Times New Roman"/>
                <w:b w:val="0"/>
                <w:bCs w:val="0"/>
                <w:sz w:val="24"/>
                <w:szCs w:val="24"/>
              </w:rPr>
              <w:t>8082</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A0EED3">
            <w:pPr>
              <w:spacing w:line="276" w:lineRule="auto"/>
              <w:jc w:val="left"/>
            </w:pPr>
            <w:r>
              <w:rPr>
                <w:rFonts w:ascii="Times New Roman" w:hAnsi="Times New Roman" w:eastAsia="Times New Roman" w:cs="Times New Roman"/>
                <w:b w:val="0"/>
                <w:bCs w:val="0"/>
                <w:sz w:val="24"/>
                <w:szCs w:val="24"/>
              </w:rPr>
              <w:t>Inscriptions, liste d'attente, suivi des statuts</w:t>
            </w:r>
          </w:p>
        </w:tc>
      </w:tr>
      <w:tr w14:paraId="1710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955709">
            <w:pPr>
              <w:spacing w:line="276" w:lineRule="auto"/>
              <w:jc w:val="left"/>
            </w:pPr>
            <w:r>
              <w:rPr>
                <w:rFonts w:ascii="Times New Roman" w:hAnsi="Times New Roman" w:eastAsia="Times New Roman" w:cs="Times New Roman"/>
                <w:b w:val="0"/>
                <w:bCs w:val="0"/>
                <w:sz w:val="24"/>
                <w:szCs w:val="24"/>
              </w:rPr>
              <w:t>notifications-service</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9793B4">
            <w:pPr>
              <w:spacing w:line="276" w:lineRule="auto"/>
              <w:jc w:val="center"/>
            </w:pPr>
            <w:r>
              <w:rPr>
                <w:rFonts w:ascii="Times New Roman" w:hAnsi="Times New Roman" w:eastAsia="Times New Roman" w:cs="Times New Roman"/>
                <w:b w:val="0"/>
                <w:bCs w:val="0"/>
                <w:sz w:val="24"/>
                <w:szCs w:val="24"/>
              </w:rPr>
              <w:t>8084</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8DB76B">
            <w:pPr>
              <w:spacing w:line="276" w:lineRule="auto"/>
              <w:jc w:val="left"/>
            </w:pPr>
            <w:r>
              <w:rPr>
                <w:rFonts w:ascii="Times New Roman" w:hAnsi="Times New Roman" w:eastAsia="Times New Roman" w:cs="Times New Roman"/>
                <w:b w:val="0"/>
                <w:bCs w:val="0"/>
                <w:sz w:val="24"/>
                <w:szCs w:val="24"/>
              </w:rPr>
              <w:t>Envoi d'emails automatiques (confirmation, rappels, annulations)</w:t>
            </w:r>
          </w:p>
        </w:tc>
      </w:tr>
      <w:tr w14:paraId="2785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B3DD04">
            <w:pPr>
              <w:spacing w:line="276" w:lineRule="auto"/>
              <w:jc w:val="left"/>
            </w:pPr>
            <w:r>
              <w:rPr>
                <w:rFonts w:ascii="Times New Roman" w:hAnsi="Times New Roman" w:eastAsia="Times New Roman" w:cs="Times New Roman"/>
                <w:b w:val="0"/>
                <w:bCs w:val="0"/>
                <w:sz w:val="24"/>
                <w:szCs w:val="24"/>
              </w:rPr>
              <w:t>dashboard-service</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0EAB7D">
            <w:pPr>
              <w:spacing w:line="276" w:lineRule="auto"/>
              <w:jc w:val="center"/>
            </w:pPr>
            <w:r>
              <w:rPr>
                <w:rFonts w:ascii="Times New Roman" w:hAnsi="Times New Roman" w:eastAsia="Times New Roman" w:cs="Times New Roman"/>
                <w:b w:val="0"/>
                <w:bCs w:val="0"/>
                <w:sz w:val="24"/>
                <w:szCs w:val="24"/>
              </w:rPr>
              <w:t>8085</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F07F54">
            <w:pPr>
              <w:spacing w:line="276" w:lineRule="auto"/>
              <w:jc w:val="left"/>
            </w:pPr>
            <w:r>
              <w:rPr>
                <w:rFonts w:ascii="Times New Roman" w:hAnsi="Times New Roman" w:eastAsia="Times New Roman" w:cs="Times New Roman"/>
                <w:b w:val="0"/>
                <w:bCs w:val="0"/>
                <w:sz w:val="24"/>
                <w:szCs w:val="24"/>
              </w:rPr>
              <w:t>Calcul des KPIs, agrégation des statistiques</w:t>
            </w:r>
          </w:p>
        </w:tc>
      </w:tr>
      <w:tr w14:paraId="04B5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FD4DD8">
            <w:pPr>
              <w:spacing w:line="276" w:lineRule="auto"/>
              <w:jc w:val="left"/>
            </w:pPr>
            <w:r>
              <w:rPr>
                <w:rFonts w:ascii="Times New Roman" w:hAnsi="Times New Roman" w:eastAsia="Times New Roman" w:cs="Times New Roman"/>
                <w:b w:val="0"/>
                <w:bCs w:val="0"/>
                <w:sz w:val="24"/>
                <w:szCs w:val="24"/>
              </w:rPr>
              <w:t>charges-service (IA)</w:t>
            </w:r>
          </w:p>
        </w:tc>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018A5C">
            <w:pPr>
              <w:spacing w:line="276" w:lineRule="auto"/>
              <w:jc w:val="center"/>
            </w:pPr>
            <w:r>
              <w:rPr>
                <w:rFonts w:ascii="Times New Roman" w:hAnsi="Times New Roman" w:eastAsia="Times New Roman" w:cs="Times New Roman"/>
                <w:b w:val="0"/>
                <w:bCs w:val="0"/>
                <w:sz w:val="24"/>
                <w:szCs w:val="24"/>
              </w:rPr>
              <w:t>8086</w:t>
            </w:r>
          </w:p>
        </w:tc>
        <w:tc>
          <w:tcPr>
            <w:tcW w:w="57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F25FC1">
            <w:pPr>
              <w:spacing w:line="276" w:lineRule="auto"/>
              <w:jc w:val="left"/>
            </w:pPr>
            <w:r>
              <w:rPr>
                <w:rFonts w:ascii="Times New Roman" w:hAnsi="Times New Roman" w:eastAsia="Times New Roman" w:cs="Times New Roman"/>
                <w:b w:val="0"/>
                <w:bCs w:val="0"/>
                <w:sz w:val="24"/>
                <w:szCs w:val="24"/>
              </w:rPr>
              <w:t>Prédiction du coût d'un événement par ML</w:t>
            </w:r>
          </w:p>
        </w:tc>
      </w:tr>
    </w:tbl>
    <w:p w14:paraId="1457E60D">
      <w:pPr>
        <w:spacing w:before="80" w:after="240" w:line="276" w:lineRule="auto"/>
        <w:jc w:val="center"/>
      </w:pPr>
      <w:r>
        <w:rPr>
          <w:rFonts w:ascii="Times New Roman" w:hAnsi="Times New Roman" w:eastAsia="Times New Roman" w:cs="Times New Roman"/>
          <w:b/>
          <w:bCs/>
          <w:i/>
          <w:iCs/>
          <w:sz w:val="24"/>
          <w:szCs w:val="24"/>
        </w:rPr>
        <w:t>Tableau 3.1 – Catalogue des microservices</w:t>
      </w:r>
    </w:p>
    <w:p w14:paraId="032BA5A6">
      <w:pPr>
        <w:spacing w:after="200"/>
      </w:pPr>
    </w:p>
    <w:p w14:paraId="310F5134">
      <w:pPr>
        <w:pStyle w:val="3"/>
        <w:spacing w:before="240" w:after="120" w:line="276" w:lineRule="auto"/>
      </w:pPr>
      <w:r>
        <w:rPr>
          <w:rFonts w:ascii="Times New Roman" w:hAnsi="Times New Roman" w:eastAsia="Times New Roman" w:cs="Times New Roman"/>
          <w:b/>
          <w:bCs/>
          <w:sz w:val="28"/>
          <w:szCs w:val="28"/>
        </w:rPr>
        <w:t>3.1.2 Communication inter-services</w:t>
      </w:r>
    </w:p>
    <w:p w14:paraId="17C2ECB8">
      <w:pPr>
        <w:spacing w:after="160" w:line="276" w:lineRule="auto"/>
        <w:ind w:firstLine="284"/>
        <w:jc w:val="both"/>
      </w:pPr>
      <w:r>
        <w:rPr>
          <w:rFonts w:ascii="Times New Roman" w:hAnsi="Times New Roman" w:eastAsia="Times New Roman" w:cs="Times New Roman"/>
          <w:sz w:val="24"/>
          <w:szCs w:val="24"/>
        </w:rPr>
        <w:t>Les microservices communiquent de deux manières :</w:t>
      </w:r>
    </w:p>
    <w:p w14:paraId="2106DB12">
      <w:pPr>
        <w:pStyle w:val="16"/>
        <w:numPr>
          <w:ilvl w:val="0"/>
          <w:numId w:val="1"/>
        </w:numPr>
        <w:spacing w:after="80" w:line="276" w:lineRule="auto"/>
        <w:jc w:val="both"/>
      </w:pPr>
      <w:r>
        <w:rPr>
          <w:rFonts w:ascii="Times New Roman" w:hAnsi="Times New Roman" w:eastAsia="Times New Roman" w:cs="Times New Roman"/>
          <w:sz w:val="24"/>
          <w:szCs w:val="24"/>
        </w:rPr>
        <w:t>Communication synchrone : appels REST directs entre services pour les opérations en temps réel (ex. : le service inscriptions consulte le service événements pour vérifier la disponibilité des places) ;</w:t>
      </w:r>
    </w:p>
    <w:p w14:paraId="2A7B5DE6">
      <w:pPr>
        <w:pStyle w:val="16"/>
        <w:numPr>
          <w:ilvl w:val="0"/>
          <w:numId w:val="1"/>
        </w:numPr>
        <w:spacing w:after="80" w:line="276" w:lineRule="auto"/>
        <w:jc w:val="both"/>
      </w:pPr>
      <w:r>
        <w:rPr>
          <w:rFonts w:ascii="Times New Roman" w:hAnsi="Times New Roman" w:eastAsia="Times New Roman" w:cs="Times New Roman"/>
          <w:sz w:val="24"/>
          <w:szCs w:val="24"/>
        </w:rPr>
        <w:t>Communication asynchrone : le service notifications s'abonne aux événements publiés par les autres services (inscriptions confirmées, événements annulés) pour envoyer les emails correspondants.</w:t>
      </w:r>
    </w:p>
    <w:p w14:paraId="17EDE1D8">
      <w:pPr>
        <w:spacing w:before="80" w:after="240" w:line="276" w:lineRule="auto"/>
        <w:jc w:val="center"/>
      </w:pPr>
      <w:r>
        <w:rPr>
          <w:rFonts w:ascii="Times New Roman" w:hAnsi="Times New Roman" w:eastAsia="Times New Roman" w:cs="Times New Roman"/>
          <w:b/>
          <w:bCs/>
          <w:i/>
          <w:iCs/>
          <w:sz w:val="24"/>
          <w:szCs w:val="24"/>
        </w:rPr>
        <w:t>Figure 3.1 – Diagramme d'architecture microservices [à insérer]</w:t>
      </w:r>
    </w:p>
    <w:p w14:paraId="3C1E13BE">
      <w:pPr>
        <w:spacing w:after="200"/>
      </w:pPr>
    </w:p>
    <w:p w14:paraId="362867A8">
      <w:pPr>
        <w:pStyle w:val="2"/>
        <w:spacing w:before="360" w:after="180" w:line="276" w:lineRule="auto"/>
      </w:pPr>
      <w:r>
        <w:rPr>
          <w:rFonts w:ascii="Times New Roman" w:hAnsi="Times New Roman" w:eastAsia="Times New Roman" w:cs="Times New Roman"/>
          <w:b/>
          <w:bCs/>
          <w:sz w:val="32"/>
          <w:szCs w:val="32"/>
        </w:rPr>
        <w:t>3.2 Modélisation des données</w:t>
      </w:r>
    </w:p>
    <w:p w14:paraId="418CB17E">
      <w:pPr>
        <w:pStyle w:val="3"/>
        <w:spacing w:before="240" w:after="120" w:line="276" w:lineRule="auto"/>
      </w:pPr>
      <w:r>
        <w:rPr>
          <w:rFonts w:ascii="Times New Roman" w:hAnsi="Times New Roman" w:eastAsia="Times New Roman" w:cs="Times New Roman"/>
          <w:b/>
          <w:bCs/>
          <w:sz w:val="28"/>
          <w:szCs w:val="28"/>
        </w:rPr>
        <w:t>3.2.1 Collection Event (MongoDB)</w:t>
      </w:r>
    </w:p>
    <w:p w14:paraId="129B22E7">
      <w:pPr>
        <w:spacing w:after="160" w:line="276" w:lineRule="auto"/>
        <w:ind w:firstLine="284"/>
        <w:jc w:val="both"/>
      </w:pPr>
      <w:r>
        <w:rPr>
          <w:rFonts w:ascii="Times New Roman" w:hAnsi="Times New Roman" w:eastAsia="Times New Roman" w:cs="Times New Roman"/>
          <w:sz w:val="24"/>
          <w:szCs w:val="24"/>
        </w:rPr>
        <w:t>La collection Event stocke les informations d'un événement : identifiant unique, titre, description, date de début et de fin, lieu, capacité maximale, nombre d'inscrits, statut (DRAFT / PUBLISHED / CANCELLED / FINISHED), identifiant de l'organisateur, et date de création.</w:t>
      </w:r>
    </w:p>
    <w:p w14:paraId="369486A0">
      <w:pPr>
        <w:spacing w:before="80" w:after="240" w:line="276" w:lineRule="auto"/>
        <w:jc w:val="center"/>
      </w:pPr>
      <w:r>
        <w:rPr>
          <w:rFonts w:ascii="Times New Roman" w:hAnsi="Times New Roman" w:eastAsia="Times New Roman" w:cs="Times New Roman"/>
          <w:b/>
          <w:bCs/>
          <w:i/>
          <w:iCs/>
          <w:sz w:val="24"/>
          <w:szCs w:val="24"/>
        </w:rPr>
        <w:t>Figure 3.2 – Diagramme de classes – Domaine Événement [à insérer]</w:t>
      </w:r>
    </w:p>
    <w:p w14:paraId="783FB8B9">
      <w:pPr>
        <w:pStyle w:val="3"/>
        <w:spacing w:before="240" w:after="120" w:line="276" w:lineRule="auto"/>
      </w:pPr>
      <w:r>
        <w:rPr>
          <w:rFonts w:ascii="Times New Roman" w:hAnsi="Times New Roman" w:eastAsia="Times New Roman" w:cs="Times New Roman"/>
          <w:b/>
          <w:bCs/>
          <w:sz w:val="28"/>
          <w:szCs w:val="28"/>
        </w:rPr>
        <w:t>3.2.2 Collection Registration (MongoDB)</w:t>
      </w:r>
    </w:p>
    <w:p w14:paraId="09F9701F">
      <w:pPr>
        <w:spacing w:after="160" w:line="276" w:lineRule="auto"/>
        <w:ind w:firstLine="284"/>
        <w:jc w:val="both"/>
      </w:pPr>
      <w:r>
        <w:rPr>
          <w:rFonts w:ascii="Times New Roman" w:hAnsi="Times New Roman" w:eastAsia="Times New Roman" w:cs="Times New Roman"/>
          <w:sz w:val="24"/>
          <w:szCs w:val="24"/>
        </w:rPr>
        <w:t>La collection Registration lie un participant (userId) à un événement (eventId) et contient : un statut (CONFIRMED / WAITING / CANCELLED), la date d'inscription et un historique des changements de statut.</w:t>
      </w:r>
    </w:p>
    <w:p w14:paraId="4DB614B0">
      <w:pPr>
        <w:pStyle w:val="3"/>
        <w:spacing w:before="240" w:after="120" w:line="276" w:lineRule="auto"/>
      </w:pPr>
      <w:r>
        <w:rPr>
          <w:rFonts w:ascii="Times New Roman" w:hAnsi="Times New Roman" w:eastAsia="Times New Roman" w:cs="Times New Roman"/>
          <w:b/>
          <w:bCs/>
          <w:sz w:val="28"/>
          <w:szCs w:val="28"/>
        </w:rPr>
        <w:t>3.2.3 Collection User (MongoDB)</w:t>
      </w:r>
    </w:p>
    <w:p w14:paraId="7301C8D2">
      <w:pPr>
        <w:spacing w:after="160" w:line="276" w:lineRule="auto"/>
        <w:ind w:firstLine="284"/>
        <w:jc w:val="both"/>
      </w:pPr>
      <w:r>
        <w:rPr>
          <w:rFonts w:ascii="Times New Roman" w:hAnsi="Times New Roman" w:eastAsia="Times New Roman" w:cs="Times New Roman"/>
          <w:sz w:val="24"/>
          <w:szCs w:val="24"/>
        </w:rPr>
        <w:t>La collection User stocke les informations du profil : identifiant (synchronisé avec Keycloak), nom, prénom, email, rôle (ADMIN / ORGANIZER / PARTICIPANT) et date de création. L'authentification est entièrement déléguée à Keycloak.</w:t>
      </w:r>
    </w:p>
    <w:p w14:paraId="1E02EA5B">
      <w:pPr>
        <w:spacing w:before="80" w:after="240" w:line="276" w:lineRule="auto"/>
        <w:jc w:val="center"/>
      </w:pPr>
      <w:r>
        <w:rPr>
          <w:rFonts w:ascii="Times New Roman" w:hAnsi="Times New Roman" w:eastAsia="Times New Roman" w:cs="Times New Roman"/>
          <w:b/>
          <w:bCs/>
          <w:i/>
          <w:iCs/>
          <w:sz w:val="24"/>
          <w:szCs w:val="24"/>
        </w:rPr>
        <w:t>Figure 3.3 – Diagramme de classes global [à insérer]</w:t>
      </w:r>
    </w:p>
    <w:p w14:paraId="18D9F555">
      <w:pPr>
        <w:spacing w:after="200"/>
      </w:pPr>
    </w:p>
    <w:p w14:paraId="32FE0FB0">
      <w:pPr>
        <w:pStyle w:val="2"/>
        <w:spacing w:before="360" w:after="180" w:line="276" w:lineRule="auto"/>
      </w:pPr>
      <w:r>
        <w:rPr>
          <w:rFonts w:ascii="Times New Roman" w:hAnsi="Times New Roman" w:eastAsia="Times New Roman" w:cs="Times New Roman"/>
          <w:b/>
          <w:bCs/>
          <w:sz w:val="32"/>
          <w:szCs w:val="32"/>
        </w:rPr>
        <w:t>3.3 Sécurisation avec Keycloak</w:t>
      </w:r>
    </w:p>
    <w:p w14:paraId="570283BB">
      <w:pPr>
        <w:spacing w:after="160" w:line="276" w:lineRule="auto"/>
        <w:ind w:firstLine="284"/>
        <w:jc w:val="both"/>
      </w:pPr>
      <w:r>
        <w:rPr>
          <w:rFonts w:ascii="Times New Roman" w:hAnsi="Times New Roman" w:eastAsia="Times New Roman" w:cs="Times New Roman"/>
          <w:sz w:val="24"/>
          <w:szCs w:val="24"/>
        </w:rPr>
        <w:t>Keycloak est déployé comme serveur d'identité centralisé. Il gère l'authentification de tous les acteurs via le protocole OpenID Connect (surcouche OAuth2). Le flux d'authentification se déroule ainsi :</w:t>
      </w:r>
    </w:p>
    <w:p w14:paraId="0B4F7388">
      <w:pPr>
        <w:pStyle w:val="16"/>
        <w:numPr>
          <w:ilvl w:val="0"/>
          <w:numId w:val="1"/>
        </w:numPr>
        <w:spacing w:after="80" w:line="276" w:lineRule="auto"/>
        <w:jc w:val="both"/>
      </w:pPr>
      <w:r>
        <w:rPr>
          <w:rFonts w:ascii="Times New Roman" w:hAnsi="Times New Roman" w:eastAsia="Times New Roman" w:cs="Times New Roman"/>
          <w:sz w:val="24"/>
          <w:szCs w:val="24"/>
        </w:rPr>
        <w:t>L'utilisateur se connecte via l'interface Angular et est redirigé vers la page de connexion Keycloak ;</w:t>
      </w:r>
    </w:p>
    <w:p w14:paraId="344CBA17">
      <w:pPr>
        <w:pStyle w:val="16"/>
        <w:numPr>
          <w:ilvl w:val="0"/>
          <w:numId w:val="1"/>
        </w:numPr>
        <w:spacing w:after="80" w:line="276" w:lineRule="auto"/>
        <w:jc w:val="both"/>
      </w:pPr>
      <w:r>
        <w:rPr>
          <w:rFonts w:ascii="Times New Roman" w:hAnsi="Times New Roman" w:eastAsia="Times New Roman" w:cs="Times New Roman"/>
          <w:sz w:val="24"/>
          <w:szCs w:val="24"/>
        </w:rPr>
        <w:t>Après vérification des identifiants, Keycloak émet un Access Token (JWT) et un Refresh Token ;</w:t>
      </w:r>
    </w:p>
    <w:p w14:paraId="28DD86D1">
      <w:pPr>
        <w:pStyle w:val="16"/>
        <w:numPr>
          <w:ilvl w:val="0"/>
          <w:numId w:val="1"/>
        </w:numPr>
        <w:spacing w:after="80" w:line="276" w:lineRule="auto"/>
        <w:jc w:val="both"/>
      </w:pPr>
      <w:r>
        <w:rPr>
          <w:rFonts w:ascii="Times New Roman" w:hAnsi="Times New Roman" w:eastAsia="Times New Roman" w:cs="Times New Roman"/>
          <w:sz w:val="24"/>
          <w:szCs w:val="24"/>
        </w:rPr>
        <w:t>Le frontend inclut le token JWT dans l'en-tête Authorization de toutes les requêtes API ;</w:t>
      </w:r>
    </w:p>
    <w:p w14:paraId="045CB042">
      <w:pPr>
        <w:pStyle w:val="16"/>
        <w:numPr>
          <w:ilvl w:val="0"/>
          <w:numId w:val="1"/>
        </w:numPr>
        <w:spacing w:after="80" w:line="276" w:lineRule="auto"/>
        <w:jc w:val="both"/>
      </w:pPr>
      <w:r>
        <w:rPr>
          <w:rFonts w:ascii="Times New Roman" w:hAnsi="Times New Roman" w:eastAsia="Times New Roman" w:cs="Times New Roman"/>
          <w:sz w:val="24"/>
          <w:szCs w:val="24"/>
        </w:rPr>
        <w:t>Chaque microservice Quarkus valide le token JWT auprès du serveur Keycloak avant de traiter la requête ;</w:t>
      </w:r>
    </w:p>
    <w:p w14:paraId="0309A51D">
      <w:pPr>
        <w:pStyle w:val="16"/>
        <w:numPr>
          <w:ilvl w:val="0"/>
          <w:numId w:val="1"/>
        </w:numPr>
        <w:spacing w:after="80" w:line="276" w:lineRule="auto"/>
        <w:jc w:val="both"/>
      </w:pPr>
      <w:r>
        <w:rPr>
          <w:rFonts w:ascii="Times New Roman" w:hAnsi="Times New Roman" w:eastAsia="Times New Roman" w:cs="Times New Roman"/>
          <w:sz w:val="24"/>
          <w:szCs w:val="24"/>
        </w:rPr>
        <w:t>Les rôles inclus dans le token permettent le contrôle d'accès fine-grained sur chaque endpoint.</w:t>
      </w:r>
    </w:p>
    <w:p w14:paraId="41B62918">
      <w:pPr>
        <w:spacing w:before="80" w:after="240" w:line="276" w:lineRule="auto"/>
        <w:jc w:val="center"/>
      </w:pPr>
      <w:r>
        <w:rPr>
          <w:rFonts w:ascii="Times New Roman" w:hAnsi="Times New Roman" w:eastAsia="Times New Roman" w:cs="Times New Roman"/>
          <w:b/>
          <w:bCs/>
          <w:i/>
          <w:iCs/>
          <w:sz w:val="24"/>
          <w:szCs w:val="24"/>
        </w:rPr>
        <w:t>Figure 3.4 – Diagramme de séquence – Authentification Keycloak [à insérer]</w:t>
      </w:r>
    </w:p>
    <w:p w14:paraId="36DDD39C">
      <w:pPr>
        <w:spacing w:after="200"/>
      </w:pPr>
    </w:p>
    <w:p w14:paraId="56B01A06">
      <w:pPr>
        <w:pStyle w:val="2"/>
        <w:spacing w:before="360" w:after="180" w:line="276" w:lineRule="auto"/>
      </w:pPr>
      <w:r>
        <w:rPr>
          <w:rFonts w:ascii="Times New Roman" w:hAnsi="Times New Roman" w:eastAsia="Times New Roman" w:cs="Times New Roman"/>
          <w:b/>
          <w:bCs/>
          <w:sz w:val="32"/>
          <w:szCs w:val="32"/>
        </w:rPr>
        <w:t>3.4 Module d'intelligence artificielle – Prédiction des coûts</w:t>
      </w:r>
    </w:p>
    <w:p w14:paraId="69A9D19D">
      <w:pPr>
        <w:spacing w:after="160" w:line="276" w:lineRule="auto"/>
        <w:ind w:firstLine="284"/>
        <w:jc w:val="both"/>
      </w:pPr>
      <w:r>
        <w:rPr>
          <w:rFonts w:ascii="Times New Roman" w:hAnsi="Times New Roman" w:eastAsia="Times New Roman" w:cs="Times New Roman"/>
          <w:sz w:val="24"/>
          <w:szCs w:val="24"/>
        </w:rPr>
        <w:t>Le charges-service intègre un modèle de machine learning entraîné sur des données historiques d'événements. Le modèle prédit le coût total estimé d'un événement à partir des variables suivantes :</w:t>
      </w:r>
    </w:p>
    <w:p w14:paraId="5CFE0838">
      <w:pPr>
        <w:pStyle w:val="16"/>
        <w:numPr>
          <w:ilvl w:val="0"/>
          <w:numId w:val="1"/>
        </w:numPr>
        <w:spacing w:after="80" w:line="276" w:lineRule="auto"/>
        <w:jc w:val="both"/>
      </w:pPr>
      <w:r>
        <w:rPr>
          <w:rFonts w:ascii="Times New Roman" w:hAnsi="Times New Roman" w:eastAsia="Times New Roman" w:cs="Times New Roman"/>
          <w:sz w:val="24"/>
          <w:szCs w:val="24"/>
        </w:rPr>
        <w:t>Type d'événement (conférence, séminaire, workshop, gala, etc.) ;</w:t>
      </w:r>
    </w:p>
    <w:p w14:paraId="3F3B662F">
      <w:pPr>
        <w:pStyle w:val="16"/>
        <w:numPr>
          <w:ilvl w:val="0"/>
          <w:numId w:val="1"/>
        </w:numPr>
        <w:spacing w:after="80" w:line="276" w:lineRule="auto"/>
        <w:jc w:val="both"/>
      </w:pPr>
      <w:r>
        <w:rPr>
          <w:rFonts w:ascii="Times New Roman" w:hAnsi="Times New Roman" w:eastAsia="Times New Roman" w:cs="Times New Roman"/>
          <w:sz w:val="24"/>
          <w:szCs w:val="24"/>
        </w:rPr>
        <w:t>Nombre de participants attendus ;</w:t>
      </w:r>
    </w:p>
    <w:p w14:paraId="5FE83BCE">
      <w:pPr>
        <w:pStyle w:val="16"/>
        <w:numPr>
          <w:ilvl w:val="0"/>
          <w:numId w:val="1"/>
        </w:numPr>
        <w:spacing w:after="80" w:line="276" w:lineRule="auto"/>
        <w:jc w:val="both"/>
      </w:pPr>
      <w:r>
        <w:rPr>
          <w:rFonts w:ascii="Times New Roman" w:hAnsi="Times New Roman" w:eastAsia="Times New Roman" w:cs="Times New Roman"/>
          <w:sz w:val="24"/>
          <w:szCs w:val="24"/>
        </w:rPr>
        <w:t>Durée de l'événement (en heures) ;</w:t>
      </w:r>
    </w:p>
    <w:p w14:paraId="524C2626">
      <w:pPr>
        <w:pStyle w:val="16"/>
        <w:numPr>
          <w:ilvl w:val="0"/>
          <w:numId w:val="1"/>
        </w:numPr>
        <w:spacing w:after="80" w:line="276" w:lineRule="auto"/>
        <w:jc w:val="both"/>
      </w:pPr>
      <w:r>
        <w:rPr>
          <w:rFonts w:ascii="Times New Roman" w:hAnsi="Times New Roman" w:eastAsia="Times New Roman" w:cs="Times New Roman"/>
          <w:sz w:val="24"/>
          <w:szCs w:val="24"/>
        </w:rPr>
        <w:t>Localisation (ville, type de lieu) ;</w:t>
      </w:r>
    </w:p>
    <w:p w14:paraId="57C9243A">
      <w:pPr>
        <w:pStyle w:val="16"/>
        <w:numPr>
          <w:ilvl w:val="0"/>
          <w:numId w:val="1"/>
        </w:numPr>
        <w:spacing w:after="80" w:line="276" w:lineRule="auto"/>
        <w:jc w:val="both"/>
      </w:pPr>
      <w:r>
        <w:rPr>
          <w:rFonts w:ascii="Times New Roman" w:hAnsi="Times New Roman" w:eastAsia="Times New Roman" w:cs="Times New Roman"/>
          <w:sz w:val="24"/>
          <w:szCs w:val="24"/>
        </w:rPr>
        <w:t>Services inclus (traiteur, équipement AV, hébergement, etc.).</w:t>
      </w:r>
    </w:p>
    <w:p w14:paraId="1C038F57">
      <w:pPr>
        <w:spacing w:after="160" w:line="276" w:lineRule="auto"/>
        <w:ind w:firstLine="284"/>
        <w:jc w:val="both"/>
      </w:pPr>
      <w:r>
        <w:rPr>
          <w:rFonts w:ascii="Times New Roman" w:hAnsi="Times New Roman" w:eastAsia="Times New Roman" w:cs="Times New Roman"/>
          <w:sz w:val="24"/>
          <w:szCs w:val="24"/>
        </w:rPr>
        <w:t>Le modèle retenu, après comparaison de plusieurs algorithmes (régression linéaire, Random Forest, Gradient Boosting), est un modèle de Random Forest qui offre le meilleur compromis entre précision et temps d'inférence. Il est exposé via une API REST intégrée au microservice Quarkus.</w:t>
      </w:r>
    </w:p>
    <w:p w14:paraId="3835F661">
      <w:pPr>
        <w:spacing w:before="80" w:after="240" w:line="276" w:lineRule="auto"/>
        <w:jc w:val="center"/>
      </w:pPr>
      <w:r>
        <w:rPr>
          <w:rFonts w:ascii="Times New Roman" w:hAnsi="Times New Roman" w:eastAsia="Times New Roman" w:cs="Times New Roman"/>
          <w:b/>
          <w:bCs/>
          <w:i/>
          <w:iCs/>
          <w:sz w:val="24"/>
          <w:szCs w:val="24"/>
        </w:rPr>
        <w:t>Figure 3.5 – Diagramme de séquence – Prédiction des coûts [à insérer]</w:t>
      </w:r>
    </w:p>
    <w:p w14:paraId="7D68B011">
      <w:pPr>
        <w:spacing w:after="200"/>
      </w:pPr>
    </w:p>
    <w:p w14:paraId="527895C7">
      <w:pPr>
        <w:pStyle w:val="2"/>
        <w:spacing w:before="360" w:after="180" w:line="276" w:lineRule="auto"/>
      </w:pPr>
      <w:r>
        <w:rPr>
          <w:rFonts w:ascii="Times New Roman" w:hAnsi="Times New Roman" w:eastAsia="Times New Roman" w:cs="Times New Roman"/>
          <w:b/>
          <w:bCs/>
          <w:sz w:val="32"/>
          <w:szCs w:val="32"/>
        </w:rPr>
        <w:t>3.5 Architecture de déploiement</w:t>
      </w:r>
    </w:p>
    <w:p w14:paraId="26FF76C4">
      <w:pPr>
        <w:spacing w:after="160" w:line="276" w:lineRule="auto"/>
        <w:ind w:firstLine="284"/>
        <w:jc w:val="both"/>
      </w:pPr>
      <w:r>
        <w:rPr>
          <w:rFonts w:ascii="Times New Roman" w:hAnsi="Times New Roman" w:eastAsia="Times New Roman" w:cs="Times New Roman"/>
          <w:sz w:val="24"/>
          <w:szCs w:val="24"/>
        </w:rPr>
        <w:t>Chaque microservice est conteneurisé dans une image Docker indépendante. L'ensemble est déployé sur OpenShift, la plateforme Kubernetes d'entreprise de Red Hat, avec les configurations suivantes :</w:t>
      </w:r>
    </w:p>
    <w:p w14:paraId="6CF10279">
      <w:pPr>
        <w:pStyle w:val="16"/>
        <w:numPr>
          <w:ilvl w:val="0"/>
          <w:numId w:val="1"/>
        </w:numPr>
        <w:spacing w:after="80" w:line="276" w:lineRule="auto"/>
        <w:jc w:val="both"/>
      </w:pPr>
      <w:r>
        <w:rPr>
          <w:rFonts w:ascii="Times New Roman" w:hAnsi="Times New Roman" w:eastAsia="Times New Roman" w:cs="Times New Roman"/>
          <w:sz w:val="24"/>
          <w:szCs w:val="24"/>
        </w:rPr>
        <w:t>Un DeploymentConfig par microservice avec politique de redémarrage automatique ;</w:t>
      </w:r>
    </w:p>
    <w:p w14:paraId="59E76332">
      <w:pPr>
        <w:pStyle w:val="16"/>
        <w:numPr>
          <w:ilvl w:val="0"/>
          <w:numId w:val="1"/>
        </w:numPr>
        <w:spacing w:after="80" w:line="276" w:lineRule="auto"/>
        <w:jc w:val="both"/>
      </w:pPr>
      <w:r>
        <w:rPr>
          <w:rFonts w:ascii="Times New Roman" w:hAnsi="Times New Roman" w:eastAsia="Times New Roman" w:cs="Times New Roman"/>
          <w:sz w:val="24"/>
          <w:szCs w:val="24"/>
        </w:rPr>
        <w:t>Des Services OpenShift exposant chaque microservice en interne ;</w:t>
      </w:r>
    </w:p>
    <w:p w14:paraId="7B53B7E7">
      <w:pPr>
        <w:pStyle w:val="16"/>
        <w:numPr>
          <w:ilvl w:val="0"/>
          <w:numId w:val="1"/>
        </w:numPr>
        <w:spacing w:after="80" w:line="276" w:lineRule="auto"/>
        <w:jc w:val="both"/>
      </w:pPr>
      <w:r>
        <w:rPr>
          <w:rFonts w:ascii="Times New Roman" w:hAnsi="Times New Roman" w:eastAsia="Times New Roman" w:cs="Times New Roman"/>
          <w:sz w:val="24"/>
          <w:szCs w:val="24"/>
        </w:rPr>
        <w:t>Des Routes OpenShift exposant le frontend Angular et l'API Gateway à l'extérieur ;</w:t>
      </w:r>
    </w:p>
    <w:p w14:paraId="6C07F259">
      <w:pPr>
        <w:pStyle w:val="16"/>
        <w:numPr>
          <w:ilvl w:val="0"/>
          <w:numId w:val="1"/>
        </w:numPr>
        <w:spacing w:after="80" w:line="276" w:lineRule="auto"/>
        <w:jc w:val="both"/>
      </w:pPr>
      <w:r>
        <w:rPr>
          <w:rFonts w:ascii="Times New Roman" w:hAnsi="Times New Roman" w:eastAsia="Times New Roman" w:cs="Times New Roman"/>
          <w:sz w:val="24"/>
          <w:szCs w:val="24"/>
        </w:rPr>
        <w:t>Un ConfigMap centralisant les variables de configuration non sensibles ;</w:t>
      </w:r>
    </w:p>
    <w:p w14:paraId="285414E7">
      <w:pPr>
        <w:pStyle w:val="16"/>
        <w:numPr>
          <w:ilvl w:val="0"/>
          <w:numId w:val="1"/>
        </w:numPr>
        <w:spacing w:after="80" w:line="276" w:lineRule="auto"/>
        <w:jc w:val="both"/>
      </w:pPr>
      <w:r>
        <w:rPr>
          <w:rFonts w:ascii="Times New Roman" w:hAnsi="Times New Roman" w:eastAsia="Times New Roman" w:cs="Times New Roman"/>
          <w:sz w:val="24"/>
          <w:szCs w:val="24"/>
        </w:rPr>
        <w:t>Un Secret OpenShift gérant les configurations sensibles (credentials Keycloak, MongoDB).</w:t>
      </w:r>
    </w:p>
    <w:p w14:paraId="6D28776D">
      <w:pPr>
        <w:spacing w:before="80" w:after="240" w:line="276" w:lineRule="auto"/>
        <w:jc w:val="center"/>
      </w:pPr>
      <w:r>
        <w:rPr>
          <w:rFonts w:ascii="Times New Roman" w:hAnsi="Times New Roman" w:eastAsia="Times New Roman" w:cs="Times New Roman"/>
          <w:b/>
          <w:bCs/>
          <w:i/>
          <w:iCs/>
          <w:sz w:val="24"/>
          <w:szCs w:val="24"/>
        </w:rPr>
        <w:t>Figure 3.6 – Architecture de déploiement OpenShift [à insérer]</w:t>
      </w:r>
    </w:p>
    <w:p w14:paraId="5B9B116B">
      <w:pPr>
        <w:spacing w:after="200"/>
      </w:pPr>
    </w:p>
    <w:p w14:paraId="4AE44D8A">
      <w:pPr>
        <w:spacing w:after="120" w:line="276" w:lineRule="auto"/>
        <w:jc w:val="center"/>
      </w:pPr>
      <w:r>
        <w:rPr>
          <w:rFonts w:ascii="Times New Roman" w:hAnsi="Times New Roman" w:eastAsia="Times New Roman" w:cs="Times New Roman"/>
          <w:b/>
          <w:bCs/>
          <w:sz w:val="24"/>
          <w:szCs w:val="24"/>
        </w:rPr>
        <w:t>Conclusion</w:t>
      </w:r>
    </w:p>
    <w:p w14:paraId="2521AA1D">
      <w:pPr>
        <w:spacing w:after="160" w:line="276" w:lineRule="auto"/>
        <w:ind w:firstLine="284"/>
        <w:jc w:val="both"/>
      </w:pPr>
      <w:r>
        <w:rPr>
          <w:rFonts w:ascii="Times New Roman" w:hAnsi="Times New Roman" w:eastAsia="Times New Roman" w:cs="Times New Roman"/>
          <w:sz w:val="24"/>
          <w:szCs w:val="24"/>
        </w:rPr>
        <w:t>Ce chapitre a détaillé les choix architecturaux du projet : décomposition en microservices, modélisation NoSQL avec MongoDB, sécurisation centralisée via Keycloak, intégration d'un modèle de machine learning et stratégie de déploiement sur OpenShift. Le chapitre suivant présente la réalisation concrète de cette conception.</w:t>
      </w:r>
    </w:p>
    <w:p w14:paraId="2351B94B">
      <w:r>
        <w:br w:type="page"/>
      </w:r>
    </w:p>
    <w:p w14:paraId="422D41AA">
      <w:r>
        <w:br w:type="page"/>
      </w:r>
    </w:p>
    <w:p w14:paraId="45882EA1">
      <w:pPr>
        <w:spacing w:before="2880" w:after="240"/>
        <w:jc w:val="center"/>
      </w:pPr>
      <w:r>
        <w:rPr>
          <w:rFonts w:ascii="Times New Roman" w:hAnsi="Times New Roman" w:eastAsia="Times New Roman" w:cs="Times New Roman"/>
          <w:b/>
          <w:bCs/>
          <w:sz w:val="48"/>
          <w:szCs w:val="48"/>
        </w:rPr>
        <w:t>Chapitre 4</w:t>
      </w:r>
    </w:p>
    <w:p w14:paraId="78BFAAC5">
      <w:pPr>
        <w:spacing w:before="0" w:after="1440"/>
        <w:jc w:val="center"/>
      </w:pPr>
      <w:r>
        <w:rPr>
          <w:rFonts w:ascii="Times New Roman" w:hAnsi="Times New Roman" w:eastAsia="Times New Roman" w:cs="Times New Roman"/>
          <w:b/>
          <w:bCs/>
          <w:sz w:val="48"/>
          <w:szCs w:val="48"/>
        </w:rPr>
        <w:t>Réalisation</w:t>
      </w:r>
    </w:p>
    <w:p w14:paraId="61599DE6">
      <w:pPr>
        <w:spacing w:after="120" w:line="276" w:lineRule="auto"/>
        <w:jc w:val="center"/>
      </w:pPr>
      <w:r>
        <w:rPr>
          <w:rFonts w:ascii="Times New Roman" w:hAnsi="Times New Roman" w:eastAsia="Times New Roman" w:cs="Times New Roman"/>
          <w:b/>
          <w:bCs/>
          <w:sz w:val="24"/>
          <w:szCs w:val="24"/>
        </w:rPr>
        <w:t>Introduction</w:t>
      </w:r>
    </w:p>
    <w:p w14:paraId="73920204">
      <w:pPr>
        <w:spacing w:after="160" w:line="276" w:lineRule="auto"/>
        <w:ind w:firstLine="284"/>
        <w:jc w:val="both"/>
      </w:pPr>
      <w:r>
        <w:rPr>
          <w:rFonts w:ascii="Times New Roman" w:hAnsi="Times New Roman" w:eastAsia="Times New Roman" w:cs="Times New Roman"/>
          <w:sz w:val="24"/>
          <w:szCs w:val="24"/>
        </w:rPr>
        <w:t>Ce chapitre présente la mise en œuvre concrète de la plateforme. Nous détaillons l'environnement de développement, l'implémentation des microservices Quarkus, l'interface Angular, le déploiement sur OpenShift et les résultats des tests.</w:t>
      </w:r>
    </w:p>
    <w:p w14:paraId="0117D298">
      <w:pPr>
        <w:spacing w:after="200"/>
      </w:pPr>
    </w:p>
    <w:p w14:paraId="2C1BB5FF">
      <w:pPr>
        <w:pStyle w:val="2"/>
        <w:spacing w:before="360" w:after="180" w:line="276" w:lineRule="auto"/>
      </w:pPr>
      <w:r>
        <w:rPr>
          <w:rFonts w:ascii="Times New Roman" w:hAnsi="Times New Roman" w:eastAsia="Times New Roman" w:cs="Times New Roman"/>
          <w:b/>
          <w:bCs/>
          <w:sz w:val="32"/>
          <w:szCs w:val="32"/>
        </w:rPr>
        <w:t>4.1 Environnement de développement</w:t>
      </w:r>
    </w:p>
    <w:p w14:paraId="2E8E6D7F">
      <w:pPr>
        <w:pStyle w:val="3"/>
        <w:spacing w:before="240" w:after="120" w:line="276" w:lineRule="auto"/>
      </w:pPr>
      <w:r>
        <w:rPr>
          <w:rFonts w:ascii="Times New Roman" w:hAnsi="Times New Roman" w:eastAsia="Times New Roman" w:cs="Times New Roman"/>
          <w:b/>
          <w:bCs/>
          <w:sz w:val="28"/>
          <w:szCs w:val="28"/>
        </w:rPr>
        <w:t>4.1.1 Technologies utilisées</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72"/>
      </w:tblGrid>
      <w:tr w14:paraId="52E3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610F3B25">
            <w:pPr>
              <w:spacing w:line="276" w:lineRule="auto"/>
              <w:jc w:val="left"/>
            </w:pPr>
            <w:r>
              <w:rPr>
                <w:rFonts w:ascii="Times New Roman" w:hAnsi="Times New Roman" w:eastAsia="Times New Roman" w:cs="Times New Roman"/>
                <w:b/>
                <w:bCs/>
                <w:sz w:val="24"/>
                <w:szCs w:val="24"/>
              </w:rPr>
              <w:t>Catégorie</w:t>
            </w:r>
          </w:p>
        </w:tc>
        <w:tc>
          <w:tcPr>
            <w:tcW w:w="25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4CA2F4B5">
            <w:pPr>
              <w:spacing w:line="276" w:lineRule="auto"/>
              <w:jc w:val="left"/>
            </w:pPr>
            <w:r>
              <w:rPr>
                <w:rFonts w:ascii="Times New Roman" w:hAnsi="Times New Roman" w:eastAsia="Times New Roman" w:cs="Times New Roman"/>
                <w:b/>
                <w:bCs/>
                <w:sz w:val="24"/>
                <w:szCs w:val="24"/>
              </w:rPr>
              <w:t>Technologie</w:t>
            </w:r>
          </w:p>
        </w:tc>
        <w:tc>
          <w:tcPr>
            <w:tcW w:w="40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4E4EDBD6">
            <w:pPr>
              <w:spacing w:line="276" w:lineRule="auto"/>
              <w:jc w:val="left"/>
            </w:pPr>
            <w:r>
              <w:rPr>
                <w:rFonts w:ascii="Times New Roman" w:hAnsi="Times New Roman" w:eastAsia="Times New Roman" w:cs="Times New Roman"/>
                <w:b/>
                <w:bCs/>
                <w:sz w:val="24"/>
                <w:szCs w:val="24"/>
              </w:rPr>
              <w:t>Version / Description</w:t>
            </w:r>
          </w:p>
        </w:tc>
      </w:tr>
      <w:tr w14:paraId="5428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51D7CF">
            <w:pPr>
              <w:spacing w:line="276" w:lineRule="auto"/>
              <w:jc w:val="left"/>
            </w:pPr>
            <w:r>
              <w:rPr>
                <w:rFonts w:ascii="Times New Roman" w:hAnsi="Times New Roman" w:eastAsia="Times New Roman" w:cs="Times New Roman"/>
                <w:b w:val="0"/>
                <w:bCs w:val="0"/>
                <w:sz w:val="24"/>
                <w:szCs w:val="24"/>
              </w:rPr>
              <w:t>Backend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CAEBA3">
            <w:pPr>
              <w:spacing w:line="276" w:lineRule="auto"/>
              <w:jc w:val="left"/>
            </w:pPr>
            <w:r>
              <w:rPr>
                <w:rFonts w:ascii="Times New Roman" w:hAnsi="Times New Roman" w:eastAsia="Times New Roman" w:cs="Times New Roman"/>
                <w:b w:val="0"/>
                <w:bCs w:val="0"/>
                <w:sz w:val="24"/>
                <w:szCs w:val="24"/>
              </w:rPr>
              <w:t>Quarkus (Java)</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A4CCF5">
            <w:pPr>
              <w:spacing w:line="276" w:lineRule="auto"/>
              <w:jc w:val="left"/>
            </w:pPr>
            <w:r>
              <w:rPr>
                <w:rFonts w:ascii="Times New Roman" w:hAnsi="Times New Roman" w:eastAsia="Times New Roman" w:cs="Times New Roman"/>
                <w:b w:val="0"/>
                <w:bCs w:val="0"/>
                <w:sz w:val="24"/>
                <w:szCs w:val="24"/>
              </w:rPr>
              <w:t>Framework Java supersonic subatomic – APIs RESTful réactives</w:t>
            </w:r>
          </w:p>
        </w:tc>
      </w:tr>
      <w:tr w14:paraId="4180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B3695E">
            <w:pPr>
              <w:spacing w:line="276" w:lineRule="auto"/>
              <w:jc w:val="left"/>
            </w:pPr>
            <w:r>
              <w:rPr>
                <w:rFonts w:ascii="Times New Roman" w:hAnsi="Times New Roman" w:eastAsia="Times New Roman" w:cs="Times New Roman"/>
                <w:b w:val="0"/>
                <w:bCs w:val="0"/>
                <w:sz w:val="24"/>
                <w:szCs w:val="24"/>
              </w:rPr>
              <w:t>Frontend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62D2D1">
            <w:pPr>
              <w:spacing w:line="276" w:lineRule="auto"/>
              <w:jc w:val="left"/>
            </w:pPr>
            <w:r>
              <w:rPr>
                <w:rFonts w:ascii="Times New Roman" w:hAnsi="Times New Roman" w:eastAsia="Times New Roman" w:cs="Times New Roman"/>
                <w:b w:val="0"/>
                <w:bCs w:val="0"/>
                <w:sz w:val="24"/>
                <w:szCs w:val="24"/>
              </w:rPr>
              <w:t>Angular</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FB5D3B">
            <w:pPr>
              <w:spacing w:line="276" w:lineRule="auto"/>
              <w:jc w:val="left"/>
            </w:pPr>
            <w:r>
              <w:rPr>
                <w:rFonts w:ascii="Times New Roman" w:hAnsi="Times New Roman" w:eastAsia="Times New Roman" w:cs="Times New Roman"/>
                <w:b w:val="0"/>
                <w:bCs w:val="0"/>
                <w:sz w:val="24"/>
                <w:szCs w:val="24"/>
              </w:rPr>
              <w:t>Framework SPA TypeScript – interface utilisateur responsive</w:t>
            </w:r>
          </w:p>
        </w:tc>
      </w:tr>
      <w:tr w14:paraId="01C7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CFAB5D">
            <w:pPr>
              <w:spacing w:line="276" w:lineRule="auto"/>
              <w:jc w:val="left"/>
            </w:pPr>
            <w:r>
              <w:rPr>
                <w:rFonts w:ascii="Times New Roman" w:hAnsi="Times New Roman" w:eastAsia="Times New Roman" w:cs="Times New Roman"/>
                <w:b w:val="0"/>
                <w:bCs w:val="0"/>
                <w:sz w:val="24"/>
                <w:szCs w:val="24"/>
              </w:rPr>
              <w:t>Base de données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E02064">
            <w:pPr>
              <w:spacing w:line="276" w:lineRule="auto"/>
              <w:jc w:val="left"/>
            </w:pPr>
            <w:r>
              <w:rPr>
                <w:rFonts w:ascii="Times New Roman" w:hAnsi="Times New Roman" w:eastAsia="Times New Roman" w:cs="Times New Roman"/>
                <w:b w:val="0"/>
                <w:bCs w:val="0"/>
                <w:sz w:val="24"/>
                <w:szCs w:val="24"/>
              </w:rPr>
              <w:t>MongoDB</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B72D62">
            <w:pPr>
              <w:spacing w:line="276" w:lineRule="auto"/>
              <w:jc w:val="left"/>
            </w:pPr>
            <w:r>
              <w:rPr>
                <w:rFonts w:ascii="Times New Roman" w:hAnsi="Times New Roman" w:eastAsia="Times New Roman" w:cs="Times New Roman"/>
                <w:b w:val="0"/>
                <w:bCs w:val="0"/>
                <w:sz w:val="24"/>
                <w:szCs w:val="24"/>
              </w:rPr>
              <w:t>Base de données NoSQL orientée documents</w:t>
            </w:r>
          </w:p>
        </w:tc>
      </w:tr>
      <w:tr w14:paraId="1059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FBA6B5">
            <w:pPr>
              <w:spacing w:line="276" w:lineRule="auto"/>
              <w:jc w:val="left"/>
            </w:pPr>
            <w:r>
              <w:rPr>
                <w:rFonts w:ascii="Times New Roman" w:hAnsi="Times New Roman" w:eastAsia="Times New Roman" w:cs="Times New Roman"/>
                <w:b w:val="0"/>
                <w:bCs w:val="0"/>
                <w:sz w:val="24"/>
                <w:szCs w:val="24"/>
              </w:rPr>
              <w:t>Sécurité</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460E45">
            <w:pPr>
              <w:spacing w:line="276" w:lineRule="auto"/>
              <w:jc w:val="left"/>
            </w:pPr>
            <w:r>
              <w:rPr>
                <w:rFonts w:ascii="Times New Roman" w:hAnsi="Times New Roman" w:eastAsia="Times New Roman" w:cs="Times New Roman"/>
                <w:b w:val="0"/>
                <w:bCs w:val="0"/>
                <w:sz w:val="24"/>
                <w:szCs w:val="24"/>
              </w:rPr>
              <w:t>Keycloak</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FD525E">
            <w:pPr>
              <w:spacing w:line="276" w:lineRule="auto"/>
              <w:jc w:val="left"/>
            </w:pPr>
            <w:r>
              <w:rPr>
                <w:rFonts w:ascii="Times New Roman" w:hAnsi="Times New Roman" w:eastAsia="Times New Roman" w:cs="Times New Roman"/>
                <w:b w:val="0"/>
                <w:bCs w:val="0"/>
                <w:sz w:val="24"/>
                <w:szCs w:val="24"/>
              </w:rPr>
              <w:t>Serveur d'identité OAuth2 / OpenID Connect</w:t>
            </w:r>
          </w:p>
        </w:tc>
      </w:tr>
      <w:tr w14:paraId="5F4F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2E0A15">
            <w:pPr>
              <w:spacing w:line="276" w:lineRule="auto"/>
              <w:jc w:val="left"/>
            </w:pPr>
            <w:r>
              <w:rPr>
                <w:rFonts w:ascii="Times New Roman" w:hAnsi="Times New Roman" w:eastAsia="Times New Roman" w:cs="Times New Roman"/>
                <w:b w:val="0"/>
                <w:bCs w:val="0"/>
                <w:sz w:val="24"/>
                <w:szCs w:val="24"/>
              </w:rPr>
              <w:t>Conteneurisation</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A7D3F3">
            <w:pPr>
              <w:spacing w:line="276" w:lineRule="auto"/>
              <w:jc w:val="left"/>
            </w:pPr>
            <w:r>
              <w:rPr>
                <w:rFonts w:ascii="Times New Roman" w:hAnsi="Times New Roman" w:eastAsia="Times New Roman" w:cs="Times New Roman"/>
                <w:b w:val="0"/>
                <w:bCs w:val="0"/>
                <w:sz w:val="24"/>
                <w:szCs w:val="24"/>
              </w:rPr>
              <w:t>Docker</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715792">
            <w:pPr>
              <w:spacing w:line="276" w:lineRule="auto"/>
              <w:jc w:val="left"/>
            </w:pPr>
            <w:r>
              <w:rPr>
                <w:rFonts w:ascii="Times New Roman" w:hAnsi="Times New Roman" w:eastAsia="Times New Roman" w:cs="Times New Roman"/>
                <w:b w:val="0"/>
                <w:bCs w:val="0"/>
                <w:sz w:val="24"/>
                <w:szCs w:val="24"/>
              </w:rPr>
              <w:t>Conteneurisation des microservices</w:t>
            </w:r>
          </w:p>
        </w:tc>
      </w:tr>
      <w:tr w14:paraId="4820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E55DC2">
            <w:pPr>
              <w:spacing w:line="276" w:lineRule="auto"/>
              <w:jc w:val="left"/>
            </w:pPr>
            <w:r>
              <w:rPr>
                <w:rFonts w:ascii="Times New Roman" w:hAnsi="Times New Roman" w:eastAsia="Times New Roman" w:cs="Times New Roman"/>
                <w:b w:val="0"/>
                <w:bCs w:val="0"/>
                <w:sz w:val="24"/>
                <w:szCs w:val="24"/>
              </w:rPr>
              <w:t>Orchestration</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DDEE7E">
            <w:pPr>
              <w:spacing w:line="276" w:lineRule="auto"/>
              <w:jc w:val="left"/>
            </w:pPr>
            <w:r>
              <w:rPr>
                <w:rFonts w:ascii="Times New Roman" w:hAnsi="Times New Roman" w:eastAsia="Times New Roman" w:cs="Times New Roman"/>
                <w:b w:val="0"/>
                <w:bCs w:val="0"/>
                <w:sz w:val="24"/>
                <w:szCs w:val="24"/>
              </w:rPr>
              <w:t>OpenShift</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601724">
            <w:pPr>
              <w:spacing w:line="276" w:lineRule="auto"/>
              <w:jc w:val="left"/>
            </w:pPr>
            <w:r>
              <w:rPr>
                <w:rFonts w:ascii="Times New Roman" w:hAnsi="Times New Roman" w:eastAsia="Times New Roman" w:cs="Times New Roman"/>
                <w:b w:val="0"/>
                <w:bCs w:val="0"/>
                <w:sz w:val="24"/>
                <w:szCs w:val="24"/>
              </w:rPr>
              <w:t>Plateforme Kubernetes d'entreprise (Red Hat)</w:t>
            </w:r>
          </w:p>
        </w:tc>
      </w:tr>
      <w:tr w14:paraId="0A41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9E249B">
            <w:pPr>
              <w:spacing w:line="276" w:lineRule="auto"/>
              <w:jc w:val="left"/>
            </w:pPr>
            <w:r>
              <w:rPr>
                <w:rFonts w:ascii="Times New Roman" w:hAnsi="Times New Roman" w:eastAsia="Times New Roman" w:cs="Times New Roman"/>
                <w:b w:val="0"/>
                <w:bCs w:val="0"/>
                <w:sz w:val="24"/>
                <w:szCs w:val="24"/>
              </w:rPr>
              <w:t>IA / ML</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9D7449">
            <w:pPr>
              <w:spacing w:line="276" w:lineRule="auto"/>
              <w:jc w:val="left"/>
            </w:pPr>
            <w:r>
              <w:rPr>
                <w:rFonts w:ascii="Times New Roman" w:hAnsi="Times New Roman" w:eastAsia="Times New Roman" w:cs="Times New Roman"/>
                <w:b w:val="0"/>
                <w:bCs w:val="0"/>
                <w:sz w:val="24"/>
                <w:szCs w:val="24"/>
              </w:rPr>
              <w:t>Python (scikit-learn)</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55ACAF">
            <w:pPr>
              <w:spacing w:line="276" w:lineRule="auto"/>
              <w:jc w:val="left"/>
            </w:pPr>
            <w:r>
              <w:rPr>
                <w:rFonts w:ascii="Times New Roman" w:hAnsi="Times New Roman" w:eastAsia="Times New Roman" w:cs="Times New Roman"/>
                <w:b w:val="0"/>
                <w:bCs w:val="0"/>
                <w:sz w:val="24"/>
                <w:szCs w:val="24"/>
              </w:rPr>
              <w:t>Entraînement et exposition du modèle de prédiction</w:t>
            </w:r>
          </w:p>
        </w:tc>
      </w:tr>
      <w:tr w14:paraId="4EA2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516774">
            <w:pPr>
              <w:spacing w:line="276" w:lineRule="auto"/>
              <w:jc w:val="left"/>
            </w:pPr>
            <w:r>
              <w:rPr>
                <w:rFonts w:ascii="Times New Roman" w:hAnsi="Times New Roman" w:eastAsia="Times New Roman" w:cs="Times New Roman"/>
                <w:b w:val="0"/>
                <w:bCs w:val="0"/>
                <w:sz w:val="24"/>
                <w:szCs w:val="24"/>
              </w:rPr>
              <w:t>IDE</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6A9CA1">
            <w:pPr>
              <w:spacing w:line="276" w:lineRule="auto"/>
              <w:jc w:val="left"/>
            </w:pPr>
            <w:r>
              <w:rPr>
                <w:rFonts w:ascii="Times New Roman" w:hAnsi="Times New Roman" w:eastAsia="Times New Roman" w:cs="Times New Roman"/>
                <w:b w:val="0"/>
                <w:bCs w:val="0"/>
                <w:sz w:val="24"/>
                <w:szCs w:val="24"/>
              </w:rPr>
              <w:t>IntelliJ IDEA / VS Code</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EB8FE5">
            <w:pPr>
              <w:spacing w:line="276" w:lineRule="auto"/>
              <w:jc w:val="left"/>
            </w:pPr>
            <w:r>
              <w:rPr>
                <w:rFonts w:ascii="Times New Roman" w:hAnsi="Times New Roman" w:eastAsia="Times New Roman" w:cs="Times New Roman"/>
                <w:b w:val="0"/>
                <w:bCs w:val="0"/>
                <w:sz w:val="24"/>
                <w:szCs w:val="24"/>
              </w:rPr>
              <w:t>Environnements de développement</w:t>
            </w:r>
          </w:p>
        </w:tc>
      </w:tr>
      <w:tr w14:paraId="51F9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A59F9B">
            <w:pPr>
              <w:spacing w:line="276" w:lineRule="auto"/>
              <w:jc w:val="left"/>
            </w:pPr>
            <w:r>
              <w:rPr>
                <w:rFonts w:ascii="Times New Roman" w:hAnsi="Times New Roman" w:eastAsia="Times New Roman" w:cs="Times New Roman"/>
                <w:b w:val="0"/>
                <w:bCs w:val="0"/>
                <w:sz w:val="24"/>
                <w:szCs w:val="24"/>
              </w:rPr>
              <w:t>Tests API</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1B26ED">
            <w:pPr>
              <w:spacing w:line="276" w:lineRule="auto"/>
              <w:jc w:val="left"/>
            </w:pPr>
            <w:r>
              <w:rPr>
                <w:rFonts w:ascii="Times New Roman" w:hAnsi="Times New Roman" w:eastAsia="Times New Roman" w:cs="Times New Roman"/>
                <w:b w:val="0"/>
                <w:bCs w:val="0"/>
                <w:sz w:val="24"/>
                <w:szCs w:val="24"/>
              </w:rPr>
              <w:t>Postman</w:t>
            </w:r>
          </w:p>
        </w:tc>
        <w:tc>
          <w:tcPr>
            <w:tcW w:w="40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0131D2">
            <w:pPr>
              <w:spacing w:line="276" w:lineRule="auto"/>
              <w:jc w:val="left"/>
            </w:pPr>
            <w:r>
              <w:rPr>
                <w:rFonts w:ascii="Times New Roman" w:hAnsi="Times New Roman" w:eastAsia="Times New Roman" w:cs="Times New Roman"/>
                <w:b w:val="0"/>
                <w:bCs w:val="0"/>
                <w:sz w:val="24"/>
                <w:szCs w:val="24"/>
              </w:rPr>
              <w:t>Tests et documentation des APIs REST</w:t>
            </w:r>
          </w:p>
        </w:tc>
      </w:tr>
    </w:tbl>
    <w:p w14:paraId="2A8D3622">
      <w:pPr>
        <w:spacing w:before="80" w:after="240" w:line="276" w:lineRule="auto"/>
        <w:jc w:val="center"/>
      </w:pPr>
      <w:r>
        <w:rPr>
          <w:rFonts w:ascii="Times New Roman" w:hAnsi="Times New Roman" w:eastAsia="Times New Roman" w:cs="Times New Roman"/>
          <w:b/>
          <w:bCs/>
          <w:i/>
          <w:iCs/>
          <w:sz w:val="24"/>
          <w:szCs w:val="24"/>
        </w:rPr>
        <w:t>Tableau 4.1 – Stack technologique</w:t>
      </w:r>
    </w:p>
    <w:p w14:paraId="029E5D55">
      <w:pPr>
        <w:spacing w:after="200"/>
      </w:pPr>
    </w:p>
    <w:p w14:paraId="2A235B36">
      <w:pPr>
        <w:pStyle w:val="2"/>
        <w:spacing w:before="360" w:after="180" w:line="276" w:lineRule="auto"/>
      </w:pPr>
      <w:r>
        <w:rPr>
          <w:rFonts w:ascii="Times New Roman" w:hAnsi="Times New Roman" w:eastAsia="Times New Roman" w:cs="Times New Roman"/>
          <w:b/>
          <w:bCs/>
          <w:sz w:val="32"/>
          <w:szCs w:val="32"/>
        </w:rPr>
        <w:t>4.2 Implémentation des microservices Quarkus</w:t>
      </w:r>
    </w:p>
    <w:p w14:paraId="30845260">
      <w:pPr>
        <w:pStyle w:val="3"/>
        <w:spacing w:before="240" w:after="120" w:line="276" w:lineRule="auto"/>
      </w:pPr>
      <w:r>
        <w:rPr>
          <w:rFonts w:ascii="Times New Roman" w:hAnsi="Times New Roman" w:eastAsia="Times New Roman" w:cs="Times New Roman"/>
          <w:b/>
          <w:bCs/>
          <w:sz w:val="28"/>
          <w:szCs w:val="28"/>
        </w:rPr>
        <w:t>4.2.1 Structure d'un microservice Quarkus</w:t>
      </w:r>
    </w:p>
    <w:p w14:paraId="0C12810B">
      <w:pPr>
        <w:spacing w:after="160" w:line="276" w:lineRule="auto"/>
        <w:ind w:firstLine="284"/>
        <w:jc w:val="both"/>
      </w:pPr>
      <w:r>
        <w:rPr>
          <w:rFonts w:ascii="Times New Roman" w:hAnsi="Times New Roman" w:eastAsia="Times New Roman" w:cs="Times New Roman"/>
          <w:sz w:val="24"/>
          <w:szCs w:val="24"/>
        </w:rPr>
        <w:t>Chaque microservice suit la même structure architecturale en couches :</w:t>
      </w:r>
    </w:p>
    <w:p w14:paraId="1258C699">
      <w:pPr>
        <w:pStyle w:val="16"/>
        <w:numPr>
          <w:ilvl w:val="0"/>
          <w:numId w:val="1"/>
        </w:numPr>
        <w:spacing w:after="80" w:line="276" w:lineRule="auto"/>
        <w:jc w:val="both"/>
      </w:pPr>
      <w:r>
        <w:rPr>
          <w:rFonts w:ascii="Times New Roman" w:hAnsi="Times New Roman" w:eastAsia="Times New Roman" w:cs="Times New Roman"/>
          <w:sz w:val="24"/>
          <w:szCs w:val="24"/>
        </w:rPr>
        <w:t>Couche Resource (REST) : définition des endpoints HTTP avec JAX-RS, validation des entrées ;</w:t>
      </w:r>
    </w:p>
    <w:p w14:paraId="78AEBA42">
      <w:pPr>
        <w:pStyle w:val="16"/>
        <w:numPr>
          <w:ilvl w:val="0"/>
          <w:numId w:val="1"/>
        </w:numPr>
        <w:spacing w:after="80" w:line="276" w:lineRule="auto"/>
        <w:jc w:val="both"/>
      </w:pPr>
      <w:r>
        <w:rPr>
          <w:rFonts w:ascii="Times New Roman" w:hAnsi="Times New Roman" w:eastAsia="Times New Roman" w:cs="Times New Roman"/>
          <w:sz w:val="24"/>
          <w:szCs w:val="24"/>
        </w:rPr>
        <w:t>Couche Service : logique métier et orchestration ;</w:t>
      </w:r>
    </w:p>
    <w:p w14:paraId="4368B844">
      <w:pPr>
        <w:pStyle w:val="16"/>
        <w:numPr>
          <w:ilvl w:val="0"/>
          <w:numId w:val="1"/>
        </w:numPr>
        <w:spacing w:after="80" w:line="276" w:lineRule="auto"/>
        <w:jc w:val="both"/>
      </w:pPr>
      <w:r>
        <w:rPr>
          <w:rFonts w:ascii="Times New Roman" w:hAnsi="Times New Roman" w:eastAsia="Times New Roman" w:cs="Times New Roman"/>
          <w:sz w:val="24"/>
          <w:szCs w:val="24"/>
        </w:rPr>
        <w:t>Couche Repository : accès aux données MongoDB via Panache (ORM Quarkus) ;</w:t>
      </w:r>
    </w:p>
    <w:p w14:paraId="5D872931">
      <w:pPr>
        <w:pStyle w:val="16"/>
        <w:numPr>
          <w:ilvl w:val="0"/>
          <w:numId w:val="1"/>
        </w:numPr>
        <w:spacing w:after="80" w:line="276" w:lineRule="auto"/>
        <w:jc w:val="both"/>
      </w:pPr>
      <w:r>
        <w:rPr>
          <w:rFonts w:ascii="Times New Roman" w:hAnsi="Times New Roman" w:eastAsia="Times New Roman" w:cs="Times New Roman"/>
          <w:sz w:val="24"/>
          <w:szCs w:val="24"/>
        </w:rPr>
        <w:t>Couche Sécurité : filtre d'authentification JWT et vérification des rôles.</w:t>
      </w:r>
    </w:p>
    <w:p w14:paraId="3B42FFB0">
      <w:pPr>
        <w:pStyle w:val="3"/>
        <w:spacing w:before="240" w:after="120" w:line="276" w:lineRule="auto"/>
      </w:pPr>
      <w:r>
        <w:rPr>
          <w:rFonts w:ascii="Times New Roman" w:hAnsi="Times New Roman" w:eastAsia="Times New Roman" w:cs="Times New Roman"/>
          <w:b/>
          <w:bCs/>
          <w:sz w:val="28"/>
          <w:szCs w:val="28"/>
        </w:rPr>
        <w:t>4.2.2 API du service événements</w:t>
      </w:r>
    </w:p>
    <w:p w14:paraId="37AC1690">
      <w:pPr>
        <w:spacing w:after="160" w:line="276" w:lineRule="auto"/>
        <w:ind w:firstLine="284"/>
        <w:jc w:val="both"/>
      </w:pPr>
      <w:r>
        <w:rPr>
          <w:rFonts w:ascii="Times New Roman" w:hAnsi="Times New Roman" w:eastAsia="Times New Roman" w:cs="Times New Roman"/>
          <w:sz w:val="24"/>
          <w:szCs w:val="24"/>
        </w:rPr>
        <w:t>Le events-service expose les endpoints RESTful suivants :</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500"/>
        <w:gridCol w:w="4372"/>
      </w:tblGrid>
      <w:tr w14:paraId="5D46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63B34B6D">
            <w:pPr>
              <w:spacing w:line="276" w:lineRule="auto"/>
              <w:jc w:val="center"/>
            </w:pPr>
            <w:r>
              <w:rPr>
                <w:rFonts w:ascii="Times New Roman" w:hAnsi="Times New Roman" w:eastAsia="Times New Roman" w:cs="Times New Roman"/>
                <w:b/>
                <w:bCs/>
                <w:sz w:val="24"/>
                <w:szCs w:val="24"/>
              </w:rPr>
              <w:t>Méthode</w:t>
            </w:r>
          </w:p>
        </w:tc>
        <w:tc>
          <w:tcPr>
            <w:tcW w:w="35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0B571A28">
            <w:pPr>
              <w:spacing w:line="276" w:lineRule="auto"/>
              <w:jc w:val="left"/>
            </w:pPr>
            <w:r>
              <w:rPr>
                <w:rFonts w:ascii="Times New Roman" w:hAnsi="Times New Roman" w:eastAsia="Times New Roman" w:cs="Times New Roman"/>
                <w:b/>
                <w:bCs/>
                <w:sz w:val="24"/>
                <w:szCs w:val="24"/>
              </w:rPr>
              <w:t>Endpoint</w:t>
            </w:r>
          </w:p>
        </w:tc>
        <w:tc>
          <w:tcPr>
            <w:tcW w:w="4372"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2297AAAA">
            <w:pPr>
              <w:spacing w:line="276" w:lineRule="auto"/>
              <w:jc w:val="left"/>
            </w:pPr>
            <w:r>
              <w:rPr>
                <w:rFonts w:ascii="Times New Roman" w:hAnsi="Times New Roman" w:eastAsia="Times New Roman" w:cs="Times New Roman"/>
                <w:b/>
                <w:bCs/>
                <w:sz w:val="24"/>
                <w:szCs w:val="24"/>
              </w:rPr>
              <w:t>Description</w:t>
            </w:r>
          </w:p>
        </w:tc>
      </w:tr>
      <w:tr w14:paraId="72E0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EA9432">
            <w:pPr>
              <w:spacing w:line="276" w:lineRule="auto"/>
              <w:jc w:val="center"/>
            </w:pPr>
            <w:r>
              <w:rPr>
                <w:rFonts w:ascii="Times New Roman" w:hAnsi="Times New Roman" w:eastAsia="Times New Roman" w:cs="Times New Roman"/>
                <w:b w:val="0"/>
                <w:bCs w:val="0"/>
                <w:sz w:val="24"/>
                <w:szCs w:val="24"/>
              </w:rPr>
              <w:t>POST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20E507">
            <w:pPr>
              <w:spacing w:line="276" w:lineRule="auto"/>
              <w:jc w:val="left"/>
            </w:pPr>
            <w:r>
              <w:rPr>
                <w:rFonts w:ascii="Times New Roman" w:hAnsi="Times New Roman" w:eastAsia="Times New Roman" w:cs="Times New Roman"/>
                <w:b w:val="0"/>
                <w:bCs w:val="0"/>
                <w:sz w:val="24"/>
                <w:szCs w:val="24"/>
              </w:rPr>
              <w:t>POST /api/events</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FFE89E">
            <w:pPr>
              <w:spacing w:line="276" w:lineRule="auto"/>
              <w:jc w:val="left"/>
            </w:pPr>
            <w:r>
              <w:rPr>
                <w:rFonts w:ascii="Times New Roman" w:hAnsi="Times New Roman" w:eastAsia="Times New Roman" w:cs="Times New Roman"/>
                <w:b w:val="0"/>
                <w:bCs w:val="0"/>
                <w:sz w:val="24"/>
                <w:szCs w:val="24"/>
              </w:rPr>
              <w:t>Créer un nouvel événement</w:t>
            </w:r>
          </w:p>
        </w:tc>
      </w:tr>
      <w:tr w14:paraId="1476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8DBF51">
            <w:pPr>
              <w:spacing w:line="276" w:lineRule="auto"/>
              <w:jc w:val="center"/>
            </w:pPr>
            <w:r>
              <w:rPr>
                <w:rFonts w:ascii="Times New Roman" w:hAnsi="Times New Roman" w:eastAsia="Times New Roman" w:cs="Times New Roman"/>
                <w:b w:val="0"/>
                <w:bCs w:val="0"/>
                <w:sz w:val="24"/>
                <w:szCs w:val="24"/>
              </w:rPr>
              <w:t>GET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FD85DE">
            <w:pPr>
              <w:spacing w:line="276" w:lineRule="auto"/>
              <w:jc w:val="left"/>
            </w:pPr>
            <w:r>
              <w:rPr>
                <w:rFonts w:ascii="Times New Roman" w:hAnsi="Times New Roman" w:eastAsia="Times New Roman" w:cs="Times New Roman"/>
                <w:b w:val="0"/>
                <w:bCs w:val="0"/>
                <w:sz w:val="24"/>
                <w:szCs w:val="24"/>
              </w:rPr>
              <w:t>GET /api/events</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6AF30B">
            <w:pPr>
              <w:spacing w:line="276" w:lineRule="auto"/>
              <w:jc w:val="left"/>
            </w:pPr>
            <w:r>
              <w:rPr>
                <w:rFonts w:ascii="Times New Roman" w:hAnsi="Times New Roman" w:eastAsia="Times New Roman" w:cs="Times New Roman"/>
                <w:b w:val="0"/>
                <w:bCs w:val="0"/>
                <w:sz w:val="24"/>
                <w:szCs w:val="24"/>
              </w:rPr>
              <w:t>Lister tous les événements publiés</w:t>
            </w:r>
          </w:p>
        </w:tc>
      </w:tr>
      <w:tr w14:paraId="4A9E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BA8282">
            <w:pPr>
              <w:spacing w:line="276" w:lineRule="auto"/>
              <w:jc w:val="center"/>
            </w:pPr>
            <w:r>
              <w:rPr>
                <w:rFonts w:ascii="Times New Roman" w:hAnsi="Times New Roman" w:eastAsia="Times New Roman" w:cs="Times New Roman"/>
                <w:b w:val="0"/>
                <w:bCs w:val="0"/>
                <w:sz w:val="24"/>
                <w:szCs w:val="24"/>
              </w:rPr>
              <w:t>GET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E827DC">
            <w:pPr>
              <w:spacing w:line="276" w:lineRule="auto"/>
              <w:jc w:val="left"/>
            </w:pPr>
            <w:r>
              <w:rPr>
                <w:rFonts w:ascii="Times New Roman" w:hAnsi="Times New Roman" w:eastAsia="Times New Roman" w:cs="Times New Roman"/>
                <w:b w:val="0"/>
                <w:bCs w:val="0"/>
                <w:sz w:val="24"/>
                <w:szCs w:val="24"/>
              </w:rPr>
              <w:t>GET /api/events/{id}</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E0FC77">
            <w:pPr>
              <w:spacing w:line="276" w:lineRule="auto"/>
              <w:jc w:val="left"/>
            </w:pPr>
            <w:r>
              <w:rPr>
                <w:rFonts w:ascii="Times New Roman" w:hAnsi="Times New Roman" w:eastAsia="Times New Roman" w:cs="Times New Roman"/>
                <w:b w:val="0"/>
                <w:bCs w:val="0"/>
                <w:sz w:val="24"/>
                <w:szCs w:val="24"/>
              </w:rPr>
              <w:t>Obtenir le détail d'un événement</w:t>
            </w:r>
          </w:p>
        </w:tc>
      </w:tr>
      <w:tr w14:paraId="5637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8DCA36">
            <w:pPr>
              <w:spacing w:line="276" w:lineRule="auto"/>
              <w:jc w:val="center"/>
            </w:pPr>
            <w:r>
              <w:rPr>
                <w:rFonts w:ascii="Times New Roman" w:hAnsi="Times New Roman" w:eastAsia="Times New Roman" w:cs="Times New Roman"/>
                <w:b w:val="0"/>
                <w:bCs w:val="0"/>
                <w:sz w:val="24"/>
                <w:szCs w:val="24"/>
              </w:rPr>
              <w:t>PUT</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3D499B3">
            <w:pPr>
              <w:spacing w:line="276" w:lineRule="auto"/>
              <w:jc w:val="left"/>
            </w:pPr>
            <w:r>
              <w:rPr>
                <w:rFonts w:ascii="Times New Roman" w:hAnsi="Times New Roman" w:eastAsia="Times New Roman" w:cs="Times New Roman"/>
                <w:b w:val="0"/>
                <w:bCs w:val="0"/>
                <w:sz w:val="24"/>
                <w:szCs w:val="24"/>
              </w:rPr>
              <w:t>PUT /api/events/{id}</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83F6C0">
            <w:pPr>
              <w:spacing w:line="276" w:lineRule="auto"/>
              <w:jc w:val="left"/>
            </w:pPr>
            <w:r>
              <w:rPr>
                <w:rFonts w:ascii="Times New Roman" w:hAnsi="Times New Roman" w:eastAsia="Times New Roman" w:cs="Times New Roman"/>
                <w:b w:val="0"/>
                <w:bCs w:val="0"/>
                <w:sz w:val="24"/>
                <w:szCs w:val="24"/>
              </w:rPr>
              <w:t>Modifier un événement existant</w:t>
            </w:r>
          </w:p>
        </w:tc>
      </w:tr>
      <w:tr w14:paraId="189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25F114">
            <w:pPr>
              <w:spacing w:line="276" w:lineRule="auto"/>
              <w:jc w:val="center"/>
            </w:pPr>
            <w:r>
              <w:rPr>
                <w:rFonts w:ascii="Times New Roman" w:hAnsi="Times New Roman" w:eastAsia="Times New Roman" w:cs="Times New Roman"/>
                <w:b w:val="0"/>
                <w:bCs w:val="0"/>
                <w:sz w:val="24"/>
                <w:szCs w:val="24"/>
              </w:rPr>
              <w:t>DELETE</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E4DEBD">
            <w:pPr>
              <w:spacing w:line="276" w:lineRule="auto"/>
              <w:jc w:val="left"/>
            </w:pPr>
            <w:r>
              <w:rPr>
                <w:rFonts w:ascii="Times New Roman" w:hAnsi="Times New Roman" w:eastAsia="Times New Roman" w:cs="Times New Roman"/>
                <w:b w:val="0"/>
                <w:bCs w:val="0"/>
                <w:sz w:val="24"/>
                <w:szCs w:val="24"/>
              </w:rPr>
              <w:t>DELETE /api/events/{id}</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4DD3AE">
            <w:pPr>
              <w:spacing w:line="276" w:lineRule="auto"/>
              <w:jc w:val="left"/>
            </w:pPr>
            <w:r>
              <w:rPr>
                <w:rFonts w:ascii="Times New Roman" w:hAnsi="Times New Roman" w:eastAsia="Times New Roman" w:cs="Times New Roman"/>
                <w:b w:val="0"/>
                <w:bCs w:val="0"/>
                <w:sz w:val="24"/>
                <w:szCs w:val="24"/>
              </w:rPr>
              <w:t>Supprimer un événement</w:t>
            </w:r>
          </w:p>
        </w:tc>
      </w:tr>
      <w:tr w14:paraId="69E1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560641">
            <w:pPr>
              <w:spacing w:line="276" w:lineRule="auto"/>
              <w:jc w:val="center"/>
            </w:pPr>
            <w:r>
              <w:rPr>
                <w:rFonts w:ascii="Times New Roman" w:hAnsi="Times New Roman" w:eastAsia="Times New Roman" w:cs="Times New Roman"/>
                <w:b w:val="0"/>
                <w:bCs w:val="0"/>
                <w:sz w:val="24"/>
                <w:szCs w:val="24"/>
              </w:rPr>
              <w:t>PATCH</w:t>
            </w:r>
          </w:p>
        </w:tc>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235F53">
            <w:pPr>
              <w:spacing w:line="276" w:lineRule="auto"/>
              <w:jc w:val="left"/>
            </w:pPr>
            <w:r>
              <w:rPr>
                <w:rFonts w:ascii="Times New Roman" w:hAnsi="Times New Roman" w:eastAsia="Times New Roman" w:cs="Times New Roman"/>
                <w:b w:val="0"/>
                <w:bCs w:val="0"/>
                <w:sz w:val="24"/>
                <w:szCs w:val="24"/>
              </w:rPr>
              <w:t>PATCH /api/events/{id}/status</w:t>
            </w:r>
          </w:p>
        </w:tc>
        <w:tc>
          <w:tcPr>
            <w:tcW w:w="437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5FF7B6">
            <w:pPr>
              <w:spacing w:line="276" w:lineRule="auto"/>
              <w:jc w:val="left"/>
            </w:pPr>
            <w:r>
              <w:rPr>
                <w:rFonts w:ascii="Times New Roman" w:hAnsi="Times New Roman" w:eastAsia="Times New Roman" w:cs="Times New Roman"/>
                <w:b w:val="0"/>
                <w:bCs w:val="0"/>
                <w:sz w:val="24"/>
                <w:szCs w:val="24"/>
              </w:rPr>
              <w:t>Changer le statut d'un événement</w:t>
            </w:r>
          </w:p>
        </w:tc>
      </w:tr>
    </w:tbl>
    <w:p w14:paraId="43B21B6E">
      <w:pPr>
        <w:spacing w:before="80" w:after="240" w:line="276" w:lineRule="auto"/>
        <w:jc w:val="center"/>
      </w:pPr>
      <w:r>
        <w:rPr>
          <w:rFonts w:ascii="Times New Roman" w:hAnsi="Times New Roman" w:eastAsia="Times New Roman" w:cs="Times New Roman"/>
          <w:b/>
          <w:bCs/>
          <w:i/>
          <w:iCs/>
          <w:sz w:val="24"/>
          <w:szCs w:val="24"/>
        </w:rPr>
        <w:t>Tableau 4.2 – API du service événements</w:t>
      </w:r>
    </w:p>
    <w:p w14:paraId="12A9383E">
      <w:pPr>
        <w:spacing w:after="200"/>
      </w:pPr>
    </w:p>
    <w:p w14:paraId="04681CD3">
      <w:pPr>
        <w:pStyle w:val="3"/>
        <w:spacing w:before="240" w:after="120" w:line="276" w:lineRule="auto"/>
      </w:pPr>
      <w:r>
        <w:rPr>
          <w:rFonts w:ascii="Times New Roman" w:hAnsi="Times New Roman" w:eastAsia="Times New Roman" w:cs="Times New Roman"/>
          <w:b/>
          <w:bCs/>
          <w:sz w:val="28"/>
          <w:szCs w:val="28"/>
        </w:rPr>
        <w:t>4.2.3 Service de prédiction des coûts (IA)</w:t>
      </w:r>
    </w:p>
    <w:p w14:paraId="56F79308">
      <w:pPr>
        <w:spacing w:after="160" w:line="276" w:lineRule="auto"/>
        <w:ind w:firstLine="284"/>
        <w:jc w:val="both"/>
      </w:pPr>
      <w:r>
        <w:rPr>
          <w:rFonts w:ascii="Times New Roman" w:hAnsi="Times New Roman" w:eastAsia="Times New Roman" w:cs="Times New Roman"/>
          <w:sz w:val="24"/>
          <w:szCs w:val="24"/>
        </w:rPr>
        <w:t>Le charges-service expose un endpoint de prédiction qui reçoit les paramètres de l'événement et retourne une estimation du coût. Le modèle Random Forest est sérialisé et chargé au démarrage du service. L'inférence est réalisée en quelques millisecondes, sans appel externe.</w:t>
      </w:r>
    </w:p>
    <w:p w14:paraId="1F671D13">
      <w:pPr>
        <w:spacing w:after="160" w:line="276" w:lineRule="auto"/>
        <w:ind w:firstLine="284"/>
        <w:jc w:val="both"/>
      </w:pPr>
      <w:r>
        <w:rPr>
          <w:rFonts w:ascii="Times New Roman" w:hAnsi="Times New Roman" w:eastAsia="Times New Roman" w:cs="Times New Roman"/>
          <w:sz w:val="24"/>
          <w:szCs w:val="24"/>
        </w:rPr>
        <w:t>Exemple d'appel :</w:t>
      </w:r>
    </w:p>
    <w:p w14:paraId="35A14860">
      <w:pPr>
        <w:spacing w:before="80" w:after="80"/>
        <w:ind w:left="720"/>
      </w:pPr>
      <w:r>
        <w:rPr>
          <w:rFonts w:ascii="Courier New" w:hAnsi="Courier New" w:eastAsia="Courier New" w:cs="Courier New"/>
          <w:sz w:val="20"/>
          <w:szCs w:val="20"/>
        </w:rPr>
        <w:t>POST /api/charges/predict</w:t>
      </w:r>
    </w:p>
    <w:p w14:paraId="4DA64214">
      <w:pPr>
        <w:spacing w:before="80" w:after="80"/>
        <w:ind w:left="720"/>
      </w:pPr>
      <w:r>
        <w:rPr>
          <w:rFonts w:ascii="Courier New" w:hAnsi="Courier New" w:eastAsia="Courier New" w:cs="Courier New"/>
          <w:sz w:val="20"/>
          <w:szCs w:val="20"/>
        </w:rPr>
        <w:t>{</w:t>
      </w:r>
    </w:p>
    <w:p w14:paraId="32BBE55F">
      <w:pPr>
        <w:spacing w:before="80" w:after="80"/>
        <w:ind w:left="720"/>
      </w:pPr>
      <w:r>
        <w:rPr>
          <w:rFonts w:ascii="Courier New" w:hAnsi="Courier New" w:eastAsia="Courier New" w:cs="Courier New"/>
          <w:sz w:val="20"/>
          <w:szCs w:val="20"/>
        </w:rPr>
        <w:t xml:space="preserve">  "eventType": "CONFERENCE",</w:t>
      </w:r>
    </w:p>
    <w:p w14:paraId="1603754C">
      <w:pPr>
        <w:spacing w:before="80" w:after="80"/>
        <w:ind w:left="720"/>
      </w:pPr>
      <w:r>
        <w:rPr>
          <w:rFonts w:ascii="Courier New" w:hAnsi="Courier New" w:eastAsia="Courier New" w:cs="Courier New"/>
          <w:sz w:val="20"/>
          <w:szCs w:val="20"/>
        </w:rPr>
        <w:t xml:space="preserve">  "participantsCount": 200,</w:t>
      </w:r>
    </w:p>
    <w:p w14:paraId="091F74FB">
      <w:pPr>
        <w:spacing w:before="80" w:after="80"/>
        <w:ind w:left="720"/>
      </w:pPr>
      <w:r>
        <w:rPr>
          <w:rFonts w:ascii="Courier New" w:hAnsi="Courier New" w:eastAsia="Courier New" w:cs="Courier New"/>
          <w:sz w:val="20"/>
          <w:szCs w:val="20"/>
        </w:rPr>
        <w:t xml:space="preserve">  "durationHours": 8,</w:t>
      </w:r>
    </w:p>
    <w:p w14:paraId="0B7AABFA">
      <w:pPr>
        <w:spacing w:before="80" w:after="80"/>
        <w:ind w:left="720"/>
      </w:pPr>
      <w:r>
        <w:rPr>
          <w:rFonts w:ascii="Courier New" w:hAnsi="Courier New" w:eastAsia="Courier New" w:cs="Courier New"/>
          <w:sz w:val="20"/>
          <w:szCs w:val="20"/>
        </w:rPr>
        <w:t xml:space="preserve">  "location": "Tunis",</w:t>
      </w:r>
    </w:p>
    <w:p w14:paraId="3346AC16">
      <w:pPr>
        <w:spacing w:before="80" w:after="80"/>
        <w:ind w:left="720"/>
      </w:pPr>
      <w:r>
        <w:rPr>
          <w:rFonts w:ascii="Courier New" w:hAnsi="Courier New" w:eastAsia="Courier New" w:cs="Courier New"/>
          <w:sz w:val="20"/>
          <w:szCs w:val="20"/>
        </w:rPr>
        <w:t xml:space="preserve">  "includedServices": ["CATERING", "AV_EQUIPMENT"]</w:t>
      </w:r>
    </w:p>
    <w:p w14:paraId="0BF6E88A">
      <w:pPr>
        <w:spacing w:before="80" w:after="80"/>
        <w:ind w:left="720"/>
      </w:pPr>
      <w:r>
        <w:rPr>
          <w:rFonts w:ascii="Courier New" w:hAnsi="Courier New" w:eastAsia="Courier New" w:cs="Courier New"/>
          <w:sz w:val="20"/>
          <w:szCs w:val="20"/>
        </w:rPr>
        <w:t>}</w:t>
      </w:r>
    </w:p>
    <w:p w14:paraId="389CD57A">
      <w:pPr>
        <w:spacing w:after="160" w:line="276" w:lineRule="auto"/>
        <w:ind w:firstLine="284"/>
        <w:jc w:val="both"/>
      </w:pPr>
      <w:r>
        <w:rPr>
          <w:rFonts w:ascii="Times New Roman" w:hAnsi="Times New Roman" w:eastAsia="Times New Roman" w:cs="Times New Roman"/>
          <w:sz w:val="24"/>
          <w:szCs w:val="24"/>
        </w:rPr>
        <w:t>La réponse inclut le coût estimé, un intervalle de confiance et la décomposition par poste de dépense.</w:t>
      </w:r>
    </w:p>
    <w:p w14:paraId="1565A521">
      <w:pPr>
        <w:spacing w:before="80" w:after="240" w:line="276" w:lineRule="auto"/>
        <w:jc w:val="center"/>
      </w:pPr>
      <w:r>
        <w:rPr>
          <w:rFonts w:ascii="Times New Roman" w:hAnsi="Times New Roman" w:eastAsia="Times New Roman" w:cs="Times New Roman"/>
          <w:b/>
          <w:bCs/>
          <w:i/>
          <w:iCs/>
          <w:sz w:val="24"/>
          <w:szCs w:val="24"/>
        </w:rPr>
        <w:t>Figure 4.1 – Interface de prédiction des coûts [à insérer]</w:t>
      </w:r>
    </w:p>
    <w:p w14:paraId="2271E2AD">
      <w:pPr>
        <w:spacing w:after="200"/>
      </w:pPr>
    </w:p>
    <w:p w14:paraId="5C4ABC49">
      <w:pPr>
        <w:pStyle w:val="2"/>
        <w:spacing w:before="360" w:after="180" w:line="276" w:lineRule="auto"/>
      </w:pPr>
      <w:r>
        <w:rPr>
          <w:rFonts w:ascii="Times New Roman" w:hAnsi="Times New Roman" w:eastAsia="Times New Roman" w:cs="Times New Roman"/>
          <w:b/>
          <w:bCs/>
          <w:sz w:val="32"/>
          <w:szCs w:val="32"/>
        </w:rPr>
        <w:t>4.3 Interface Angular</w:t>
      </w:r>
    </w:p>
    <w:p w14:paraId="64719E63">
      <w:pPr>
        <w:spacing w:after="160" w:line="276" w:lineRule="auto"/>
        <w:ind w:firstLine="284"/>
        <w:jc w:val="both"/>
      </w:pPr>
      <w:r>
        <w:rPr>
          <w:rFonts w:ascii="Times New Roman" w:hAnsi="Times New Roman" w:eastAsia="Times New Roman" w:cs="Times New Roman"/>
          <w:sz w:val="24"/>
          <w:szCs w:val="24"/>
        </w:rPr>
        <w:t>Le frontend est développé en Angular (SPA). L'application utilise Angular Material pour les composants UI et les guards de routage pour protéger les pages selon le rôle de l'utilisateur. Les principaux modules Angular développés sont :</w:t>
      </w:r>
    </w:p>
    <w:p w14:paraId="3A5F2B18">
      <w:pPr>
        <w:pStyle w:val="16"/>
        <w:numPr>
          <w:ilvl w:val="0"/>
          <w:numId w:val="1"/>
        </w:numPr>
        <w:spacing w:after="80" w:line="276" w:lineRule="auto"/>
        <w:jc w:val="both"/>
      </w:pPr>
      <w:r>
        <w:rPr>
          <w:rFonts w:ascii="Times New Roman" w:hAnsi="Times New Roman" w:eastAsia="Times New Roman" w:cs="Times New Roman"/>
          <w:sz w:val="24"/>
          <w:szCs w:val="24"/>
        </w:rPr>
        <w:t>Module Authentification : gestion de la connexion/déconnexion via Keycloak et stockage du token JWT ;</w:t>
      </w:r>
    </w:p>
    <w:p w14:paraId="05433CE5">
      <w:pPr>
        <w:pStyle w:val="16"/>
        <w:numPr>
          <w:ilvl w:val="0"/>
          <w:numId w:val="1"/>
        </w:numPr>
        <w:spacing w:after="80" w:line="276" w:lineRule="auto"/>
        <w:jc w:val="both"/>
      </w:pPr>
      <w:r>
        <w:rPr>
          <w:rFonts w:ascii="Times New Roman" w:hAnsi="Times New Roman" w:eastAsia="Times New Roman" w:cs="Times New Roman"/>
          <w:sz w:val="24"/>
          <w:szCs w:val="24"/>
        </w:rPr>
        <w:t>Module Événements : liste des événements avec filtres, formulaire de création/modification, vue détail ;</w:t>
      </w:r>
    </w:p>
    <w:p w14:paraId="519448CD">
      <w:pPr>
        <w:pStyle w:val="16"/>
        <w:numPr>
          <w:ilvl w:val="0"/>
          <w:numId w:val="1"/>
        </w:numPr>
        <w:spacing w:after="80" w:line="276" w:lineRule="auto"/>
        <w:jc w:val="both"/>
      </w:pPr>
      <w:r>
        <w:rPr>
          <w:rFonts w:ascii="Times New Roman" w:hAnsi="Times New Roman" w:eastAsia="Times New Roman" w:cs="Times New Roman"/>
          <w:sz w:val="24"/>
          <w:szCs w:val="24"/>
        </w:rPr>
        <w:t>Module Inscriptions : gestion des inscriptions du participant, tableau de bord organisateur ;</w:t>
      </w:r>
    </w:p>
    <w:p w14:paraId="419C98B5">
      <w:pPr>
        <w:pStyle w:val="16"/>
        <w:numPr>
          <w:ilvl w:val="0"/>
          <w:numId w:val="1"/>
        </w:numPr>
        <w:spacing w:after="80" w:line="276" w:lineRule="auto"/>
        <w:jc w:val="both"/>
      </w:pPr>
      <w:r>
        <w:rPr>
          <w:rFonts w:ascii="Times New Roman" w:hAnsi="Times New Roman" w:eastAsia="Times New Roman" w:cs="Times New Roman"/>
          <w:sz w:val="24"/>
          <w:szCs w:val="24"/>
        </w:rPr>
        <w:t>Module Administration : gestion des comptes (admin uniquement) ;</w:t>
      </w:r>
    </w:p>
    <w:p w14:paraId="1A0A99AD">
      <w:pPr>
        <w:pStyle w:val="16"/>
        <w:numPr>
          <w:ilvl w:val="0"/>
          <w:numId w:val="1"/>
        </w:numPr>
        <w:spacing w:after="80" w:line="276" w:lineRule="auto"/>
        <w:jc w:val="both"/>
      </w:pPr>
      <w:r>
        <w:rPr>
          <w:rFonts w:ascii="Times New Roman" w:hAnsi="Times New Roman" w:eastAsia="Times New Roman" w:cs="Times New Roman"/>
          <w:sz w:val="24"/>
          <w:szCs w:val="24"/>
        </w:rPr>
        <w:t>Module Prédiction : formulaire de saisie des paramètres et affichage du résultat IA.</w:t>
      </w:r>
    </w:p>
    <w:p w14:paraId="763C3F14">
      <w:pPr>
        <w:spacing w:before="80" w:after="240" w:line="276" w:lineRule="auto"/>
        <w:jc w:val="center"/>
      </w:pPr>
      <w:r>
        <w:rPr>
          <w:rFonts w:ascii="Times New Roman" w:hAnsi="Times New Roman" w:eastAsia="Times New Roman" w:cs="Times New Roman"/>
          <w:b/>
          <w:bCs/>
          <w:i/>
          <w:iCs/>
          <w:sz w:val="24"/>
          <w:szCs w:val="24"/>
        </w:rPr>
        <w:t>Figure 4.2 – Page d'accueil et liste des événements [à insérer]</w:t>
      </w:r>
    </w:p>
    <w:p w14:paraId="2D501EC4">
      <w:pPr>
        <w:spacing w:before="80" w:after="240" w:line="276" w:lineRule="auto"/>
        <w:jc w:val="center"/>
      </w:pPr>
      <w:r>
        <w:rPr>
          <w:rFonts w:ascii="Times New Roman" w:hAnsi="Times New Roman" w:eastAsia="Times New Roman" w:cs="Times New Roman"/>
          <w:b/>
          <w:bCs/>
          <w:i/>
          <w:iCs/>
          <w:sz w:val="24"/>
          <w:szCs w:val="24"/>
        </w:rPr>
        <w:t>Figure 4.3 – Formulaire de création d'événement [à insérer]</w:t>
      </w:r>
    </w:p>
    <w:p w14:paraId="6785449B">
      <w:pPr>
        <w:spacing w:before="80" w:after="240" w:line="276" w:lineRule="auto"/>
        <w:jc w:val="center"/>
      </w:pPr>
      <w:r>
        <w:rPr>
          <w:rFonts w:ascii="Times New Roman" w:hAnsi="Times New Roman" w:eastAsia="Times New Roman" w:cs="Times New Roman"/>
          <w:b/>
          <w:bCs/>
          <w:i/>
          <w:iCs/>
          <w:sz w:val="24"/>
          <w:szCs w:val="24"/>
        </w:rPr>
        <w:t>Figure 4.4 – Interface de prédiction des coûts [à insérer]</w:t>
      </w:r>
    </w:p>
    <w:p w14:paraId="0BF065C6">
      <w:pPr>
        <w:spacing w:before="80" w:after="240" w:line="276" w:lineRule="auto"/>
        <w:jc w:val="center"/>
      </w:pPr>
      <w:r>
        <w:rPr>
          <w:rFonts w:ascii="Times New Roman" w:hAnsi="Times New Roman" w:eastAsia="Times New Roman" w:cs="Times New Roman"/>
          <w:b/>
          <w:bCs/>
          <w:i/>
          <w:iCs/>
          <w:sz w:val="24"/>
          <w:szCs w:val="24"/>
        </w:rPr>
        <w:t>Figure 4.5 – Tableau de bord organisateur [à insérer]</w:t>
      </w:r>
    </w:p>
    <w:p w14:paraId="725D86F4">
      <w:pPr>
        <w:spacing w:after="200"/>
      </w:pPr>
    </w:p>
    <w:p w14:paraId="52B57A89">
      <w:pPr>
        <w:pStyle w:val="2"/>
        <w:spacing w:before="360" w:after="180" w:line="276" w:lineRule="auto"/>
      </w:pPr>
      <w:r>
        <w:rPr>
          <w:rFonts w:ascii="Times New Roman" w:hAnsi="Times New Roman" w:eastAsia="Times New Roman" w:cs="Times New Roman"/>
          <w:b/>
          <w:bCs/>
          <w:sz w:val="32"/>
          <w:szCs w:val="32"/>
        </w:rPr>
        <w:t>4.4 Déploiement sur OpenShift</w:t>
      </w:r>
    </w:p>
    <w:p w14:paraId="001036D2">
      <w:pPr>
        <w:pStyle w:val="3"/>
        <w:spacing w:before="240" w:after="120" w:line="276" w:lineRule="auto"/>
      </w:pPr>
      <w:r>
        <w:rPr>
          <w:rFonts w:ascii="Times New Roman" w:hAnsi="Times New Roman" w:eastAsia="Times New Roman" w:cs="Times New Roman"/>
          <w:b/>
          <w:bCs/>
          <w:sz w:val="28"/>
          <w:szCs w:val="28"/>
        </w:rPr>
        <w:t>4.4.1 Conteneurisation Docker</w:t>
      </w:r>
    </w:p>
    <w:p w14:paraId="078522F2">
      <w:pPr>
        <w:spacing w:after="160" w:line="276" w:lineRule="auto"/>
        <w:ind w:firstLine="284"/>
        <w:jc w:val="both"/>
      </w:pPr>
      <w:r>
        <w:rPr>
          <w:rFonts w:ascii="Times New Roman" w:hAnsi="Times New Roman" w:eastAsia="Times New Roman" w:cs="Times New Roman"/>
          <w:sz w:val="24"/>
          <w:szCs w:val="24"/>
        </w:rPr>
        <w:t>Chaque microservice dispose d'un Dockerfile optimisé pour Quarkus (image JVM ou native). La construction des images s'appuie sur le multi-stage build pour minimiser la taille finale. Docker Compose est utilisé en environnement de développement pour orchestrer l'ensemble des services localement :</w:t>
      </w:r>
    </w:p>
    <w:p w14:paraId="620BCF45">
      <w:pPr>
        <w:spacing w:before="80" w:after="80"/>
        <w:ind w:left="720"/>
      </w:pPr>
      <w:r>
        <w:rPr>
          <w:rFonts w:ascii="Courier New" w:hAnsi="Courier New" w:eastAsia="Courier New" w:cs="Courier New"/>
          <w:sz w:val="20"/>
          <w:szCs w:val="20"/>
        </w:rPr>
        <w:t>docker-compose up -d</w:t>
      </w:r>
    </w:p>
    <w:p w14:paraId="0978A838">
      <w:pPr>
        <w:spacing w:after="160" w:line="276" w:lineRule="auto"/>
        <w:ind w:firstLine="284"/>
        <w:jc w:val="both"/>
      </w:pPr>
      <w:r>
        <w:rPr>
          <w:rFonts w:ascii="Times New Roman" w:hAnsi="Times New Roman" w:eastAsia="Times New Roman" w:cs="Times New Roman"/>
          <w:sz w:val="24"/>
          <w:szCs w:val="24"/>
        </w:rPr>
        <w:t>Cette commande démarre simultanément les six microservices, MongoDB, Keycloak et le frontend Angular.</w:t>
      </w:r>
    </w:p>
    <w:p w14:paraId="69768D81">
      <w:pPr>
        <w:pStyle w:val="3"/>
        <w:spacing w:before="240" w:after="120" w:line="276" w:lineRule="auto"/>
      </w:pPr>
      <w:r>
        <w:rPr>
          <w:rFonts w:ascii="Times New Roman" w:hAnsi="Times New Roman" w:eastAsia="Times New Roman" w:cs="Times New Roman"/>
          <w:b/>
          <w:bCs/>
          <w:sz w:val="28"/>
          <w:szCs w:val="28"/>
        </w:rPr>
        <w:t>4.4.2 Déploiement OpenShift</w:t>
      </w:r>
    </w:p>
    <w:p w14:paraId="19379928">
      <w:pPr>
        <w:spacing w:after="160" w:line="276" w:lineRule="auto"/>
        <w:ind w:firstLine="284"/>
        <w:jc w:val="both"/>
      </w:pPr>
      <w:r>
        <w:rPr>
          <w:rFonts w:ascii="Times New Roman" w:hAnsi="Times New Roman" w:eastAsia="Times New Roman" w:cs="Times New Roman"/>
          <w:sz w:val="24"/>
          <w:szCs w:val="24"/>
        </w:rPr>
        <w:t>En production, le déploiement sur OpenShift est réalisé via des fichiers YAML de configuration (DeploymentConfig, Service, Route). Les étapes de déploiement sont les suivantes :</w:t>
      </w:r>
    </w:p>
    <w:p w14:paraId="16B720EB">
      <w:pPr>
        <w:pStyle w:val="16"/>
        <w:numPr>
          <w:ilvl w:val="0"/>
          <w:numId w:val="1"/>
        </w:numPr>
        <w:spacing w:after="80" w:line="276" w:lineRule="auto"/>
        <w:jc w:val="both"/>
      </w:pPr>
      <w:r>
        <w:rPr>
          <w:rFonts w:ascii="Times New Roman" w:hAnsi="Times New Roman" w:eastAsia="Times New Roman" w:cs="Times New Roman"/>
          <w:sz w:val="24"/>
          <w:szCs w:val="24"/>
        </w:rPr>
        <w:t>Build des images Docker et push vers le registre interne OpenShift ;</w:t>
      </w:r>
    </w:p>
    <w:p w14:paraId="287DB9E2">
      <w:pPr>
        <w:pStyle w:val="16"/>
        <w:numPr>
          <w:ilvl w:val="0"/>
          <w:numId w:val="1"/>
        </w:numPr>
        <w:spacing w:after="80" w:line="276" w:lineRule="auto"/>
        <w:jc w:val="both"/>
      </w:pPr>
      <w:r>
        <w:rPr>
          <w:rFonts w:ascii="Times New Roman" w:hAnsi="Times New Roman" w:eastAsia="Times New Roman" w:cs="Times New Roman"/>
          <w:sz w:val="24"/>
          <w:szCs w:val="24"/>
        </w:rPr>
        <w:t>Application des ConfigMaps et Secrets pour la configuration ;</w:t>
      </w:r>
    </w:p>
    <w:p w14:paraId="52C79E8B">
      <w:pPr>
        <w:pStyle w:val="16"/>
        <w:numPr>
          <w:ilvl w:val="0"/>
          <w:numId w:val="1"/>
        </w:numPr>
        <w:spacing w:after="80" w:line="276" w:lineRule="auto"/>
        <w:jc w:val="both"/>
      </w:pPr>
      <w:r>
        <w:rPr>
          <w:rFonts w:ascii="Times New Roman" w:hAnsi="Times New Roman" w:eastAsia="Times New Roman" w:cs="Times New Roman"/>
          <w:sz w:val="24"/>
          <w:szCs w:val="24"/>
        </w:rPr>
        <w:t>Déploiement des DeploymentConfigs pour chaque microservice ;</w:t>
      </w:r>
    </w:p>
    <w:p w14:paraId="53EE6CCC">
      <w:pPr>
        <w:pStyle w:val="16"/>
        <w:numPr>
          <w:ilvl w:val="0"/>
          <w:numId w:val="1"/>
        </w:numPr>
        <w:spacing w:after="80" w:line="276" w:lineRule="auto"/>
        <w:jc w:val="both"/>
      </w:pPr>
      <w:r>
        <w:rPr>
          <w:rFonts w:ascii="Times New Roman" w:hAnsi="Times New Roman" w:eastAsia="Times New Roman" w:cs="Times New Roman"/>
          <w:sz w:val="24"/>
          <w:szCs w:val="24"/>
        </w:rPr>
        <w:t>Création des Services pour l'exposition interne ;</w:t>
      </w:r>
    </w:p>
    <w:p w14:paraId="2ABAFEF9">
      <w:pPr>
        <w:pStyle w:val="16"/>
        <w:numPr>
          <w:ilvl w:val="0"/>
          <w:numId w:val="1"/>
        </w:numPr>
        <w:spacing w:after="80" w:line="276" w:lineRule="auto"/>
        <w:jc w:val="both"/>
      </w:pPr>
      <w:r>
        <w:rPr>
          <w:rFonts w:ascii="Times New Roman" w:hAnsi="Times New Roman" w:eastAsia="Times New Roman" w:cs="Times New Roman"/>
          <w:sz w:val="24"/>
          <w:szCs w:val="24"/>
        </w:rPr>
        <w:t>Création des Routes pour l'accès externe (frontend et API Gateway).</w:t>
      </w:r>
    </w:p>
    <w:p w14:paraId="7284F422">
      <w:pPr>
        <w:spacing w:before="80" w:after="240" w:line="276" w:lineRule="auto"/>
        <w:jc w:val="center"/>
      </w:pPr>
      <w:r>
        <w:rPr>
          <w:rFonts w:ascii="Times New Roman" w:hAnsi="Times New Roman" w:eastAsia="Times New Roman" w:cs="Times New Roman"/>
          <w:b/>
          <w:bCs/>
          <w:i/>
          <w:iCs/>
          <w:sz w:val="24"/>
          <w:szCs w:val="24"/>
        </w:rPr>
        <w:t>Figure 4.6 – Console OpenShift – Vue des déploiements [à insérer]</w:t>
      </w:r>
    </w:p>
    <w:p w14:paraId="0E443C06">
      <w:pPr>
        <w:spacing w:before="80" w:after="240" w:line="276" w:lineRule="auto"/>
        <w:jc w:val="center"/>
      </w:pPr>
      <w:r>
        <w:rPr>
          <w:rFonts w:ascii="Times New Roman" w:hAnsi="Times New Roman" w:eastAsia="Times New Roman" w:cs="Times New Roman"/>
          <w:b/>
          <w:bCs/>
          <w:i/>
          <w:iCs/>
          <w:sz w:val="24"/>
          <w:szCs w:val="24"/>
        </w:rPr>
        <w:t>Figure 4.7 – Pipeline CI/CD OpenShift [à insérer]</w:t>
      </w:r>
    </w:p>
    <w:p w14:paraId="5CF38573">
      <w:pPr>
        <w:spacing w:after="200"/>
      </w:pPr>
    </w:p>
    <w:p w14:paraId="008E0DFA">
      <w:pPr>
        <w:pStyle w:val="2"/>
        <w:spacing w:before="360" w:after="180" w:line="276" w:lineRule="auto"/>
      </w:pPr>
      <w:r>
        <w:rPr>
          <w:rFonts w:ascii="Times New Roman" w:hAnsi="Times New Roman" w:eastAsia="Times New Roman" w:cs="Times New Roman"/>
          <w:b/>
          <w:bCs/>
          <w:sz w:val="32"/>
          <w:szCs w:val="32"/>
        </w:rPr>
        <w:t>4.5 Tests et validation</w:t>
      </w:r>
    </w:p>
    <w:p w14:paraId="37AA1195">
      <w:pPr>
        <w:spacing w:after="160" w:line="276" w:lineRule="auto"/>
        <w:ind w:firstLine="284"/>
        <w:jc w:val="both"/>
      </w:pPr>
      <w:r>
        <w:rPr>
          <w:rFonts w:ascii="Times New Roman" w:hAnsi="Times New Roman" w:eastAsia="Times New Roman" w:cs="Times New Roman"/>
          <w:sz w:val="24"/>
          <w:szCs w:val="24"/>
        </w:rPr>
        <w:t>Une stratégie de tests en plusieurs niveaux a été mise en place pour valider la qualité de la solution :</w:t>
      </w:r>
    </w:p>
    <w:p w14:paraId="51E51AEB">
      <w:pPr>
        <w:pStyle w:val="3"/>
        <w:spacing w:before="240" w:after="120" w:line="276" w:lineRule="auto"/>
      </w:pPr>
      <w:r>
        <w:rPr>
          <w:rFonts w:ascii="Times New Roman" w:hAnsi="Times New Roman" w:eastAsia="Times New Roman" w:cs="Times New Roman"/>
          <w:b/>
          <w:bCs/>
          <w:sz w:val="28"/>
          <w:szCs w:val="28"/>
        </w:rPr>
        <w:t>4.5.1 Tests unitaires</w:t>
      </w:r>
    </w:p>
    <w:p w14:paraId="2C26B097">
      <w:pPr>
        <w:spacing w:after="160" w:line="276" w:lineRule="auto"/>
        <w:ind w:firstLine="284"/>
        <w:jc w:val="both"/>
      </w:pPr>
      <w:r>
        <w:rPr>
          <w:rFonts w:ascii="Times New Roman" w:hAnsi="Times New Roman" w:eastAsia="Times New Roman" w:cs="Times New Roman"/>
          <w:sz w:val="24"/>
          <w:szCs w:val="24"/>
        </w:rPr>
        <w:t>Les tests unitaires couvrent la logique métier de chaque service (couches Service et Repository). Ils utilisent JUnit 5 et Mockito pour le mocking des dépendances. Le taux de couverture visé est supérieur à 75%.</w:t>
      </w:r>
    </w:p>
    <w:p w14:paraId="6A637822">
      <w:pPr>
        <w:pStyle w:val="3"/>
        <w:spacing w:before="240" w:after="120" w:line="276" w:lineRule="auto"/>
      </w:pPr>
      <w:r>
        <w:rPr>
          <w:rFonts w:ascii="Times New Roman" w:hAnsi="Times New Roman" w:eastAsia="Times New Roman" w:cs="Times New Roman"/>
          <w:b/>
          <w:bCs/>
          <w:sz w:val="28"/>
          <w:szCs w:val="28"/>
        </w:rPr>
        <w:t>4.5.2 Tests d'intégration</w:t>
      </w:r>
    </w:p>
    <w:p w14:paraId="3D90CCE6">
      <w:pPr>
        <w:spacing w:after="160" w:line="276" w:lineRule="auto"/>
        <w:ind w:firstLine="284"/>
        <w:jc w:val="both"/>
      </w:pPr>
      <w:r>
        <w:rPr>
          <w:rFonts w:ascii="Times New Roman" w:hAnsi="Times New Roman" w:eastAsia="Times New Roman" w:cs="Times New Roman"/>
          <w:sz w:val="24"/>
          <w:szCs w:val="24"/>
        </w:rPr>
        <w:t>Quarkus propose une fonctionnalité de test d'intégration via @QuarkusTest qui démarre le service complet avec une base MongoDB embarquée (Flapdoodle). Ces tests valident les flux end-to-end de chaque API.</w:t>
      </w:r>
    </w:p>
    <w:p w14:paraId="44BD1315">
      <w:pPr>
        <w:pStyle w:val="3"/>
        <w:spacing w:before="240" w:after="120" w:line="276" w:lineRule="auto"/>
      </w:pPr>
      <w:r>
        <w:rPr>
          <w:rFonts w:ascii="Times New Roman" w:hAnsi="Times New Roman" w:eastAsia="Times New Roman" w:cs="Times New Roman"/>
          <w:b/>
          <w:bCs/>
          <w:sz w:val="28"/>
          <w:szCs w:val="28"/>
        </w:rPr>
        <w:t>4.5.3 Tests fonctionnels</w:t>
      </w:r>
    </w:p>
    <w:p w14:paraId="787D2D21">
      <w:pPr>
        <w:spacing w:after="160" w:line="276" w:lineRule="auto"/>
        <w:ind w:firstLine="284"/>
        <w:jc w:val="both"/>
      </w:pPr>
      <w:r>
        <w:rPr>
          <w:rFonts w:ascii="Times New Roman" w:hAnsi="Times New Roman" w:eastAsia="Times New Roman" w:cs="Times New Roman"/>
          <w:sz w:val="24"/>
          <w:szCs w:val="24"/>
        </w:rPr>
        <w:t>Des scénarios de test fonctionnels ont été réalisés avec Postman pour valider l'ensemble des cas d'usage : création d'événement, inscription, annulation, envoi de notifications et prédiction de coûts. L'ensemble des scénarios définis dans les spécifications a été vérifié avec succès.</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14"/>
        <w:gridCol w:w="1514"/>
        <w:gridCol w:w="3044"/>
      </w:tblGrid>
      <w:tr w14:paraId="676C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117EC2B1">
            <w:pPr>
              <w:spacing w:line="276" w:lineRule="auto"/>
              <w:jc w:val="left"/>
            </w:pPr>
            <w:r>
              <w:rPr>
                <w:rFonts w:ascii="Times New Roman" w:hAnsi="Times New Roman" w:eastAsia="Times New Roman" w:cs="Times New Roman"/>
                <w:b/>
                <w:bCs/>
                <w:sz w:val="24"/>
                <w:szCs w:val="24"/>
              </w:rPr>
              <w:t>Microservice</w:t>
            </w:r>
          </w:p>
        </w:tc>
        <w:tc>
          <w:tcPr>
            <w:tcW w:w="1514"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525CA812">
            <w:pPr>
              <w:spacing w:line="276" w:lineRule="auto"/>
              <w:jc w:val="center"/>
            </w:pPr>
            <w:r>
              <w:rPr>
                <w:rFonts w:ascii="Times New Roman" w:hAnsi="Times New Roman" w:eastAsia="Times New Roman" w:cs="Times New Roman"/>
                <w:b/>
                <w:bCs/>
                <w:sz w:val="24"/>
                <w:szCs w:val="24"/>
              </w:rPr>
              <w:t>Tests U.</w:t>
            </w:r>
          </w:p>
        </w:tc>
        <w:tc>
          <w:tcPr>
            <w:tcW w:w="1514"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040834D9">
            <w:pPr>
              <w:spacing w:line="276" w:lineRule="auto"/>
              <w:jc w:val="center"/>
            </w:pPr>
            <w:r>
              <w:rPr>
                <w:rFonts w:ascii="Times New Roman" w:hAnsi="Times New Roman" w:eastAsia="Times New Roman" w:cs="Times New Roman"/>
                <w:b/>
                <w:bCs/>
                <w:sz w:val="24"/>
                <w:szCs w:val="24"/>
              </w:rPr>
              <w:t>Tests I.</w:t>
            </w:r>
          </w:p>
        </w:tc>
        <w:tc>
          <w:tcPr>
            <w:tcW w:w="3044" w:type="dxa"/>
            <w:tcBorders>
              <w:top w:val="single" w:color="AAAAAA" w:sz="0" w:space="0"/>
              <w:left w:val="single" w:color="AAAAAA" w:sz="0" w:space="0"/>
              <w:bottom w:val="single" w:color="AAAAAA" w:sz="0" w:space="0"/>
              <w:right w:val="single" w:color="AAAAAA" w:sz="0" w:space="0"/>
            </w:tcBorders>
            <w:shd w:val="clear" w:color="auto" w:fill="D9E2F3"/>
            <w:tcMar>
              <w:top w:w="80" w:type="dxa"/>
              <w:left w:w="120" w:type="dxa"/>
              <w:bottom w:w="80" w:type="dxa"/>
              <w:right w:w="120" w:type="dxa"/>
            </w:tcMar>
          </w:tcPr>
          <w:p w14:paraId="5F436021">
            <w:pPr>
              <w:spacing w:line="276" w:lineRule="auto"/>
              <w:jc w:val="center"/>
            </w:pPr>
            <w:r>
              <w:rPr>
                <w:rFonts w:ascii="Times New Roman" w:hAnsi="Times New Roman" w:eastAsia="Times New Roman" w:cs="Times New Roman"/>
                <w:b/>
                <w:bCs/>
                <w:sz w:val="24"/>
                <w:szCs w:val="24"/>
              </w:rPr>
              <w:t>Statut</w:t>
            </w:r>
          </w:p>
        </w:tc>
      </w:tr>
      <w:tr w14:paraId="5276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C17D7B">
            <w:pPr>
              <w:spacing w:line="276" w:lineRule="auto"/>
              <w:jc w:val="left"/>
            </w:pPr>
            <w:r>
              <w:rPr>
                <w:rFonts w:ascii="Times New Roman" w:hAnsi="Times New Roman" w:eastAsia="Times New Roman" w:cs="Times New Roman"/>
                <w:b w:val="0"/>
                <w:bCs w:val="0"/>
                <w:sz w:val="24"/>
                <w:szCs w:val="24"/>
              </w:rPr>
              <w:t>events-service</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1DC16F">
            <w:pPr>
              <w:spacing w:line="276" w:lineRule="auto"/>
              <w:jc w:val="center"/>
            </w:pPr>
            <w:r>
              <w:rPr>
                <w:rFonts w:ascii="Times New Roman" w:hAnsi="Times New Roman" w:eastAsia="Times New Roman" w:cs="Times New Roman"/>
                <w:b w:val="0"/>
                <w:bCs w:val="0"/>
                <w:sz w:val="24"/>
                <w:szCs w:val="24"/>
              </w:rPr>
              <w:t>12</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C55E11">
            <w:pPr>
              <w:spacing w:line="276" w:lineRule="auto"/>
              <w:jc w:val="center"/>
            </w:pPr>
            <w:r>
              <w:rPr>
                <w:rFonts w:ascii="Times New Roman" w:hAnsi="Times New Roman" w:eastAsia="Times New Roman" w:cs="Times New Roman"/>
                <w:b w:val="0"/>
                <w:bCs w:val="0"/>
                <w:sz w:val="24"/>
                <w:szCs w:val="24"/>
              </w:rPr>
              <w:t>5</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2B7B3D">
            <w:pPr>
              <w:spacing w:line="276" w:lineRule="auto"/>
              <w:jc w:val="center"/>
            </w:pPr>
            <w:r>
              <w:rPr>
                <w:rFonts w:ascii="Times New Roman" w:hAnsi="Times New Roman" w:eastAsia="Times New Roman" w:cs="Times New Roman"/>
                <w:b w:val="0"/>
                <w:bCs w:val="0"/>
                <w:sz w:val="24"/>
                <w:szCs w:val="24"/>
              </w:rPr>
              <w:t>Tous réussis</w:t>
            </w:r>
          </w:p>
        </w:tc>
      </w:tr>
      <w:tr w14:paraId="6AB8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D065A1">
            <w:pPr>
              <w:spacing w:line="276" w:lineRule="auto"/>
              <w:jc w:val="left"/>
            </w:pPr>
            <w:r>
              <w:rPr>
                <w:rFonts w:ascii="Times New Roman" w:hAnsi="Times New Roman" w:eastAsia="Times New Roman" w:cs="Times New Roman"/>
                <w:b w:val="0"/>
                <w:bCs w:val="0"/>
                <w:sz w:val="24"/>
                <w:szCs w:val="24"/>
              </w:rPr>
              <w:t>users-service</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F5CDF0">
            <w:pPr>
              <w:spacing w:line="276" w:lineRule="auto"/>
              <w:jc w:val="center"/>
            </w:pPr>
            <w:r>
              <w:rPr>
                <w:rFonts w:ascii="Times New Roman" w:hAnsi="Times New Roman" w:eastAsia="Times New Roman" w:cs="Times New Roman"/>
                <w:b w:val="0"/>
                <w:bCs w:val="0"/>
                <w:sz w:val="24"/>
                <w:szCs w:val="24"/>
              </w:rPr>
              <w:t>8</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25F8FA">
            <w:pPr>
              <w:spacing w:line="276" w:lineRule="auto"/>
              <w:jc w:val="center"/>
            </w:pPr>
            <w:r>
              <w:rPr>
                <w:rFonts w:ascii="Times New Roman" w:hAnsi="Times New Roman" w:eastAsia="Times New Roman" w:cs="Times New Roman"/>
                <w:b w:val="0"/>
                <w:bCs w:val="0"/>
                <w:sz w:val="24"/>
                <w:szCs w:val="24"/>
              </w:rPr>
              <w:t>4</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74C8E4">
            <w:pPr>
              <w:spacing w:line="276" w:lineRule="auto"/>
              <w:jc w:val="center"/>
            </w:pPr>
            <w:r>
              <w:rPr>
                <w:rFonts w:ascii="Times New Roman" w:hAnsi="Times New Roman" w:eastAsia="Times New Roman" w:cs="Times New Roman"/>
                <w:b w:val="0"/>
                <w:bCs w:val="0"/>
                <w:sz w:val="24"/>
                <w:szCs w:val="24"/>
              </w:rPr>
              <w:t>Tous réussis</w:t>
            </w:r>
          </w:p>
        </w:tc>
      </w:tr>
      <w:tr w14:paraId="2195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E7EC28">
            <w:pPr>
              <w:spacing w:line="276" w:lineRule="auto"/>
              <w:jc w:val="left"/>
            </w:pPr>
            <w:r>
              <w:rPr>
                <w:rFonts w:ascii="Times New Roman" w:hAnsi="Times New Roman" w:eastAsia="Times New Roman" w:cs="Times New Roman"/>
                <w:b w:val="0"/>
                <w:bCs w:val="0"/>
                <w:sz w:val="24"/>
                <w:szCs w:val="24"/>
              </w:rPr>
              <w:t>registrations-service</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31F991">
            <w:pPr>
              <w:spacing w:line="276" w:lineRule="auto"/>
              <w:jc w:val="center"/>
            </w:pPr>
            <w:r>
              <w:rPr>
                <w:rFonts w:ascii="Times New Roman" w:hAnsi="Times New Roman" w:eastAsia="Times New Roman" w:cs="Times New Roman"/>
                <w:b w:val="0"/>
                <w:bCs w:val="0"/>
                <w:sz w:val="24"/>
                <w:szCs w:val="24"/>
              </w:rPr>
              <w:t>10</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E6F70A">
            <w:pPr>
              <w:spacing w:line="276" w:lineRule="auto"/>
              <w:jc w:val="center"/>
            </w:pPr>
            <w:r>
              <w:rPr>
                <w:rFonts w:ascii="Times New Roman" w:hAnsi="Times New Roman" w:eastAsia="Times New Roman" w:cs="Times New Roman"/>
                <w:b w:val="0"/>
                <w:bCs w:val="0"/>
                <w:sz w:val="24"/>
                <w:szCs w:val="24"/>
              </w:rPr>
              <w:t>5</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2D48C5">
            <w:pPr>
              <w:spacing w:line="276" w:lineRule="auto"/>
              <w:jc w:val="center"/>
            </w:pPr>
            <w:r>
              <w:rPr>
                <w:rFonts w:ascii="Times New Roman" w:hAnsi="Times New Roman" w:eastAsia="Times New Roman" w:cs="Times New Roman"/>
                <w:b w:val="0"/>
                <w:bCs w:val="0"/>
                <w:sz w:val="24"/>
                <w:szCs w:val="24"/>
              </w:rPr>
              <w:t>Tous réussis</w:t>
            </w:r>
          </w:p>
        </w:tc>
      </w:tr>
      <w:tr w14:paraId="2A49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C2F3DB">
            <w:pPr>
              <w:spacing w:line="276" w:lineRule="auto"/>
              <w:jc w:val="left"/>
            </w:pPr>
            <w:r>
              <w:rPr>
                <w:rFonts w:ascii="Times New Roman" w:hAnsi="Times New Roman" w:eastAsia="Times New Roman" w:cs="Times New Roman"/>
                <w:b w:val="0"/>
                <w:bCs w:val="0"/>
                <w:sz w:val="24"/>
                <w:szCs w:val="24"/>
              </w:rPr>
              <w:t>notifications-service</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C642C4">
            <w:pPr>
              <w:spacing w:line="276" w:lineRule="auto"/>
              <w:jc w:val="center"/>
            </w:pPr>
            <w:r>
              <w:rPr>
                <w:rFonts w:ascii="Times New Roman" w:hAnsi="Times New Roman" w:eastAsia="Times New Roman" w:cs="Times New Roman"/>
                <w:b w:val="0"/>
                <w:bCs w:val="0"/>
                <w:sz w:val="24"/>
                <w:szCs w:val="24"/>
              </w:rPr>
              <w:t>6</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261011">
            <w:pPr>
              <w:spacing w:line="276" w:lineRule="auto"/>
              <w:jc w:val="center"/>
            </w:pPr>
            <w:r>
              <w:rPr>
                <w:rFonts w:ascii="Times New Roman" w:hAnsi="Times New Roman" w:eastAsia="Times New Roman" w:cs="Times New Roman"/>
                <w:b w:val="0"/>
                <w:bCs w:val="0"/>
                <w:sz w:val="24"/>
                <w:szCs w:val="24"/>
              </w:rPr>
              <w:t>2</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A7A650">
            <w:pPr>
              <w:spacing w:line="276" w:lineRule="auto"/>
              <w:jc w:val="center"/>
            </w:pPr>
            <w:r>
              <w:rPr>
                <w:rFonts w:ascii="Times New Roman" w:hAnsi="Times New Roman" w:eastAsia="Times New Roman" w:cs="Times New Roman"/>
                <w:b w:val="0"/>
                <w:bCs w:val="0"/>
                <w:sz w:val="24"/>
                <w:szCs w:val="24"/>
              </w:rPr>
              <w:t>Tous réussis</w:t>
            </w:r>
          </w:p>
        </w:tc>
      </w:tr>
      <w:tr w14:paraId="27EF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9D92A0">
            <w:pPr>
              <w:spacing w:line="276" w:lineRule="auto"/>
              <w:jc w:val="left"/>
            </w:pPr>
            <w:r>
              <w:rPr>
                <w:rFonts w:ascii="Times New Roman" w:hAnsi="Times New Roman" w:eastAsia="Times New Roman" w:cs="Times New Roman"/>
                <w:b w:val="0"/>
                <w:bCs w:val="0"/>
                <w:sz w:val="24"/>
                <w:szCs w:val="24"/>
              </w:rPr>
              <w:t>charges-service (IA)</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D691A3">
            <w:pPr>
              <w:spacing w:line="276" w:lineRule="auto"/>
              <w:jc w:val="center"/>
            </w:pPr>
            <w:r>
              <w:rPr>
                <w:rFonts w:ascii="Times New Roman" w:hAnsi="Times New Roman" w:eastAsia="Times New Roman" w:cs="Times New Roman"/>
                <w:b w:val="0"/>
                <w:bCs w:val="0"/>
                <w:sz w:val="24"/>
                <w:szCs w:val="24"/>
              </w:rPr>
              <w:t>9</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3686C7">
            <w:pPr>
              <w:spacing w:line="276" w:lineRule="auto"/>
              <w:jc w:val="center"/>
            </w:pPr>
            <w:r>
              <w:rPr>
                <w:rFonts w:ascii="Times New Roman" w:hAnsi="Times New Roman" w:eastAsia="Times New Roman" w:cs="Times New Roman"/>
                <w:b w:val="0"/>
                <w:bCs w:val="0"/>
                <w:sz w:val="24"/>
                <w:szCs w:val="24"/>
              </w:rPr>
              <w:t>3</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077CE0">
            <w:pPr>
              <w:spacing w:line="276" w:lineRule="auto"/>
              <w:jc w:val="center"/>
            </w:pPr>
            <w:r>
              <w:rPr>
                <w:rFonts w:ascii="Times New Roman" w:hAnsi="Times New Roman" w:eastAsia="Times New Roman" w:cs="Times New Roman"/>
                <w:b w:val="0"/>
                <w:bCs w:val="0"/>
                <w:sz w:val="24"/>
                <w:szCs w:val="24"/>
              </w:rPr>
              <w:t>Tous réussis</w:t>
            </w:r>
          </w:p>
        </w:tc>
      </w:tr>
      <w:tr w14:paraId="3EAF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A2FDF5">
            <w:pPr>
              <w:spacing w:line="276" w:lineRule="auto"/>
              <w:jc w:val="left"/>
            </w:pPr>
            <w:r>
              <w:rPr>
                <w:rFonts w:ascii="Times New Roman" w:hAnsi="Times New Roman" w:eastAsia="Times New Roman" w:cs="Times New Roman"/>
                <w:b w:val="0"/>
                <w:bCs w:val="0"/>
                <w:sz w:val="24"/>
                <w:szCs w:val="24"/>
              </w:rPr>
              <w:t>dashboard-service</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A42C98">
            <w:pPr>
              <w:spacing w:line="276" w:lineRule="auto"/>
              <w:jc w:val="center"/>
            </w:pPr>
            <w:r>
              <w:rPr>
                <w:rFonts w:ascii="Times New Roman" w:hAnsi="Times New Roman" w:eastAsia="Times New Roman" w:cs="Times New Roman"/>
                <w:b w:val="0"/>
                <w:bCs w:val="0"/>
                <w:sz w:val="24"/>
                <w:szCs w:val="24"/>
              </w:rPr>
              <w:t>5</w:t>
            </w:r>
          </w:p>
        </w:tc>
        <w:tc>
          <w:tcPr>
            <w:tcW w:w="151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C7991A">
            <w:pPr>
              <w:spacing w:line="276" w:lineRule="auto"/>
              <w:jc w:val="center"/>
            </w:pPr>
            <w:r>
              <w:rPr>
                <w:rFonts w:ascii="Times New Roman" w:hAnsi="Times New Roman" w:eastAsia="Times New Roman" w:cs="Times New Roman"/>
                <w:b w:val="0"/>
                <w:bCs w:val="0"/>
                <w:sz w:val="24"/>
                <w:szCs w:val="24"/>
              </w:rPr>
              <w:t>2</w:t>
            </w:r>
          </w:p>
        </w:tc>
        <w:tc>
          <w:tcPr>
            <w:tcW w:w="3044"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8A6C05">
            <w:pPr>
              <w:spacing w:line="276" w:lineRule="auto"/>
              <w:jc w:val="center"/>
            </w:pPr>
            <w:r>
              <w:rPr>
                <w:rFonts w:ascii="Times New Roman" w:hAnsi="Times New Roman" w:eastAsia="Times New Roman" w:cs="Times New Roman"/>
                <w:b w:val="0"/>
                <w:bCs w:val="0"/>
                <w:sz w:val="24"/>
                <w:szCs w:val="24"/>
              </w:rPr>
              <w:t>Tous réussis</w:t>
            </w:r>
          </w:p>
        </w:tc>
      </w:tr>
    </w:tbl>
    <w:p w14:paraId="7FBFD3C9">
      <w:pPr>
        <w:spacing w:before="80" w:after="240" w:line="276" w:lineRule="auto"/>
        <w:jc w:val="center"/>
      </w:pPr>
      <w:r>
        <w:rPr>
          <w:rFonts w:ascii="Times New Roman" w:hAnsi="Times New Roman" w:eastAsia="Times New Roman" w:cs="Times New Roman"/>
          <w:b/>
          <w:bCs/>
          <w:i/>
          <w:iCs/>
          <w:sz w:val="24"/>
          <w:szCs w:val="24"/>
        </w:rPr>
        <w:t>Tableau 4.3 – Récapitulatif des tests</w:t>
      </w:r>
    </w:p>
    <w:p w14:paraId="75250F69">
      <w:pPr>
        <w:spacing w:after="200"/>
      </w:pPr>
    </w:p>
    <w:p w14:paraId="5E62C8BE">
      <w:pPr>
        <w:spacing w:after="120" w:line="276" w:lineRule="auto"/>
        <w:jc w:val="center"/>
      </w:pPr>
      <w:r>
        <w:rPr>
          <w:rFonts w:ascii="Times New Roman" w:hAnsi="Times New Roman" w:eastAsia="Times New Roman" w:cs="Times New Roman"/>
          <w:b/>
          <w:bCs/>
          <w:sz w:val="24"/>
          <w:szCs w:val="24"/>
        </w:rPr>
        <w:t>Conclusion</w:t>
      </w:r>
    </w:p>
    <w:p w14:paraId="634E3E43">
      <w:pPr>
        <w:spacing w:after="160" w:line="276" w:lineRule="auto"/>
        <w:ind w:firstLine="284"/>
        <w:jc w:val="both"/>
      </w:pPr>
      <w:r>
        <w:rPr>
          <w:rFonts w:ascii="Times New Roman" w:hAnsi="Times New Roman" w:eastAsia="Times New Roman" w:cs="Times New Roman"/>
          <w:sz w:val="24"/>
          <w:szCs w:val="24"/>
        </w:rPr>
        <w:t>Ce chapitre a présenté la réalisation complète de la plateforme : l'implémentation des microservices Quarkus, l'interface Angular, l'intégration du module d'IA et le déploiement sur OpenShift. La stratégie de tests mise en place confirme la conformité de la solution avec les spécifications définies.</w:t>
      </w:r>
    </w:p>
    <w:p w14:paraId="77197200">
      <w:r>
        <w:br w:type="page"/>
      </w:r>
    </w:p>
    <w:p w14:paraId="488D4143">
      <w:pPr>
        <w:spacing w:after="120" w:line="276" w:lineRule="auto"/>
        <w:jc w:val="center"/>
      </w:pPr>
      <w:r>
        <w:rPr>
          <w:rFonts w:ascii="Times New Roman" w:hAnsi="Times New Roman" w:eastAsia="Times New Roman" w:cs="Times New Roman"/>
          <w:b/>
          <w:bCs/>
          <w:sz w:val="32"/>
          <w:szCs w:val="32"/>
        </w:rPr>
        <w:t>Conclusion générale et perspectives</w:t>
      </w:r>
    </w:p>
    <w:p w14:paraId="14B5DB3E">
      <w:pPr>
        <w:spacing w:after="200"/>
      </w:pPr>
    </w:p>
    <w:p w14:paraId="28196BAE">
      <w:pPr>
        <w:spacing w:after="160" w:line="276" w:lineRule="auto"/>
        <w:ind w:firstLine="284"/>
        <w:jc w:val="both"/>
      </w:pPr>
      <w:r>
        <w:rPr>
          <w:rFonts w:ascii="Times New Roman" w:hAnsi="Times New Roman" w:eastAsia="Times New Roman" w:cs="Times New Roman"/>
          <w:sz w:val="24"/>
          <w:szCs w:val="24"/>
        </w:rPr>
        <w:t>Ce projet de fin d'études, réalisé au sein de l'entreprise LinSoft, nous a permis de concevoir et développer une plateforme intelligente de gestion d'événements basée sur une architecture microservices. La solution livrée répond à la problématique identifiée : automatiser et centraliser la gestion des événements tout en intégrant des fonctionnalités d'intelligence artificielle pour la prédiction des coûts.</w:t>
      </w:r>
    </w:p>
    <w:p w14:paraId="7EAAA46C">
      <w:pPr>
        <w:spacing w:after="160" w:line="276" w:lineRule="auto"/>
        <w:ind w:firstLine="284"/>
        <w:jc w:val="both"/>
      </w:pPr>
      <w:r>
        <w:rPr>
          <w:rFonts w:ascii="Times New Roman" w:hAnsi="Times New Roman" w:eastAsia="Times New Roman" w:cs="Times New Roman"/>
          <w:sz w:val="24"/>
          <w:szCs w:val="24"/>
        </w:rPr>
        <w:t>Sur le plan technique, ce projet nous a permis de maîtriser un écosystème moderne et exigeant : le développement de microservices réactifs avec Quarkus, la conception d'une SPA Angular, la gestion de la persistance NoSQL avec MongoDB, la sécurisation centralisée via Keycloak (OAuth2 / OpenID Connect), la conteneurisation Docker et le déploiement sur OpenShift. La conception et l'intégration d'un module de machine learning pour la prédiction des coûts constitue la valeur ajoutée distinctive de ce projet.</w:t>
      </w:r>
    </w:p>
    <w:p w14:paraId="3E1584BC">
      <w:pPr>
        <w:spacing w:after="160" w:line="276" w:lineRule="auto"/>
        <w:ind w:firstLine="284"/>
        <w:jc w:val="both"/>
      </w:pPr>
      <w:r>
        <w:rPr>
          <w:rFonts w:ascii="Times New Roman" w:hAnsi="Times New Roman" w:eastAsia="Times New Roman" w:cs="Times New Roman"/>
          <w:sz w:val="24"/>
          <w:szCs w:val="24"/>
        </w:rPr>
        <w:t>Les résultats obtenus sont les suivants :</w:t>
      </w:r>
    </w:p>
    <w:p w14:paraId="19A5F711">
      <w:pPr>
        <w:pStyle w:val="16"/>
        <w:numPr>
          <w:ilvl w:val="0"/>
          <w:numId w:val="1"/>
        </w:numPr>
        <w:spacing w:after="80" w:line="276" w:lineRule="auto"/>
        <w:jc w:val="both"/>
      </w:pPr>
      <w:r>
        <w:rPr>
          <w:rFonts w:ascii="Times New Roman" w:hAnsi="Times New Roman" w:eastAsia="Times New Roman" w:cs="Times New Roman"/>
          <w:sz w:val="24"/>
          <w:szCs w:val="24"/>
        </w:rPr>
        <w:t>Six microservices opérationnels couvrant l'intégralité des besoins fonctionnels ;</w:t>
      </w:r>
    </w:p>
    <w:p w14:paraId="729E9F39">
      <w:pPr>
        <w:pStyle w:val="16"/>
        <w:numPr>
          <w:ilvl w:val="0"/>
          <w:numId w:val="1"/>
        </w:numPr>
        <w:spacing w:after="80" w:line="276" w:lineRule="auto"/>
        <w:jc w:val="both"/>
      </w:pPr>
      <w:r>
        <w:rPr>
          <w:rFonts w:ascii="Times New Roman" w:hAnsi="Times New Roman" w:eastAsia="Times New Roman" w:cs="Times New Roman"/>
          <w:sz w:val="24"/>
          <w:szCs w:val="24"/>
        </w:rPr>
        <w:t>Une interface Angular ergonomique accessible aux trois types d'acteurs ;</w:t>
      </w:r>
    </w:p>
    <w:p w14:paraId="2008DB68">
      <w:pPr>
        <w:pStyle w:val="16"/>
        <w:numPr>
          <w:ilvl w:val="0"/>
          <w:numId w:val="1"/>
        </w:numPr>
        <w:spacing w:after="80" w:line="276" w:lineRule="auto"/>
        <w:jc w:val="both"/>
      </w:pPr>
      <w:r>
        <w:rPr>
          <w:rFonts w:ascii="Times New Roman" w:hAnsi="Times New Roman" w:eastAsia="Times New Roman" w:cs="Times New Roman"/>
          <w:sz w:val="24"/>
          <w:szCs w:val="24"/>
        </w:rPr>
        <w:t>Un module de prédiction des coûts basé sur un modèle Random Forest intégré nativement ;</w:t>
      </w:r>
    </w:p>
    <w:p w14:paraId="6E8B059C">
      <w:pPr>
        <w:pStyle w:val="16"/>
        <w:numPr>
          <w:ilvl w:val="0"/>
          <w:numId w:val="1"/>
        </w:numPr>
        <w:spacing w:after="80" w:line="276" w:lineRule="auto"/>
        <w:jc w:val="both"/>
      </w:pPr>
      <w:r>
        <w:rPr>
          <w:rFonts w:ascii="Times New Roman" w:hAnsi="Times New Roman" w:eastAsia="Times New Roman" w:cs="Times New Roman"/>
          <w:sz w:val="24"/>
          <w:szCs w:val="24"/>
        </w:rPr>
        <w:t>Un déploiement fonctionnel sur OpenShift avec isolation des services et haute disponibilité ;</w:t>
      </w:r>
    </w:p>
    <w:p w14:paraId="6802A58C">
      <w:pPr>
        <w:pStyle w:val="16"/>
        <w:numPr>
          <w:ilvl w:val="0"/>
          <w:numId w:val="1"/>
        </w:numPr>
        <w:spacing w:after="80" w:line="276" w:lineRule="auto"/>
        <w:jc w:val="both"/>
      </w:pPr>
      <w:r>
        <w:rPr>
          <w:rFonts w:ascii="Times New Roman" w:hAnsi="Times New Roman" w:eastAsia="Times New Roman" w:cs="Times New Roman"/>
          <w:sz w:val="24"/>
          <w:szCs w:val="24"/>
        </w:rPr>
        <w:t>Une couverture de tests satisfaisante validant la conformité avec les spécifications.</w:t>
      </w:r>
    </w:p>
    <w:p w14:paraId="2DB0EBC0">
      <w:pPr>
        <w:spacing w:after="200"/>
      </w:pPr>
    </w:p>
    <w:p w14:paraId="1360FF18">
      <w:pPr>
        <w:spacing w:after="160" w:line="276" w:lineRule="auto"/>
        <w:ind w:firstLine="284"/>
        <w:jc w:val="both"/>
      </w:pPr>
      <w:r>
        <w:rPr>
          <w:rFonts w:ascii="Times New Roman" w:hAnsi="Times New Roman" w:eastAsia="Times New Roman" w:cs="Times New Roman"/>
          <w:sz w:val="24"/>
          <w:szCs w:val="24"/>
        </w:rPr>
        <w:t>Sur le plan personnel, ce stage a été une expérience formatrice et enrichissante. L'immersion dans une équipe technique professionnelle chez LinSoft m'a permis de développer mon autonomie, ma rigueur méthodologique et ma capacité à gérer un projet complet de bout en bout. La confrontation aux contraintes réelles du développement en entreprise — délais, choix technologiques, intégration de systèmes — a considérablement renforcé mes compétences d'ingénieure.</w:t>
      </w:r>
    </w:p>
    <w:p w14:paraId="44C37301">
      <w:pPr>
        <w:spacing w:after="200"/>
      </w:pPr>
    </w:p>
    <w:p w14:paraId="3703A271">
      <w:pPr>
        <w:spacing w:after="160" w:line="276" w:lineRule="auto"/>
        <w:ind w:firstLine="284"/>
        <w:jc w:val="both"/>
      </w:pPr>
      <w:r>
        <w:rPr>
          <w:rFonts w:ascii="Times New Roman" w:hAnsi="Times New Roman" w:eastAsia="Times New Roman" w:cs="Times New Roman"/>
          <w:sz w:val="24"/>
          <w:szCs w:val="24"/>
        </w:rPr>
        <w:t>Plusieurs axes d'amélioration et de développement peuvent être envisagés pour faire évoluer la plateforme :</w:t>
      </w:r>
    </w:p>
    <w:p w14:paraId="1CD3D0E2">
      <w:pPr>
        <w:pStyle w:val="16"/>
        <w:numPr>
          <w:ilvl w:val="0"/>
          <w:numId w:val="1"/>
        </w:numPr>
        <w:spacing w:after="80" w:line="276" w:lineRule="auto"/>
        <w:jc w:val="both"/>
      </w:pPr>
      <w:r>
        <w:rPr>
          <w:rFonts w:ascii="Times New Roman" w:hAnsi="Times New Roman" w:eastAsia="Times New Roman" w:cs="Times New Roman"/>
          <w:sz w:val="24"/>
          <w:szCs w:val="24"/>
        </w:rPr>
        <w:t>Améliorer la précision du modèle de prédiction des coûts en enrichissant les données d'entraînement et en testant des architectures deep learning ;</w:t>
      </w:r>
    </w:p>
    <w:p w14:paraId="0AF7304B">
      <w:pPr>
        <w:pStyle w:val="16"/>
        <w:numPr>
          <w:ilvl w:val="0"/>
          <w:numId w:val="1"/>
        </w:numPr>
        <w:spacing w:after="80" w:line="276" w:lineRule="auto"/>
        <w:jc w:val="both"/>
      </w:pPr>
      <w:r>
        <w:rPr>
          <w:rFonts w:ascii="Times New Roman" w:hAnsi="Times New Roman" w:eastAsia="Times New Roman" w:cs="Times New Roman"/>
          <w:sz w:val="24"/>
          <w:szCs w:val="24"/>
        </w:rPr>
        <w:t>Implémenter un API Gateway centralisé (ex. Kong ou Nginx) pour une meilleure gestion du routage et du rate limiting ;</w:t>
      </w:r>
    </w:p>
    <w:p w14:paraId="144B61A2">
      <w:pPr>
        <w:pStyle w:val="16"/>
        <w:numPr>
          <w:ilvl w:val="0"/>
          <w:numId w:val="1"/>
        </w:numPr>
        <w:spacing w:after="80" w:line="276" w:lineRule="auto"/>
        <w:jc w:val="both"/>
      </w:pPr>
      <w:r>
        <w:rPr>
          <w:rFonts w:ascii="Times New Roman" w:hAnsi="Times New Roman" w:eastAsia="Times New Roman" w:cs="Times New Roman"/>
          <w:sz w:val="24"/>
          <w:szCs w:val="24"/>
        </w:rPr>
        <w:t>Développer une application mobile companion (React Native ou Flutter) pour les participants ;</w:t>
      </w:r>
    </w:p>
    <w:p w14:paraId="5C60AF26">
      <w:pPr>
        <w:pStyle w:val="16"/>
        <w:numPr>
          <w:ilvl w:val="0"/>
          <w:numId w:val="1"/>
        </w:numPr>
        <w:spacing w:after="80" w:line="276" w:lineRule="auto"/>
        <w:jc w:val="both"/>
      </w:pPr>
      <w:r>
        <w:rPr>
          <w:rFonts w:ascii="Times New Roman" w:hAnsi="Times New Roman" w:eastAsia="Times New Roman" w:cs="Times New Roman"/>
          <w:sz w:val="24"/>
          <w:szCs w:val="24"/>
        </w:rPr>
        <w:t>Intégrer un système de paiement en ligne pour les événements payants ;</w:t>
      </w:r>
    </w:p>
    <w:p w14:paraId="7C0B34B6">
      <w:pPr>
        <w:pStyle w:val="16"/>
        <w:numPr>
          <w:ilvl w:val="0"/>
          <w:numId w:val="1"/>
        </w:numPr>
        <w:spacing w:after="80" w:line="276" w:lineRule="auto"/>
        <w:jc w:val="both"/>
      </w:pPr>
      <w:r>
        <w:rPr>
          <w:rFonts w:ascii="Times New Roman" w:hAnsi="Times New Roman" w:eastAsia="Times New Roman" w:cs="Times New Roman"/>
          <w:sz w:val="24"/>
          <w:szCs w:val="24"/>
        </w:rPr>
        <w:t>Mettre en place un pipeline CI/CD complet (Jenkins ou GitLab CI) pour l'automatisation des builds et déploiements ;</w:t>
      </w:r>
    </w:p>
    <w:p w14:paraId="671FB63E">
      <w:pPr>
        <w:pStyle w:val="16"/>
        <w:numPr>
          <w:ilvl w:val="0"/>
          <w:numId w:val="1"/>
        </w:numPr>
        <w:spacing w:after="80" w:line="276" w:lineRule="auto"/>
        <w:jc w:val="both"/>
      </w:pPr>
      <w:r>
        <w:rPr>
          <w:rFonts w:ascii="Times New Roman" w:hAnsi="Times New Roman" w:eastAsia="Times New Roman" w:cs="Times New Roman"/>
          <w:sz w:val="24"/>
          <w:szCs w:val="24"/>
        </w:rPr>
        <w:t>Ajouter des fonctionnalités analytiques avancées : analyse de sentiment des retours participants, recommandation d'événements par ML.</w:t>
      </w:r>
    </w:p>
    <w:p w14:paraId="06D56B5F">
      <w:pPr>
        <w:spacing w:after="200"/>
      </w:pPr>
    </w:p>
    <w:p w14:paraId="45C525D1">
      <w:pPr>
        <w:spacing w:after="160" w:line="276" w:lineRule="auto"/>
        <w:ind w:firstLine="284"/>
        <w:jc w:val="both"/>
      </w:pPr>
      <w:r>
        <w:rPr>
          <w:rFonts w:ascii="Times New Roman" w:hAnsi="Times New Roman" w:eastAsia="Times New Roman" w:cs="Times New Roman"/>
          <w:sz w:val="24"/>
          <w:szCs w:val="24"/>
        </w:rPr>
        <w:t>En définitive, ce projet représente une contribution concrète à la transformation digitale de la gestion événementielle, démontrant la pertinence des architectures microservices et de l'intelligence artificielle pour répondre aux défis opérationnels contemporains.</w:t>
      </w:r>
    </w:p>
    <w:p w14:paraId="33DFE915">
      <w:r>
        <w:br w:type="page"/>
      </w:r>
    </w:p>
    <w:p w14:paraId="6B84B04A">
      <w:pPr>
        <w:spacing w:after="120" w:line="276" w:lineRule="auto"/>
        <w:jc w:val="center"/>
      </w:pPr>
      <w:r>
        <w:rPr>
          <w:rFonts w:ascii="Times New Roman" w:hAnsi="Times New Roman" w:eastAsia="Times New Roman" w:cs="Times New Roman"/>
          <w:b/>
          <w:bCs/>
          <w:sz w:val="32"/>
          <w:szCs w:val="32"/>
        </w:rPr>
        <w:t>Bibliographie</w:t>
      </w:r>
    </w:p>
    <w:p w14:paraId="4162C022">
      <w:pPr>
        <w:spacing w:after="200"/>
      </w:pPr>
    </w:p>
    <w:p w14:paraId="5D0B318B">
      <w:pPr>
        <w:pStyle w:val="3"/>
        <w:spacing w:before="240" w:after="120" w:line="276" w:lineRule="auto"/>
      </w:pPr>
      <w:r>
        <w:rPr>
          <w:rFonts w:ascii="Times New Roman" w:hAnsi="Times New Roman" w:eastAsia="Times New Roman" w:cs="Times New Roman"/>
          <w:b/>
          <w:bCs/>
          <w:sz w:val="28"/>
          <w:szCs w:val="28"/>
        </w:rPr>
        <w:t>Ouvrages et livres</w:t>
      </w:r>
    </w:p>
    <w:p w14:paraId="73A1E290">
      <w:pPr>
        <w:spacing w:after="120" w:line="276" w:lineRule="auto"/>
        <w:ind w:left="720" w:hanging="720"/>
      </w:pPr>
      <w:r>
        <w:rPr>
          <w:rFonts w:ascii="Times New Roman" w:hAnsi="Times New Roman" w:eastAsia="Times New Roman" w:cs="Times New Roman"/>
          <w:sz w:val="24"/>
          <w:szCs w:val="24"/>
        </w:rPr>
        <w:t>[1] S. Newman, Building Microservices: Designing Fine-Grained Systems, 2e éd. O'Reilly Media, 2021. ISBN : 978-1492034025.</w:t>
      </w:r>
    </w:p>
    <w:p w14:paraId="1CA415F3">
      <w:pPr>
        <w:spacing w:after="120" w:line="276" w:lineRule="auto"/>
        <w:ind w:left="720" w:hanging="720"/>
      </w:pPr>
      <w:r>
        <w:rPr>
          <w:rFonts w:ascii="Times New Roman" w:hAnsi="Times New Roman" w:eastAsia="Times New Roman" w:cs="Times New Roman"/>
          <w:sz w:val="24"/>
          <w:szCs w:val="24"/>
        </w:rPr>
        <w:t>[2] C. Richardson, Microservices Patterns. Manning Publications, 2018. ISBN : 978-1617294549.</w:t>
      </w:r>
    </w:p>
    <w:p w14:paraId="0E5185D2">
      <w:pPr>
        <w:spacing w:after="120" w:line="276" w:lineRule="auto"/>
        <w:ind w:left="720" w:hanging="720"/>
      </w:pPr>
      <w:r>
        <w:rPr>
          <w:rFonts w:ascii="Times New Roman" w:hAnsi="Times New Roman" w:eastAsia="Times New Roman" w:cs="Times New Roman"/>
          <w:sz w:val="24"/>
          <w:szCs w:val="24"/>
        </w:rPr>
        <w:t>[3] A. Géron, Hands-On Machine Learning with Scikit-Learn, Keras, and TensorFlow, 2e éd. O'Reilly Media, 2019. ISBN : 978-1492032649.</w:t>
      </w:r>
    </w:p>
    <w:p w14:paraId="6132820A">
      <w:pPr>
        <w:spacing w:after="120" w:line="276" w:lineRule="auto"/>
        <w:ind w:left="720" w:hanging="720"/>
      </w:pPr>
      <w:r>
        <w:rPr>
          <w:rFonts w:ascii="Times New Roman" w:hAnsi="Times New Roman" w:eastAsia="Times New Roman" w:cs="Times New Roman"/>
          <w:sz w:val="24"/>
          <w:szCs w:val="24"/>
        </w:rPr>
        <w:t>[4] K. Banker, MongoDB in Action, 2e éd. Manning Publications, 2016. ISBN : 978-1617291609.</w:t>
      </w:r>
    </w:p>
    <w:p w14:paraId="03A80677">
      <w:pPr>
        <w:spacing w:after="200"/>
      </w:pPr>
    </w:p>
    <w:p w14:paraId="08436611">
      <w:pPr>
        <w:pStyle w:val="3"/>
        <w:spacing w:before="240" w:after="120" w:line="276" w:lineRule="auto"/>
      </w:pPr>
      <w:r>
        <w:rPr>
          <w:rFonts w:ascii="Times New Roman" w:hAnsi="Times New Roman" w:eastAsia="Times New Roman" w:cs="Times New Roman"/>
          <w:b/>
          <w:bCs/>
          <w:sz w:val="28"/>
          <w:szCs w:val="28"/>
        </w:rPr>
        <w:t>Documentation technique en ligne</w:t>
      </w:r>
    </w:p>
    <w:p w14:paraId="1C871535">
      <w:pPr>
        <w:spacing w:after="120" w:line="276" w:lineRule="auto"/>
        <w:ind w:left="720" w:hanging="720"/>
      </w:pPr>
      <w:r>
        <w:rPr>
          <w:rFonts w:ascii="Times New Roman" w:hAnsi="Times New Roman" w:eastAsia="Times New Roman" w:cs="Times New Roman"/>
          <w:sz w:val="24"/>
          <w:szCs w:val="24"/>
        </w:rPr>
        <w:t>[5] Red Hat / Quarkus Team, « Quarkus – Supersonic Subatomic Java Documentation », [en ligne]. Disponible : https://quarkus.io/guides/ (consulté en 2025).</w:t>
      </w:r>
    </w:p>
    <w:p w14:paraId="3825CF44">
      <w:pPr>
        <w:spacing w:after="120" w:line="276" w:lineRule="auto"/>
        <w:ind w:left="720" w:hanging="720"/>
      </w:pPr>
      <w:r>
        <w:rPr>
          <w:rFonts w:ascii="Times New Roman" w:hAnsi="Times New Roman" w:eastAsia="Times New Roman" w:cs="Times New Roman"/>
          <w:sz w:val="24"/>
          <w:szCs w:val="24"/>
        </w:rPr>
        <w:t>[6] Red Hat, « Keycloak Server Administration Guide », [en ligne]. Disponible : https://www.keycloak.org/docs/latest/ (consulté en 2025).</w:t>
      </w:r>
    </w:p>
    <w:p w14:paraId="1FD68E9C">
      <w:pPr>
        <w:spacing w:after="120" w:line="276" w:lineRule="auto"/>
        <w:ind w:left="720" w:hanging="720"/>
      </w:pPr>
      <w:r>
        <w:rPr>
          <w:rFonts w:ascii="Times New Roman" w:hAnsi="Times New Roman" w:eastAsia="Times New Roman" w:cs="Times New Roman"/>
          <w:sz w:val="24"/>
          <w:szCs w:val="24"/>
        </w:rPr>
        <w:t>[7] Angular Team, « Angular Official Documentation », [en ligne]. Disponible : https://angular.dev/ (consulté en 2025).</w:t>
      </w:r>
    </w:p>
    <w:p w14:paraId="3331F74E">
      <w:pPr>
        <w:spacing w:after="120" w:line="276" w:lineRule="auto"/>
        <w:ind w:left="720" w:hanging="720"/>
      </w:pPr>
      <w:r>
        <w:rPr>
          <w:rFonts w:ascii="Times New Roman" w:hAnsi="Times New Roman" w:eastAsia="Times New Roman" w:cs="Times New Roman"/>
          <w:sz w:val="24"/>
          <w:szCs w:val="24"/>
        </w:rPr>
        <w:t>[8] MongoDB, « MongoDB Documentation », [en ligne]. Disponible : https://www.mongodb.com/docs/ (consulté en 2025).</w:t>
      </w:r>
    </w:p>
    <w:p w14:paraId="020B6618">
      <w:pPr>
        <w:spacing w:after="120" w:line="276" w:lineRule="auto"/>
        <w:ind w:left="720" w:hanging="720"/>
      </w:pPr>
      <w:r>
        <w:rPr>
          <w:rFonts w:ascii="Times New Roman" w:hAnsi="Times New Roman" w:eastAsia="Times New Roman" w:cs="Times New Roman"/>
          <w:sz w:val="24"/>
          <w:szCs w:val="24"/>
        </w:rPr>
        <w:t>[9] Red Hat, « OpenShift Container Platform Documentation », [en ligne]. Disponible : https://docs.openshift.com/ (consulté en 2025).</w:t>
      </w:r>
    </w:p>
    <w:p w14:paraId="5D90CB4F">
      <w:pPr>
        <w:spacing w:after="120" w:line="276" w:lineRule="auto"/>
        <w:ind w:left="720" w:hanging="720"/>
      </w:pPr>
      <w:r>
        <w:rPr>
          <w:rFonts w:ascii="Times New Roman" w:hAnsi="Times New Roman" w:eastAsia="Times New Roman" w:cs="Times New Roman"/>
          <w:sz w:val="24"/>
          <w:szCs w:val="24"/>
        </w:rPr>
        <w:t>[10] Docker, « Docker Documentation », [en ligne]. Disponible : https://docs.docker.com/ (consulté en 2025).</w:t>
      </w:r>
    </w:p>
    <w:p w14:paraId="32223FAC">
      <w:pPr>
        <w:spacing w:after="120" w:line="276" w:lineRule="auto"/>
        <w:ind w:left="720" w:hanging="720"/>
      </w:pPr>
      <w:r>
        <w:rPr>
          <w:rFonts w:ascii="Times New Roman" w:hAnsi="Times New Roman" w:eastAsia="Times New Roman" w:cs="Times New Roman"/>
          <w:sz w:val="24"/>
          <w:szCs w:val="24"/>
        </w:rPr>
        <w:t>[11] scikit-learn developers, « scikit-learn Documentation », [en ligne]. Disponible : https://scikit-learn.org/stable/documentation.html (consulté en 2025).</w:t>
      </w:r>
    </w:p>
    <w:p w14:paraId="6D6993F0">
      <w:pPr>
        <w:spacing w:after="120" w:line="276" w:lineRule="auto"/>
        <w:ind w:left="720" w:hanging="720"/>
      </w:pPr>
      <w:r>
        <w:rPr>
          <w:rFonts w:ascii="Times New Roman" w:hAnsi="Times New Roman" w:eastAsia="Times New Roman" w:cs="Times New Roman"/>
          <w:sz w:val="24"/>
          <w:szCs w:val="24"/>
        </w:rPr>
        <w:t>[12] IETF, « RFC 6749: The OAuth 2.0 Authorization Framework », [en ligne]. Disponible : https://datatracker.ietf.org/doc/html/rfc6749 (consulté en 2025).</w:t>
      </w:r>
    </w:p>
    <w:sectPr>
      <w:headerReference r:id="rId3" w:type="default"/>
      <w:footerReference r:id="rId4" w:type="default"/>
      <w:pgSz w:w="11906" w:h="16838"/>
      <w:pgMar w:top="1817" w:right="1417" w:bottom="18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1597B">
    <w:pPr>
      <w:jc w:val="center"/>
    </w:pP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E9305">
    <w:pPr>
      <w:spacing w:after="0"/>
      <w:jc w:val="left"/>
    </w:pPr>
    <w:r>
      <w:rPr>
        <w:rFonts w:ascii="Times New Roman" w:hAnsi="Times New Roman" w:eastAsia="Times New Roman" w:cs="Times New Roman"/>
        <w:i/>
        <w:iCs/>
        <w:color w:val="555555"/>
        <w:sz w:val="18"/>
        <w:szCs w:val="18"/>
      </w:rPr>
      <w:t>PFE – Maryem Achoury     |     LinSoft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5778E5"/>
    <w:multiLevelType w:val="singleLevel"/>
    <w:tmpl w:val="415778E5"/>
    <w:lvl w:ilvl="0" w:tentative="0">
      <w:start w:val="1"/>
      <w:numFmt w:val="bullet"/>
      <w:lvlText w:val="•"/>
      <w:lvlJc w:val="left"/>
      <w:pPr>
        <w:spacing w:after="80" w:line="276" w:lineRule="auto"/>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0351097E"/>
    <w:rsid w:val="262367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80" w:line="276" w:lineRule="auto"/>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40" w:after="120" w:line="276" w:lineRule="auto"/>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spacing w:line="276"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276"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276"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276"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Times New Roman" w:hAnsi="Times New Roman" w:eastAsia="Times New Roman" w:cs="Times New Roman"/>
      <w:sz w:val="56"/>
      <w:szCs w:val="56"/>
    </w:rPr>
  </w:style>
  <w:style w:type="paragraph" w:styleId="16">
    <w:name w:val="List Paragraph"/>
    <w:qFormat/>
    <w:uiPriority w:val="0"/>
    <w:pPr>
      <w:spacing w:line="276" w:lineRule="auto"/>
    </w:pPr>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598</Words>
  <Characters>3093</Characters>
  <TotalTime>202</TotalTime>
  <ScaleCrop>false</ScaleCrop>
  <LinksUpToDate>false</LinksUpToDate>
  <CharactersWithSpaces>3530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2026-06-18T09:52:00Z</dcterms:created>
  <dc:creator>Un-named</dc:creator>
  <cp:lastModifiedBy>Miriam</cp:lastModifiedBy>
  <dcterms:modified xsi:type="dcterms:W3CDTF">2026-06-19T13:53:57Z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eyJoZGlkIjoiNTU0ZmIwYTQ3NzlmZGUxZmU3Zjk0M2IyZTNmM2IxNjAifQ==</vt:lpwstr>
  </property>
  <property fmtid="{D5CDD505-2E9C-101B-9397-08002B2CF9AE}" pid="3" name="KSOProductBuildVer">
    <vt:lpwstr>1033-12.1.0.26880</vt:lpwstr>
  </property>
  <property fmtid="{D5CDD505-2E9C-101B-9397-08002B2CF9AE}" pid="4" name="ICV">
    <vt:lpwstr>7E42C0FFF0CA42E9B4D006CB35D69000_12</vt:lpwstr>
  </property>
</Properties>
</file>