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Identification of instruments and artifacts for chatbot evaluation: a systematic mapping</w:t>
      </w:r>
    </w:p>
    <w:p/>
    <w:p>
      <w:pPr>
        <w:jc w:val="center"/>
      </w:pPr>
      <w:r>
        <w:t>Mariana Almeida, Pedro Henrique Dias Valle, leonatanpaschoal</w:t>
      </w:r>
    </w:p>
    <w:p/>
    <w:p>
      <w:pPr>
        <w:pStyle w:val="Heading2"/>
      </w:pPr>
      <w:r>
        <w:t>Planning</w:t>
      </w:r>
    </w:p>
    <w:p>
      <w:r>
        <w:t>Este projeto de pesquisa busca identificar instrumentos e artefatos para a avaliação de chatbots em contextos educacionais, com o intuito de propor um catálogo digital que facilite a seleção e aplicação de artefatos padronizados e confiáveis.</w:t>
      </w:r>
    </w:p>
    <w:p>
      <w:pPr>
        <w:pStyle w:val="Heading3"/>
      </w:pPr>
      <w:r>
        <w:t>PICOC</w:t>
      </w:r>
    </w:p>
    <w:p>
      <w:pPr>
        <w:pStyle w:val="ListBullet"/>
      </w:pPr>
      <w:r>
        <w:rPr>
          <w:b/>
        </w:rPr>
        <w:t xml:space="preserve">Population: </w:t>
      </w:r>
      <w:r>
        <w:t>chatbots</w:t>
      </w:r>
    </w:p>
    <w:p>
      <w:pPr>
        <w:pStyle w:val="ListBullet"/>
      </w:pPr>
      <w:r>
        <w:rPr>
          <w:b/>
        </w:rPr>
        <w:t xml:space="preserve">Intervention: </w:t>
      </w:r>
      <w:r>
        <w:t>education</w:t>
      </w:r>
    </w:p>
    <w:p>
      <w:pPr>
        <w:pStyle w:val="ListBullet"/>
      </w:pPr>
      <w:r>
        <w:rPr>
          <w:b/>
        </w:rPr>
        <w:t xml:space="preserve">Comparison: </w:t>
      </w:r>
      <w:r/>
    </w:p>
    <w:p>
      <w:pPr>
        <w:pStyle w:val="ListBullet"/>
      </w:pPr>
      <w:r>
        <w:rPr>
          <w:b/>
        </w:rPr>
        <w:t xml:space="preserve">Outcome: </w:t>
      </w:r>
      <w:r/>
    </w:p>
    <w:p>
      <w:pPr>
        <w:pStyle w:val="ListBullet"/>
      </w:pPr>
      <w:r>
        <w:rPr>
          <w:b/>
        </w:rPr>
        <w:t xml:space="preserve">Context: </w:t>
      </w:r>
      <w:r/>
    </w:p>
    <w:p>
      <w:pPr>
        <w:pStyle w:val="Heading3"/>
      </w:pPr>
      <w:r>
        <w:t>Research Questions</w:t>
      </w:r>
    </w:p>
    <w:p>
      <w:pPr>
        <w:pStyle w:val="ListNumber"/>
      </w:pPr>
      <w:r>
        <w:t>Quais são os instrumentos e artefatos disponíveis na literatura para a avaliação de chatbots educacionais? Em quais idiomas os instrumentos de avaliação estão disponíveis?</w:t>
      </w:r>
    </w:p>
    <w:p>
      <w:pPr>
        <w:pStyle w:val="ListNumber"/>
      </w:pPr>
      <w:r>
        <w:t>Quais critérios são avaliados por esses instrumentos e como eles se relacionam com atributos  de qualidade de software?</w:t>
      </w:r>
    </w:p>
    <w:p>
      <w:pPr>
        <w:pStyle w:val="ListNumber"/>
      </w:pPr>
      <w:r>
        <w:t>Os instrumentos e artefatos de avaliação são específicos para avaliar chatbots que suportam algum tipo de modalidade de comunicação em particular? (Por exemplo, texto ou voz)</w:t>
      </w:r>
    </w:p>
    <w:p>
      <w:pPr>
        <w:pStyle w:val="ListNumber"/>
      </w:pPr>
      <w:r>
        <w:t>Quais estratégias de interação são utilizadas pelos chatbots?</w:t>
      </w:r>
    </w:p>
    <w:p>
      <w:pPr>
        <w:pStyle w:val="Heading3"/>
      </w:pPr>
      <w:r>
        <w:t>Keywords and Synonyms</w:t>
      </w:r>
    </w:p>
    <w:tbl>
      <w:tblPr>
        <w:tblW w:type="auto" w:w="0"/>
        <w:tblLook w:firstColumn="1" w:firstRow="1" w:lastColumn="0" w:lastRow="0" w:noHBand="0" w:noVBand="1" w:val="04A0"/>
      </w:tblPr>
      <w:tblGrid>
        <w:gridCol w:w="4320"/>
        <w:gridCol w:w="4320"/>
      </w:tblGrid>
      <w:tr>
        <w:tc>
          <w:tcPr>
            <w:tcW w:type="dxa" w:w="4320"/>
          </w:tcPr>
          <w:p>
            <w:r>
              <w:t>Keyword</w:t>
            </w:r>
          </w:p>
        </w:tc>
        <w:tc>
          <w:tcPr>
            <w:tcW w:type="dxa" w:w="4320"/>
          </w:tcPr>
          <w:p>
            <w:r>
              <w:t>Synonyms</w:t>
            </w:r>
          </w:p>
        </w:tc>
      </w:tr>
      <w:tr>
        <w:tc>
          <w:tcPr>
            <w:tcW w:type="dxa" w:w="4320"/>
          </w:tcPr>
          <w:p>
            <w:r>
              <w:t>approach</w:t>
            </w:r>
          </w:p>
        </w:tc>
        <w:tc>
          <w:tcPr>
            <w:tcW w:type="dxa" w:w="4320"/>
          </w:tcPr>
          <w:p>
            <w:r>
              <w:t>method, questionnaire, technique, test</w:t>
            </w:r>
          </w:p>
        </w:tc>
      </w:tr>
      <w:tr>
        <w:tc>
          <w:tcPr>
            <w:tcW w:type="dxa" w:w="4320"/>
          </w:tcPr>
          <w:p>
            <w:r>
              <w:t>conversational agent</w:t>
            </w:r>
          </w:p>
        </w:tc>
        <w:tc>
          <w:tcPr>
            <w:tcW w:type="dxa" w:w="4320"/>
          </w:tcPr>
          <w:p>
            <w:r>
              <w:t>chat bot, chatbot, chatterbot, dialogue system, virtual agent, virtual assistant</w:t>
            </w:r>
          </w:p>
        </w:tc>
      </w:tr>
      <w:tr>
        <w:tc>
          <w:tcPr>
            <w:tcW w:type="dxa" w:w="4320"/>
          </w:tcPr>
          <w:p>
            <w:r>
              <w:t>education</w:t>
            </w:r>
          </w:p>
        </w:tc>
        <w:tc>
          <w:tcPr>
            <w:tcW w:type="dxa" w:w="4320"/>
          </w:tcPr>
          <w:p>
            <w:r>
              <w:t>learn, teach, training</w:t>
            </w:r>
          </w:p>
        </w:tc>
      </w:tr>
      <w:tr>
        <w:tc>
          <w:tcPr>
            <w:tcW w:type="dxa" w:w="4320"/>
          </w:tcPr>
          <w:p>
            <w:r>
              <w:t>evaluate</w:t>
            </w:r>
          </w:p>
        </w:tc>
        <w:tc>
          <w:tcPr>
            <w:tcW w:type="dxa" w:w="4320"/>
          </w:tcPr>
          <w:p>
            <w:r>
              <w:t>assessment</w:t>
            </w:r>
          </w:p>
        </w:tc>
      </w:tr>
    </w:tbl>
    <w:p>
      <w:pPr>
        <w:pStyle w:val="Heading3"/>
      </w:pPr>
      <w:r>
        <w:t>Search String</w:t>
      </w:r>
    </w:p>
    <w:p>
      <w:r>
        <w:t>((“conversational agent” OR chatterbot OR chatbot OR “chat bot” OR “virtual assistant” OR “virtual agent” OR “dialogue system”) AND (education OR learn OR teach OR training) AND (evaluate OR assessment) AND (questionnaire OR test OR method OR technique OR approach))</w:t>
        <w:br/>
        <w:br/>
      </w:r>
    </w:p>
    <w:p>
      <w:pPr>
        <w:pStyle w:val="Heading3"/>
      </w:pPr>
      <w:r>
        <w:t>Sources</w:t>
      </w:r>
    </w:p>
    <w:p>
      <w:pPr>
        <w:pStyle w:val="ListBullet"/>
      </w:pPr>
      <w:r>
        <w:t>ACM Digital Library (http://portal.acm.org)</w:t>
      </w:r>
    </w:p>
    <w:p>
      <w:pPr>
        <w:pStyle w:val="ListBullet"/>
      </w:pPr>
      <w:r>
        <w:t>IEEE Digital Library (http://ieeexplore.ieee.org)</w:t>
      </w:r>
    </w:p>
    <w:p>
      <w:pPr>
        <w:pStyle w:val="ListBullet"/>
      </w:pPr>
      <w:r>
        <w:t>SCOPUS (http://www.scopus.com)</w:t>
      </w:r>
    </w:p>
    <w:p>
      <w:pPr>
        <w:pStyle w:val="ListBullet"/>
      </w:pPr>
      <w:r>
        <w:t>Web of Science (http://webofknowledge.com)</w:t>
      </w:r>
    </w:p>
    <w:p>
      <w:pPr>
        <w:pStyle w:val="Heading3"/>
      </w:pPr>
      <w:r>
        <w:t>Selection Criteria</w:t>
      </w:r>
    </w:p>
    <w:p>
      <w:r>
        <w:rPr>
          <w:b/>
        </w:rPr>
        <w:t>Inclusion Criteria:</w:t>
      </w:r>
    </w:p>
    <w:p>
      <w:pPr>
        <w:pStyle w:val="ListBullet"/>
      </w:pPr>
      <w:r>
        <w:t>Estudos que abordam o uso de instrumentos ou artefatos para avaliar aspectos da interação fornecida por chatbots educacionais.</w:t>
      </w:r>
    </w:p>
    <w:p>
      <w:r>
        <w:rPr>
          <w:b/>
        </w:rPr>
        <w:t>Exclusion Criteria:</w:t>
      </w:r>
    </w:p>
    <w:p>
      <w:pPr>
        <w:pStyle w:val="ListBullet"/>
      </w:pPr>
      <w:r>
        <w:t>Estudos curtos, relatórios técnicos, e documentos não revisados por pares;</w:t>
      </w:r>
    </w:p>
    <w:p>
      <w:pPr>
        <w:pStyle w:val="ListBullet"/>
      </w:pPr>
      <w:r>
        <w:t>Estudos que abordam a avaliação de  chatbots em contexto diferente da Educação;</w:t>
      </w:r>
    </w:p>
    <w:p>
      <w:pPr>
        <w:pStyle w:val="ListBullet"/>
      </w:pPr>
      <w:r>
        <w:t>Estudos que não abordam o uso de instrumento para avaliação de chatbots educacionais;</w:t>
      </w:r>
    </w:p>
    <w:p>
      <w:pPr>
        <w:pStyle w:val="ListBullet"/>
      </w:pPr>
      <w:r>
        <w:t>Estudos que não estejam disponíveis;</w:t>
      </w:r>
    </w:p>
    <w:p>
      <w:pPr>
        <w:pStyle w:val="ListBullet"/>
      </w:pPr>
      <w:r>
        <w:t>Estudos que não foram publicados em português ou inglês;</w:t>
      </w:r>
    </w:p>
    <w:p>
      <w:pPr>
        <w:pStyle w:val="Heading3"/>
      </w:pPr>
      <w:r>
        <w:t>Quality Assessment Checklist</w:t>
      </w:r>
    </w:p>
    <w:p>
      <w:r>
        <w:rPr>
          <w:b/>
        </w:rPr>
        <w:t>Questions:</w:t>
      </w:r>
    </w:p>
    <w:p>
      <w:r>
        <w:rPr>
          <w:b/>
        </w:rPr>
        <w:t>Answers:</w:t>
      </w:r>
    </w:p>
    <w:p>
      <w:pPr>
        <w:pStyle w:val="Heading3"/>
      </w:pPr>
      <w:r>
        <w:t>Data Extraction Form</w:t>
      </w:r>
    </w:p>
    <w:p>
      <w:pPr>
        <w:pStyle w:val="ListBullet"/>
      </w:pPr>
      <w:r>
        <w:t>Data publicação</w:t>
      </w:r>
    </w:p>
    <w:p>
      <w:pPr>
        <w:pStyle w:val="ListBullet"/>
      </w:pPr>
      <w:r>
        <w:t>Instrumentos para avaliação</w:t>
      </w:r>
    </w:p>
    <w:p>
      <w:pPr>
        <w:pStyle w:val="Heading2"/>
      </w:pPr>
      <w:r>
        <w:t>Conducting</w:t>
      </w:r>
    </w:p>
    <w:p>
      <w:pPr>
        <w:pStyle w:val="Heading3"/>
      </w:pPr>
      <w:r>
        <w:t>Digital Libraries Search Strings</w:t>
      </w:r>
    </w:p>
    <w:p>
      <w:r>
        <w:rPr>
          <w:b/>
        </w:rPr>
        <w:t>ACM Digital Library:</w:t>
      </w:r>
    </w:p>
    <w:p>
      <w:r>
        <w:t>(“conversational agent” OR chatbot OR “chat bot” OR “virtual assistant” OR “virtual agent” OR “dialogue system”) AND (education OR learn OR teach OR study OR training) AND (evaluate OR experiment OR test OR method OR technique OR approach)</w:t>
      </w:r>
    </w:p>
    <w:p/>
    <w:p>
      <w:r>
        <w:rPr>
          <w:b/>
        </w:rPr>
        <w:t>IEEE Digital Library:</w:t>
      </w:r>
    </w:p>
    <w:p>
      <w:r>
        <w:t>(“conversational agent” OR chatbot OR “chat bot” OR “virtual assistant” OR “virtual agent” OR “dialogue system”) AND (education OR learn OR teach OR study OR training) AND (evaluate OR experiment OR test OR method OR technique OR approach)</w:t>
      </w:r>
    </w:p>
    <w:p/>
    <w:p>
      <w:r>
        <w:rPr>
          <w:b/>
        </w:rPr>
        <w:t>Web of Science:</w:t>
      </w:r>
    </w:p>
    <w:p>
      <w:r>
        <w:t>(“conversational agent” OR chatbot OR “chat bot” OR “virtual assistant” OR “virtual agent” OR “dialogue system”) AND (education OR learn OR teach OR study OR training) AND (evaluate OR experiment OR test OR method OR technique OR approach)</w:t>
      </w:r>
    </w:p>
    <w:p/>
    <w:p>
      <w:pPr>
        <w:pStyle w:val="Heading3"/>
      </w:pPr>
      <w:r>
        <w:t>Imported Studies</w:t>
      </w:r>
    </w:p>
    <w:p>
      <w:pPr>
        <w:pStyle w:val="ListBullet"/>
      </w:pPr>
      <w:r>
        <w:rPr>
          <w:b/>
        </w:rPr>
        <w:t xml:space="preserve">ACM Digital Library: </w:t>
      </w:r>
      <w:r>
        <w:t>202</w:t>
      </w:r>
    </w:p>
    <w:p>
      <w:pPr>
        <w:pStyle w:val="ListBullet"/>
      </w:pPr>
      <w:r>
        <w:rPr>
          <w:b/>
        </w:rPr>
        <w:t xml:space="preserve">IEEE Digital Library: </w:t>
      </w:r>
      <w:r>
        <w:t>255</w:t>
      </w:r>
    </w:p>
    <w:p>
      <w:pPr>
        <w:pStyle w:val="ListBullet"/>
      </w:pPr>
      <w:r>
        <w:rPr>
          <w:b/>
        </w:rPr>
        <w:t xml:space="preserve">SCOPUS: </w:t>
      </w:r>
      <w:r>
        <w:t>594</w:t>
      </w:r>
    </w:p>
    <w:p>
      <w:pPr>
        <w:pStyle w:val="ListBullet"/>
      </w:pPr>
      <w:r>
        <w:rPr>
          <w:b/>
        </w:rPr>
        <w:t xml:space="preserve">Web of Science: </w:t>
      </w:r>
      <w:r>
        <w:t>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