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391" w:rsidRDefault="00C16DD7" w:rsidP="00C16DD7">
      <w:pPr>
        <w:jc w:val="center"/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</w:pPr>
      <w:r w:rsidRPr="00C16DD7">
        <w:rPr>
          <w:rFonts w:ascii="Arial" w:hAnsi="Arial" w:cs="Arial"/>
          <w:b/>
          <w:i/>
          <w:color w:val="1F1F1F"/>
          <w:sz w:val="24"/>
          <w:szCs w:val="24"/>
        </w:rPr>
        <w:br/>
      </w:r>
      <w:bookmarkStart w:id="0" w:name="_GoBack"/>
      <w:r w:rsidRPr="00C16DD7">
        <w:rPr>
          <w:rFonts w:ascii="Arial" w:hAnsi="Arial" w:cs="Arial"/>
          <w:b/>
          <w:i/>
          <w:color w:val="1F1F1F"/>
          <w:sz w:val="24"/>
          <w:szCs w:val="24"/>
          <w:shd w:val="clear" w:color="auto" w:fill="FFFFFF"/>
        </w:rPr>
        <w:t>   ¿Cómo se determina si un yacimiento petrolero es comercialmente explotable?</w:t>
      </w:r>
      <w:bookmarkEnd w:id="0"/>
    </w:p>
    <w:p w:rsidR="00C16DD7" w:rsidRPr="0083628A" w:rsidRDefault="00C16DD7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sz w:val="24"/>
          <w:szCs w:val="24"/>
        </w:rPr>
        <w:t xml:space="preserve">Los diversos factores que controlan la </w:t>
      </w:r>
      <w:proofErr w:type="spellStart"/>
      <w:r w:rsidRPr="0083628A">
        <w:rPr>
          <w:rFonts w:ascii="Arial" w:hAnsi="Arial" w:cs="Arial"/>
          <w:sz w:val="24"/>
          <w:szCs w:val="24"/>
        </w:rPr>
        <w:t>explotabilidad</w:t>
      </w:r>
      <w:proofErr w:type="spellEnd"/>
      <w:r w:rsidRPr="0083628A">
        <w:rPr>
          <w:rFonts w:ascii="Arial" w:hAnsi="Arial" w:cs="Arial"/>
          <w:sz w:val="24"/>
          <w:szCs w:val="24"/>
        </w:rPr>
        <w:t xml:space="preserve"> de un yacimiento dependen unos, de la naturaleza misma del material (tonelaje, ley, propiedades físicas y químicas del mineral, posición geográfica del </w:t>
      </w:r>
      <w:proofErr w:type="gramStart"/>
      <w:r w:rsidRPr="0083628A">
        <w:rPr>
          <w:rFonts w:ascii="Arial" w:hAnsi="Arial" w:cs="Arial"/>
          <w:sz w:val="24"/>
          <w:szCs w:val="24"/>
        </w:rPr>
        <w:t>yacimiento)  y</w:t>
      </w:r>
      <w:proofErr w:type="gramEnd"/>
      <w:r w:rsidRPr="0083628A">
        <w:rPr>
          <w:rFonts w:ascii="Arial" w:hAnsi="Arial" w:cs="Arial"/>
          <w:sz w:val="24"/>
          <w:szCs w:val="24"/>
        </w:rPr>
        <w:t xml:space="preserve"> otros, de factores económicos (las concentraciones podrán ser o no de interés económico) técnicos (costo en la exploración, explotación, tratamiento y transporte del mineral) y políticos (evolución previsible del mercado); todos están muy ligados entre sí en cualquier momento.</w:t>
      </w:r>
    </w:p>
    <w:p w:rsidR="0083628A" w:rsidRPr="0083628A" w:rsidRDefault="0083628A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sz w:val="24"/>
          <w:szCs w:val="24"/>
        </w:rPr>
        <w:t>La minería es una actividad de alto riesgo y largo plazo. La investigación se divide en tres fases consecutivas; solo se avanza si la anterior es exitosa:</w:t>
      </w:r>
    </w:p>
    <w:p w:rsidR="0083628A" w:rsidRPr="0083628A" w:rsidRDefault="0083628A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b/>
          <w:sz w:val="24"/>
          <w:szCs w:val="24"/>
        </w:rPr>
        <w:t>Pre-exploración:</w:t>
      </w:r>
      <w:r w:rsidRPr="0083628A">
        <w:rPr>
          <w:rFonts w:ascii="Arial" w:hAnsi="Arial" w:cs="Arial"/>
          <w:sz w:val="24"/>
          <w:szCs w:val="24"/>
        </w:rPr>
        <w:t xml:space="preserve"> Trabajo de gabinete (mapas, fotos satelitales) para identificar zonas con potencial en grandes extensiones.</w:t>
      </w:r>
    </w:p>
    <w:p w:rsidR="0083628A" w:rsidRPr="0083628A" w:rsidRDefault="0083628A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b/>
          <w:sz w:val="24"/>
          <w:szCs w:val="24"/>
        </w:rPr>
        <w:t>Exploración:</w:t>
      </w:r>
      <w:r w:rsidRPr="0083628A">
        <w:rPr>
          <w:rFonts w:ascii="Arial" w:hAnsi="Arial" w:cs="Arial"/>
          <w:sz w:val="24"/>
          <w:szCs w:val="24"/>
        </w:rPr>
        <w:t xml:space="preserve"> Trabajo de campo para confirmar la presencia del mineral usando diversas técnicas:</w:t>
      </w:r>
    </w:p>
    <w:p w:rsidR="0083628A" w:rsidRPr="0083628A" w:rsidRDefault="0083628A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sz w:val="24"/>
          <w:szCs w:val="24"/>
        </w:rPr>
        <w:t>Geología y Geoquímica: Mapas y análisis de sedimentos/plantas.</w:t>
      </w:r>
    </w:p>
    <w:p w:rsidR="0083628A" w:rsidRPr="0083628A" w:rsidRDefault="0083628A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sz w:val="24"/>
          <w:szCs w:val="24"/>
        </w:rPr>
        <w:t>Geofísica: Detección de propiedades físicas contrastantes.</w:t>
      </w:r>
    </w:p>
    <w:p w:rsidR="0083628A" w:rsidRPr="0083628A" w:rsidRDefault="0083628A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sz w:val="24"/>
          <w:szCs w:val="24"/>
        </w:rPr>
        <w:t>Sondeos (Perforación): Herramienta vital para obtener muestras del subsuelo.</w:t>
      </w:r>
    </w:p>
    <w:p w:rsidR="0083628A" w:rsidRDefault="0083628A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b/>
          <w:sz w:val="24"/>
          <w:szCs w:val="24"/>
        </w:rPr>
        <w:t>Evaluación:</w:t>
      </w:r>
      <w:r w:rsidRPr="0083628A">
        <w:rPr>
          <w:rFonts w:ascii="Arial" w:hAnsi="Arial" w:cs="Arial"/>
          <w:sz w:val="24"/>
          <w:szCs w:val="24"/>
        </w:rPr>
        <w:t xml:space="preserve"> Valoración económica detallada mediante dos procesos críticos:</w:t>
      </w:r>
    </w:p>
    <w:p w:rsidR="0083628A" w:rsidRDefault="0083628A" w:rsidP="0083628A">
      <w:pPr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sz w:val="24"/>
          <w:szCs w:val="24"/>
        </w:rPr>
        <w:t xml:space="preserve">Cubicación de </w:t>
      </w:r>
      <w:proofErr w:type="gramStart"/>
      <w:r w:rsidRPr="0083628A">
        <w:rPr>
          <w:rFonts w:ascii="Arial" w:hAnsi="Arial" w:cs="Arial"/>
          <w:sz w:val="24"/>
          <w:szCs w:val="24"/>
        </w:rPr>
        <w:t>Reservas</w:t>
      </w:r>
      <w:r>
        <w:rPr>
          <w:rFonts w:ascii="Arial" w:hAnsi="Arial" w:cs="Arial"/>
          <w:sz w:val="24"/>
          <w:szCs w:val="24"/>
        </w:rPr>
        <w:t xml:space="preserve"> :</w:t>
      </w:r>
      <w:r w:rsidRPr="0083628A">
        <w:rPr>
          <w:rFonts w:ascii="Arial" w:hAnsi="Arial" w:cs="Arial"/>
          <w:sz w:val="24"/>
          <w:szCs w:val="24"/>
        </w:rPr>
        <w:t>Cálculo</w:t>
      </w:r>
      <w:proofErr w:type="gramEnd"/>
      <w:r w:rsidRPr="0083628A">
        <w:rPr>
          <w:rFonts w:ascii="Arial" w:hAnsi="Arial" w:cs="Arial"/>
          <w:sz w:val="24"/>
          <w:szCs w:val="24"/>
        </w:rPr>
        <w:t xml:space="preserve"> numérico del tonelaje y la ley media. Determina cuánto mineral hay y cuánto vale realmente tras el procesamiento.</w:t>
      </w:r>
    </w:p>
    <w:p w:rsidR="0083628A" w:rsidRPr="0083628A" w:rsidRDefault="0083628A" w:rsidP="0083628A">
      <w:pPr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sz w:val="24"/>
          <w:szCs w:val="24"/>
        </w:rPr>
        <w:t xml:space="preserve">Estudio de </w:t>
      </w:r>
      <w:proofErr w:type="gramStart"/>
      <w:r w:rsidRPr="0083628A">
        <w:rPr>
          <w:rFonts w:ascii="Arial" w:hAnsi="Arial" w:cs="Arial"/>
          <w:sz w:val="24"/>
          <w:szCs w:val="24"/>
        </w:rPr>
        <w:t>Viabilidad</w:t>
      </w:r>
      <w:r>
        <w:rPr>
          <w:rFonts w:ascii="Arial" w:hAnsi="Arial" w:cs="Arial"/>
          <w:sz w:val="24"/>
          <w:szCs w:val="24"/>
        </w:rPr>
        <w:t xml:space="preserve"> :</w:t>
      </w:r>
      <w:r w:rsidRPr="0083628A">
        <w:rPr>
          <w:rFonts w:ascii="Arial" w:hAnsi="Arial" w:cs="Arial"/>
          <w:sz w:val="24"/>
          <w:szCs w:val="24"/>
        </w:rPr>
        <w:t>Análisis</w:t>
      </w:r>
      <w:proofErr w:type="gramEnd"/>
      <w:r w:rsidRPr="0083628A">
        <w:rPr>
          <w:rFonts w:ascii="Arial" w:hAnsi="Arial" w:cs="Arial"/>
          <w:sz w:val="24"/>
          <w:szCs w:val="24"/>
        </w:rPr>
        <w:t xml:space="preserve"> de costos vs. beneficios. Incluye técnica de explotación, transporte, costos de personal y restauración ambiental.</w:t>
      </w:r>
    </w:p>
    <w:p w:rsidR="0083628A" w:rsidRPr="0083628A" w:rsidRDefault="0083628A" w:rsidP="0083628A">
      <w:pPr>
        <w:jc w:val="both"/>
        <w:rPr>
          <w:rFonts w:ascii="Arial" w:hAnsi="Arial" w:cs="Arial"/>
          <w:sz w:val="24"/>
          <w:szCs w:val="24"/>
        </w:rPr>
      </w:pPr>
    </w:p>
    <w:p w:rsidR="00C16DD7" w:rsidRPr="0083628A" w:rsidRDefault="00C16DD7" w:rsidP="0083628A">
      <w:pPr>
        <w:jc w:val="both"/>
        <w:rPr>
          <w:rFonts w:ascii="Arial" w:hAnsi="Arial" w:cs="Arial"/>
          <w:sz w:val="24"/>
          <w:szCs w:val="24"/>
        </w:rPr>
      </w:pPr>
      <w:r w:rsidRPr="0083628A">
        <w:rPr>
          <w:rFonts w:ascii="Arial" w:hAnsi="Arial" w:cs="Arial"/>
          <w:sz w:val="24"/>
          <w:szCs w:val="24"/>
        </w:rPr>
        <w:t>Esta conjunción de factores geológicos y económicos, hace que el estudio de los yacimientos minerales sea una cuestión compleja y problemática en la que hay que conjugar la labor de especialistas de distintos campos.  Incluye, desde las cuestiones que afectan a la prospección o búsqueda de estas concentraciones; su evaluación; el diseño y seguimiento de su explotación minera; el estudio de la viabilidad económica de la explotación; el análisis del mercado previsible para nuestro producto hasta factores políticos (estabilidad económica y social de un país) o cuestiones medioambientales, como la recuperación de los espacios afectados por esta actividad.</w:t>
      </w:r>
    </w:p>
    <w:p w:rsidR="00C16DD7" w:rsidRP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Fonts w:ascii="Arial" w:hAnsi="Arial" w:cs="Arial"/>
          <w:color w:val="404041"/>
          <w:lang w:val="es-MX"/>
        </w:rPr>
      </w:pPr>
      <w:r w:rsidRPr="00C16DD7">
        <w:rPr>
          <w:rFonts w:ascii="Arial" w:hAnsi="Arial" w:cs="Arial"/>
          <w:color w:val="404041"/>
          <w:lang w:val="es-MX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3421380" cy="3412089"/>
            <wp:effectExtent l="0" t="0" r="7620" b="0"/>
            <wp:wrapTight wrapText="bothSides">
              <wp:wrapPolygon edited="0">
                <wp:start x="0" y="0"/>
                <wp:lineTo x="0" y="21467"/>
                <wp:lineTo x="21528" y="21467"/>
                <wp:lineTo x="2152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41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Style w:val="Textoennegrita"/>
          <w:rFonts w:ascii="Arial" w:hAnsi="Arial" w:cs="Arial"/>
          <w:color w:val="404041"/>
          <w:lang w:val="es-MX"/>
        </w:rPr>
      </w:pPr>
    </w:p>
    <w:p w:rsid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Style w:val="Textoennegrita"/>
          <w:rFonts w:ascii="Arial" w:hAnsi="Arial" w:cs="Arial"/>
          <w:color w:val="404041"/>
          <w:lang w:val="es-MX"/>
        </w:rPr>
      </w:pPr>
    </w:p>
    <w:p w:rsid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Style w:val="Textoennegrita"/>
          <w:rFonts w:ascii="Arial" w:hAnsi="Arial" w:cs="Arial"/>
          <w:color w:val="404041"/>
          <w:lang w:val="es-MX"/>
        </w:rPr>
      </w:pPr>
    </w:p>
    <w:p w:rsid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Style w:val="Textoennegrita"/>
          <w:rFonts w:ascii="Arial" w:hAnsi="Arial" w:cs="Arial"/>
          <w:color w:val="404041"/>
          <w:lang w:val="es-MX"/>
        </w:rPr>
      </w:pPr>
    </w:p>
    <w:p w:rsid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Style w:val="Textoennegrita"/>
          <w:rFonts w:ascii="Arial" w:hAnsi="Arial" w:cs="Arial"/>
          <w:color w:val="404041"/>
          <w:lang w:val="es-MX"/>
        </w:rPr>
      </w:pPr>
    </w:p>
    <w:p w:rsidR="00C16DD7" w:rsidRP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Fonts w:ascii="Arial" w:hAnsi="Arial" w:cs="Arial"/>
          <w:color w:val="404041"/>
          <w:lang w:val="es-MX"/>
        </w:rPr>
      </w:pPr>
      <w:r w:rsidRPr="00C16DD7">
        <w:rPr>
          <w:rStyle w:val="Textoennegrita"/>
          <w:rFonts w:ascii="Arial" w:hAnsi="Arial" w:cs="Arial"/>
          <w:color w:val="404041"/>
          <w:lang w:val="es-MX"/>
        </w:rPr>
        <w:t>Bibliografía:</w:t>
      </w:r>
    </w:p>
    <w:p w:rsidR="00C16DD7" w:rsidRP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Fonts w:ascii="Arial" w:hAnsi="Arial" w:cs="Arial"/>
          <w:color w:val="404041"/>
          <w:lang w:val="es-MX"/>
        </w:rPr>
      </w:pPr>
      <w:r w:rsidRPr="00C16DD7">
        <w:rPr>
          <w:rStyle w:val="Textoennegrita"/>
          <w:rFonts w:ascii="Arial" w:hAnsi="Arial" w:cs="Arial"/>
          <w:color w:val="404041"/>
          <w:lang w:val="es-MX"/>
        </w:rPr>
        <w:t> </w:t>
      </w:r>
    </w:p>
    <w:p w:rsidR="00C16DD7" w:rsidRPr="00C16DD7" w:rsidRDefault="00C16DD7" w:rsidP="00C16DD7">
      <w:pPr>
        <w:pStyle w:val="NormalWeb"/>
        <w:shd w:val="clear" w:color="auto" w:fill="FFFFFF"/>
        <w:spacing w:before="0" w:beforeAutospacing="0" w:after="188" w:afterAutospacing="0"/>
        <w:jc w:val="both"/>
        <w:rPr>
          <w:rFonts w:ascii="Arial" w:hAnsi="Arial" w:cs="Arial"/>
          <w:color w:val="404041"/>
        </w:rPr>
      </w:pPr>
      <w:r w:rsidRPr="00C16DD7">
        <w:rPr>
          <w:rFonts w:ascii="Arial" w:hAnsi="Arial" w:cs="Arial"/>
          <w:color w:val="404041"/>
          <w:lang w:val="es-MX"/>
        </w:rPr>
        <w:t>- </w:t>
      </w:r>
      <w:proofErr w:type="spellStart"/>
      <w:r w:rsidRPr="00C16DD7">
        <w:rPr>
          <w:rStyle w:val="Textoennegrita"/>
          <w:rFonts w:ascii="Arial" w:hAnsi="Arial" w:cs="Arial"/>
          <w:color w:val="404041"/>
          <w:lang w:val="es-MX"/>
        </w:rPr>
        <w:t>L</w:t>
      </w:r>
      <w:r w:rsidRPr="00C16DD7">
        <w:rPr>
          <w:rFonts w:ascii="Arial" w:hAnsi="Arial" w:cs="Arial"/>
          <w:color w:val="404041"/>
          <w:lang w:val="es-MX"/>
        </w:rPr>
        <w:t>.</w:t>
      </w:r>
      <w:proofErr w:type="gramStart"/>
      <w:r w:rsidRPr="00C16DD7">
        <w:rPr>
          <w:rFonts w:ascii="Arial" w:hAnsi="Arial" w:cs="Arial"/>
          <w:color w:val="404041"/>
          <w:lang w:val="es-MX"/>
        </w:rPr>
        <w:t>F.Vassallo</w:t>
      </w:r>
      <w:proofErr w:type="spellEnd"/>
      <w:proofErr w:type="gramEnd"/>
      <w:r w:rsidRPr="00C16DD7">
        <w:rPr>
          <w:rFonts w:ascii="Arial" w:hAnsi="Arial" w:cs="Arial"/>
          <w:color w:val="404041"/>
          <w:lang w:val="es-MX"/>
        </w:rPr>
        <w:t xml:space="preserve">, </w:t>
      </w:r>
      <w:proofErr w:type="spellStart"/>
      <w:r w:rsidRPr="00C16DD7">
        <w:rPr>
          <w:rFonts w:ascii="Arial" w:hAnsi="Arial" w:cs="Arial"/>
          <w:color w:val="404041"/>
          <w:lang w:val="es-MX"/>
        </w:rPr>
        <w:t>Ph.D</w:t>
      </w:r>
      <w:proofErr w:type="spellEnd"/>
      <w:r w:rsidRPr="00C16DD7">
        <w:rPr>
          <w:rFonts w:ascii="Arial" w:hAnsi="Arial" w:cs="Arial"/>
          <w:color w:val="404041"/>
          <w:lang w:val="es-MX"/>
        </w:rPr>
        <w:t xml:space="preserve">., “Yacimientos Minerales Metálicos” 4ª edición 2008. Versión </w:t>
      </w:r>
      <w:proofErr w:type="spellStart"/>
      <w:proofErr w:type="gramStart"/>
      <w:r w:rsidRPr="00C16DD7">
        <w:rPr>
          <w:rFonts w:ascii="Arial" w:hAnsi="Arial" w:cs="Arial"/>
          <w:color w:val="404041"/>
          <w:lang w:val="es-MX"/>
        </w:rPr>
        <w:t>OnLine,Bol</w:t>
      </w:r>
      <w:proofErr w:type="spellEnd"/>
      <w:proofErr w:type="gramEnd"/>
      <w:r w:rsidRPr="00C16DD7">
        <w:rPr>
          <w:rFonts w:ascii="Arial" w:hAnsi="Arial" w:cs="Arial"/>
          <w:color w:val="404041"/>
          <w:lang w:val="es-MX"/>
        </w:rPr>
        <w:t xml:space="preserve">-e. Centro de </w:t>
      </w:r>
      <w:proofErr w:type="spellStart"/>
      <w:r w:rsidRPr="00C16DD7">
        <w:rPr>
          <w:rFonts w:ascii="Arial" w:hAnsi="Arial" w:cs="Arial"/>
          <w:color w:val="404041"/>
          <w:lang w:val="es-MX"/>
        </w:rPr>
        <w:t>Geociencias</w:t>
      </w:r>
      <w:proofErr w:type="spellEnd"/>
      <w:r w:rsidRPr="00C16DD7">
        <w:rPr>
          <w:rFonts w:ascii="Arial" w:hAnsi="Arial" w:cs="Arial"/>
          <w:color w:val="404041"/>
          <w:lang w:val="es-MX"/>
        </w:rPr>
        <w:t>, UNAM. Querétaro, México</w:t>
      </w:r>
      <w:r w:rsidRPr="00C16DD7">
        <w:rPr>
          <w:rFonts w:ascii="Arial" w:hAnsi="Arial" w:cs="Arial"/>
          <w:color w:val="404041"/>
          <w:lang w:val="es-MX"/>
        </w:rPr>
        <w:br/>
        <w:t>- </w:t>
      </w:r>
      <w:proofErr w:type="spellStart"/>
      <w:r w:rsidRPr="00C16DD7">
        <w:rPr>
          <w:rStyle w:val="Textoennegrita"/>
          <w:rFonts w:ascii="Arial" w:hAnsi="Arial" w:cs="Arial"/>
          <w:color w:val="404041"/>
          <w:lang w:val="es-MX"/>
        </w:rPr>
        <w:t>C</w:t>
      </w:r>
      <w:r w:rsidRPr="00C16DD7">
        <w:rPr>
          <w:rFonts w:ascii="Arial" w:hAnsi="Arial" w:cs="Arial"/>
          <w:color w:val="404041"/>
          <w:lang w:val="es-MX"/>
        </w:rPr>
        <w:t>anet</w:t>
      </w:r>
      <w:proofErr w:type="spellEnd"/>
      <w:r w:rsidRPr="00C16DD7">
        <w:rPr>
          <w:rFonts w:ascii="Arial" w:hAnsi="Arial" w:cs="Arial"/>
          <w:color w:val="404041"/>
          <w:lang w:val="es-MX"/>
        </w:rPr>
        <w:t xml:space="preserve"> Miquel Carles y </w:t>
      </w:r>
      <w:proofErr w:type="spellStart"/>
      <w:r w:rsidRPr="00C16DD7">
        <w:rPr>
          <w:rFonts w:ascii="Arial" w:hAnsi="Arial" w:cs="Arial"/>
          <w:color w:val="404041"/>
          <w:lang w:val="es-MX"/>
        </w:rPr>
        <w:t>Camprubi</w:t>
      </w:r>
      <w:proofErr w:type="spellEnd"/>
      <w:r w:rsidRPr="00C16DD7">
        <w:rPr>
          <w:rFonts w:ascii="Arial" w:hAnsi="Arial" w:cs="Arial"/>
          <w:color w:val="404041"/>
          <w:lang w:val="es-MX"/>
        </w:rPr>
        <w:t xml:space="preserve"> i Cano Antoni. Yacimientos Minerales: los tesoros de la tierra. Fondo de Cultura Económica, 2006.</w:t>
      </w:r>
      <w:r w:rsidRPr="00C16DD7">
        <w:rPr>
          <w:rFonts w:ascii="Arial" w:hAnsi="Arial" w:cs="Arial"/>
          <w:color w:val="404041"/>
          <w:lang w:val="es-MX"/>
        </w:rPr>
        <w:br/>
        <w:t>Bibliografía:</w:t>
      </w:r>
      <w:r w:rsidRPr="00C16DD7">
        <w:rPr>
          <w:rFonts w:ascii="Arial" w:hAnsi="Arial" w:cs="Arial"/>
          <w:color w:val="404041"/>
          <w:lang w:val="es-MX"/>
        </w:rPr>
        <w:br/>
        <w:t>- </w:t>
      </w:r>
      <w:r w:rsidRPr="00C16DD7">
        <w:rPr>
          <w:rStyle w:val="Textoennegrita"/>
          <w:rFonts w:ascii="Arial" w:hAnsi="Arial" w:cs="Arial"/>
          <w:color w:val="404041"/>
          <w:lang w:val="es-MX"/>
        </w:rPr>
        <w:t>C</w:t>
      </w:r>
      <w:r w:rsidRPr="00C16DD7">
        <w:rPr>
          <w:rFonts w:ascii="Arial" w:hAnsi="Arial" w:cs="Arial"/>
          <w:color w:val="404041"/>
          <w:lang w:val="es-MX"/>
        </w:rPr>
        <w:t xml:space="preserve">rescencio Cabrera Toledo, Delgado Vargas Carlos, </w:t>
      </w:r>
      <w:proofErr w:type="spellStart"/>
      <w:r w:rsidRPr="00C16DD7">
        <w:rPr>
          <w:rFonts w:ascii="Arial" w:hAnsi="Arial" w:cs="Arial"/>
          <w:color w:val="404041"/>
          <w:lang w:val="es-MX"/>
        </w:rPr>
        <w:t>et.al</w:t>
      </w:r>
      <w:proofErr w:type="spellEnd"/>
      <w:r w:rsidRPr="00C16DD7">
        <w:rPr>
          <w:rFonts w:ascii="Arial" w:hAnsi="Arial" w:cs="Arial"/>
          <w:color w:val="404041"/>
          <w:lang w:val="es-MX"/>
        </w:rPr>
        <w:t>. Seminario de Yacimientos Minerales. Tesis Profesional, 1984. IPN-Ciencias de la Tierra.</w:t>
      </w:r>
      <w:r w:rsidRPr="00C16DD7">
        <w:rPr>
          <w:rFonts w:ascii="Arial" w:hAnsi="Arial" w:cs="Arial"/>
          <w:color w:val="404041"/>
          <w:lang w:val="es-MX"/>
        </w:rPr>
        <w:br/>
        <w:t>- </w:t>
      </w:r>
      <w:proofErr w:type="spellStart"/>
      <w:r w:rsidRPr="00C16DD7">
        <w:rPr>
          <w:rStyle w:val="Textoennegrita"/>
          <w:rFonts w:ascii="Arial" w:hAnsi="Arial" w:cs="Arial"/>
          <w:color w:val="404041"/>
          <w:lang w:val="es-MX"/>
        </w:rPr>
        <w:t>V</w:t>
      </w:r>
      <w:r w:rsidRPr="00C16DD7">
        <w:rPr>
          <w:rFonts w:ascii="Arial" w:hAnsi="Arial" w:cs="Arial"/>
          <w:color w:val="404041"/>
          <w:lang w:val="es-MX"/>
        </w:rPr>
        <w:t>ictor</w:t>
      </w:r>
      <w:proofErr w:type="spellEnd"/>
      <w:r w:rsidRPr="00C16DD7">
        <w:rPr>
          <w:rFonts w:ascii="Arial" w:hAnsi="Arial" w:cs="Arial"/>
          <w:color w:val="404041"/>
          <w:lang w:val="es-MX"/>
        </w:rPr>
        <w:t xml:space="preserve"> Manuel López Aburto. Manual para la Selección de Métodos de Explotación de Minas. </w:t>
      </w:r>
      <w:proofErr w:type="spellStart"/>
      <w:r w:rsidRPr="00C16DD7">
        <w:rPr>
          <w:rFonts w:ascii="Arial" w:hAnsi="Arial" w:cs="Arial"/>
          <w:color w:val="404041"/>
        </w:rPr>
        <w:t>Facultad</w:t>
      </w:r>
      <w:proofErr w:type="spellEnd"/>
      <w:r w:rsidRPr="00C16DD7">
        <w:rPr>
          <w:rFonts w:ascii="Arial" w:hAnsi="Arial" w:cs="Arial"/>
          <w:color w:val="404041"/>
        </w:rPr>
        <w:t xml:space="preserve"> de </w:t>
      </w:r>
      <w:proofErr w:type="spellStart"/>
      <w:r w:rsidRPr="00C16DD7">
        <w:rPr>
          <w:rFonts w:ascii="Arial" w:hAnsi="Arial" w:cs="Arial"/>
          <w:color w:val="404041"/>
        </w:rPr>
        <w:t>Ingeniería</w:t>
      </w:r>
      <w:proofErr w:type="spellEnd"/>
      <w:r w:rsidRPr="00C16DD7">
        <w:rPr>
          <w:rFonts w:ascii="Arial" w:hAnsi="Arial" w:cs="Arial"/>
          <w:color w:val="404041"/>
        </w:rPr>
        <w:t>, UNAM. 1994</w:t>
      </w:r>
    </w:p>
    <w:p w:rsidR="00C16DD7" w:rsidRPr="00C16DD7" w:rsidRDefault="00C16DD7" w:rsidP="00C16DD7">
      <w:pPr>
        <w:rPr>
          <w:sz w:val="24"/>
          <w:szCs w:val="24"/>
        </w:rPr>
      </w:pPr>
    </w:p>
    <w:sectPr w:rsidR="00C16DD7" w:rsidRPr="00C16D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9E2F21"/>
    <w:multiLevelType w:val="multilevel"/>
    <w:tmpl w:val="A136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DD7"/>
    <w:rsid w:val="000D1391"/>
    <w:rsid w:val="0083628A"/>
    <w:rsid w:val="00C1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BF17"/>
  <w15:chartTrackingRefBased/>
  <w15:docId w15:val="{4EA2EDB7-A56E-47F3-8F11-D7233C5A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C16D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6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HERNANDEZ</dc:creator>
  <cp:keywords/>
  <dc:description/>
  <cp:lastModifiedBy>FERNANDA HERNANDEZ</cp:lastModifiedBy>
  <cp:revision>1</cp:revision>
  <dcterms:created xsi:type="dcterms:W3CDTF">2026-02-16T00:09:00Z</dcterms:created>
  <dcterms:modified xsi:type="dcterms:W3CDTF">2026-02-16T00:24:00Z</dcterms:modified>
</cp:coreProperties>
</file>