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391" w:rsidRPr="001610D0" w:rsidRDefault="003C622C" w:rsidP="001610D0">
      <w:pPr>
        <w:jc w:val="center"/>
        <w:rPr>
          <w:rFonts w:ascii="Arial" w:hAnsi="Arial" w:cs="Arial"/>
          <w:b/>
          <w:i/>
          <w:sz w:val="24"/>
          <w:szCs w:val="24"/>
        </w:rPr>
      </w:pPr>
      <w:r w:rsidRPr="001610D0">
        <w:rPr>
          <w:rFonts w:ascii="Arial" w:hAnsi="Arial" w:cs="Arial"/>
          <w:b/>
          <w:i/>
          <w:sz w:val="24"/>
          <w:szCs w:val="24"/>
        </w:rPr>
        <w:t>¿Qué diferencias existen entre un motor de combustible sólido y uno de combustible líquido?</w:t>
      </w:r>
    </w:p>
    <w:p w:rsidR="001610D0" w:rsidRPr="001610D0" w:rsidRDefault="001610D0" w:rsidP="001610D0">
      <w:pPr>
        <w:jc w:val="both"/>
        <w:rPr>
          <w:rFonts w:ascii="Arial" w:hAnsi="Arial" w:cs="Arial"/>
          <w:sz w:val="24"/>
          <w:szCs w:val="24"/>
        </w:rPr>
      </w:pPr>
      <w:r w:rsidRPr="001610D0">
        <w:rPr>
          <w:rFonts w:ascii="Arial" w:hAnsi="Arial" w:cs="Arial"/>
          <w:sz w:val="24"/>
          <w:szCs w:val="24"/>
        </w:rPr>
        <w:t>En el mundo de la ingeniería aeroespacial, la elección entre un motor de combustible sólido y uno líquido depende totalmente de la misión que se quiera cumplir, ya que ambos funcionan bajo principios operativos radicalmente opuestos.</w:t>
      </w:r>
    </w:p>
    <w:p w:rsidR="001610D0" w:rsidRPr="001610D0" w:rsidRDefault="001610D0" w:rsidP="001610D0">
      <w:pPr>
        <w:jc w:val="both"/>
        <w:rPr>
          <w:rFonts w:ascii="Arial" w:hAnsi="Arial" w:cs="Arial"/>
          <w:sz w:val="24"/>
          <w:szCs w:val="24"/>
        </w:rPr>
      </w:pPr>
      <w:r w:rsidRPr="001610D0">
        <w:rPr>
          <w:rFonts w:ascii="Arial" w:hAnsi="Arial" w:cs="Arial"/>
          <w:sz w:val="24"/>
          <w:szCs w:val="24"/>
        </w:rPr>
        <w:t>El motor de combustible sólido destaca por su simplicidad y potencia bruta. Su estructura es, en esencia, un cilindro relleno de una mezcla química pastosa que, al endurecerse, actúa como un bloque sólido de energía. Su gran ventaja es la fiabilidad y la inmediatez; estos motores pueden estar almacenados listos para disparar en cualquier momento, lo que los hace ideales para fines militares o como propulsores de apoyo (</w:t>
      </w:r>
      <w:proofErr w:type="spellStart"/>
      <w:r w:rsidRPr="001610D0">
        <w:rPr>
          <w:rFonts w:ascii="Arial" w:hAnsi="Arial" w:cs="Arial"/>
          <w:sz w:val="24"/>
          <w:szCs w:val="24"/>
        </w:rPr>
        <w:t>boosters</w:t>
      </w:r>
      <w:proofErr w:type="spellEnd"/>
      <w:r w:rsidRPr="001610D0">
        <w:rPr>
          <w:rFonts w:ascii="Arial" w:hAnsi="Arial" w:cs="Arial"/>
          <w:sz w:val="24"/>
          <w:szCs w:val="24"/>
        </w:rPr>
        <w:t>) durante los primeros segundos del despegue. Sin embargo, tienen una limitación crítica: la falta de control. Una vez que se inicia la combustión, es imposible detenerla o regular su intensidad, funcionando de manera ininterrumpida hasta que el material se agota por completo.</w:t>
      </w:r>
    </w:p>
    <w:p w:rsidR="001610D0" w:rsidRDefault="001610D0" w:rsidP="001610D0">
      <w:pPr>
        <w:jc w:val="both"/>
        <w:rPr>
          <w:rFonts w:ascii="Arial" w:hAnsi="Arial" w:cs="Arial"/>
          <w:sz w:val="24"/>
          <w:szCs w:val="24"/>
        </w:rPr>
      </w:pPr>
      <w:r w:rsidRPr="001610D0">
        <w:rPr>
          <w:rFonts w:ascii="Arial" w:hAnsi="Arial" w:cs="Arial"/>
          <w:sz w:val="24"/>
          <w:szCs w:val="24"/>
        </w:rPr>
        <w:t xml:space="preserve">Por otro lado, el motor de combustible líquido representa la cumbre de la precisión técnica. En este sistema, el </w:t>
      </w:r>
      <w:proofErr w:type="spellStart"/>
      <w:r w:rsidRPr="001610D0">
        <w:rPr>
          <w:rFonts w:ascii="Arial" w:hAnsi="Arial" w:cs="Arial"/>
          <w:sz w:val="24"/>
          <w:szCs w:val="24"/>
        </w:rPr>
        <w:t>propelente</w:t>
      </w:r>
      <w:proofErr w:type="spellEnd"/>
      <w:r w:rsidRPr="001610D0">
        <w:rPr>
          <w:rFonts w:ascii="Arial" w:hAnsi="Arial" w:cs="Arial"/>
          <w:sz w:val="24"/>
          <w:szCs w:val="24"/>
        </w:rPr>
        <w:t xml:space="preserve"> y el oxidante viajan en tanques separados y son transportados mediante un complejo sistema de bombas y válvulas hacia una cámara de combustión. Esta arquitectura permite algo que el motor sólido no puede hacer: la gestión activa del empuje. Un ingeniero puede acelerar, frenar o incluso apagar y volver a encender el motor varias veces en el vacío del espacio. Aunque son mucho más costosos, frágiles y difíciles de fabricar debido a las temperaturas extremas que deben manejar, su eficiencia es superior, permitiendo trayectorias mucho más exactas y seguras para misiones tripuladas.</w:t>
      </w:r>
    </w:p>
    <w:p w:rsidR="001610D0" w:rsidRDefault="001610D0" w:rsidP="001610D0">
      <w:pPr>
        <w:jc w:val="both"/>
        <w:rPr>
          <w:rFonts w:ascii="Arial" w:hAnsi="Arial" w:cs="Arial"/>
          <w:sz w:val="24"/>
          <w:szCs w:val="24"/>
        </w:rPr>
      </w:pPr>
      <w:r>
        <w:rPr>
          <w:noProof/>
          <w:lang w:val="en-US"/>
        </w:rPr>
        <w:drawing>
          <wp:inline distT="0" distB="0" distL="0" distR="0">
            <wp:extent cx="5612130" cy="1635410"/>
            <wp:effectExtent l="0" t="0" r="7620" b="3175"/>
            <wp:docPr id="1" name="Imagen 1" descr="Sólido o Líquido? He ahí la cuestión - Mas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ólido o Líquido? He ahí la cuestión - MasSci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1635410"/>
                    </a:xfrm>
                    <a:prstGeom prst="rect">
                      <a:avLst/>
                    </a:prstGeom>
                    <a:noFill/>
                    <a:ln>
                      <a:noFill/>
                    </a:ln>
                  </pic:spPr>
                </pic:pic>
              </a:graphicData>
            </a:graphic>
          </wp:inline>
        </w:drawing>
      </w:r>
    </w:p>
    <w:p w:rsidR="001610D0" w:rsidRPr="001610D0" w:rsidRDefault="001610D0" w:rsidP="001610D0">
      <w:pPr>
        <w:jc w:val="both"/>
        <w:rPr>
          <w:rFonts w:ascii="Arial" w:hAnsi="Arial" w:cs="Arial"/>
          <w:sz w:val="24"/>
          <w:szCs w:val="24"/>
        </w:rPr>
      </w:pPr>
      <w:r>
        <w:rPr>
          <w:noProof/>
          <w:lang w:val="en-US"/>
        </w:rPr>
        <w:drawing>
          <wp:inline distT="0" distB="0" distL="0" distR="0">
            <wp:extent cx="2278380" cy="1524996"/>
            <wp:effectExtent l="0" t="0" r="0" b="0"/>
            <wp:docPr id="2" name="Imagen 2" descr="Sólido o Líquido? He ahí la cuestión - Mas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ólido o Líquido? He ahí la cuestión - Mas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4438" cy="1529051"/>
                    </a:xfrm>
                    <a:prstGeom prst="rect">
                      <a:avLst/>
                    </a:prstGeom>
                    <a:noFill/>
                    <a:ln>
                      <a:noFill/>
                    </a:ln>
                  </pic:spPr>
                </pic:pic>
              </a:graphicData>
            </a:graphic>
          </wp:inline>
        </w:drawing>
      </w:r>
    </w:p>
    <w:p w:rsidR="001610D0" w:rsidRPr="001610D0" w:rsidRDefault="001610D0" w:rsidP="001610D0">
      <w:pPr>
        <w:jc w:val="both"/>
        <w:rPr>
          <w:rFonts w:ascii="Arial" w:hAnsi="Arial" w:cs="Arial"/>
          <w:b/>
          <w:color w:val="1F1F1F"/>
          <w:sz w:val="24"/>
          <w:szCs w:val="24"/>
          <w:shd w:val="clear" w:color="auto" w:fill="FFFFFF"/>
        </w:rPr>
      </w:pPr>
      <w:r w:rsidRPr="001610D0">
        <w:rPr>
          <w:rFonts w:ascii="Arial" w:hAnsi="Arial" w:cs="Arial"/>
          <w:b/>
          <w:color w:val="1F1F1F"/>
          <w:sz w:val="24"/>
          <w:szCs w:val="24"/>
          <w:shd w:val="clear" w:color="auto" w:fill="FFFFFF"/>
        </w:rPr>
        <w:lastRenderedPageBreak/>
        <w:t>Bibliografía:</w:t>
      </w:r>
    </w:p>
    <w:p w:rsidR="001610D0" w:rsidRDefault="001610D0" w:rsidP="001610D0">
      <w:pPr>
        <w:pStyle w:val="NormalWeb"/>
        <w:numPr>
          <w:ilvl w:val="0"/>
          <w:numId w:val="2"/>
        </w:numPr>
        <w:spacing w:before="0" w:beforeAutospacing="0" w:after="0" w:afterAutospacing="0" w:line="480" w:lineRule="auto"/>
      </w:pPr>
      <w:r w:rsidRPr="001610D0">
        <w:rPr>
          <w:lang w:val="es-MX"/>
        </w:rPr>
        <w:t xml:space="preserve">Erro, A. M. (2022, 8 noviembre). </w:t>
      </w:r>
      <w:r w:rsidRPr="001610D0">
        <w:rPr>
          <w:i/>
          <w:iCs/>
          <w:lang w:val="es-MX"/>
        </w:rPr>
        <w:t>¿Sólido o Líquido? He ahí la cuestión</w:t>
      </w:r>
      <w:r w:rsidRPr="001610D0">
        <w:rPr>
          <w:lang w:val="es-MX"/>
        </w:rPr>
        <w:t xml:space="preserve">. </w:t>
      </w:r>
      <w:proofErr w:type="spellStart"/>
      <w:r>
        <w:t>MasScience</w:t>
      </w:r>
      <w:proofErr w:type="spellEnd"/>
      <w:r>
        <w:t xml:space="preserve">. </w:t>
      </w:r>
      <w:hyperlink r:id="rId7" w:history="1">
        <w:r w:rsidRPr="00F75096">
          <w:rPr>
            <w:rStyle w:val="Hipervnculo"/>
          </w:rPr>
          <w:t>https://www.masscience.com/solido-o-liquido-he-ahi-la-cuestion/</w:t>
        </w:r>
      </w:hyperlink>
      <w:r>
        <w:rPr>
          <w:rStyle w:val="url"/>
        </w:rPr>
        <w:t xml:space="preserve"> </w:t>
      </w:r>
    </w:p>
    <w:p w:rsidR="001610D0" w:rsidRPr="001610D0" w:rsidRDefault="001610D0" w:rsidP="001610D0">
      <w:pPr>
        <w:pStyle w:val="NormalWeb"/>
        <w:numPr>
          <w:ilvl w:val="0"/>
          <w:numId w:val="2"/>
        </w:numPr>
        <w:spacing w:before="0" w:beforeAutospacing="0" w:after="0" w:afterAutospacing="0" w:line="480" w:lineRule="auto"/>
        <w:rPr>
          <w:lang w:val="es-MX"/>
        </w:rPr>
      </w:pPr>
      <w:proofErr w:type="spellStart"/>
      <w:r w:rsidRPr="001610D0">
        <w:rPr>
          <w:lang w:val="es-MX"/>
        </w:rPr>
        <w:t>Casaperalta</w:t>
      </w:r>
      <w:proofErr w:type="spellEnd"/>
      <w:r w:rsidRPr="001610D0">
        <w:rPr>
          <w:lang w:val="es-MX"/>
        </w:rPr>
        <w:t xml:space="preserve">, J. E. G. (2024, 25 septiembre). </w:t>
      </w:r>
      <w:r w:rsidRPr="001610D0">
        <w:rPr>
          <w:i/>
          <w:iCs/>
          <w:lang w:val="es-MX"/>
        </w:rPr>
        <w:t>Líquidos inflamables y combustibles, clasificaciones y características</w:t>
      </w:r>
      <w:r w:rsidRPr="001610D0">
        <w:rPr>
          <w:lang w:val="es-MX"/>
        </w:rPr>
        <w:t xml:space="preserve">. Todo Sobre Extintores. </w:t>
      </w:r>
      <w:hyperlink r:id="rId8" w:history="1">
        <w:r w:rsidRPr="00F75096">
          <w:rPr>
            <w:rStyle w:val="Hipervnculo"/>
            <w:lang w:val="es-MX"/>
          </w:rPr>
          <w:t>https://todosobreextintores.com/liquidos-inflamables-y-combustibles/</w:t>
        </w:r>
      </w:hyperlink>
      <w:r>
        <w:rPr>
          <w:rStyle w:val="url"/>
          <w:lang w:val="es-MX"/>
        </w:rPr>
        <w:t xml:space="preserve"> </w:t>
      </w:r>
      <w:bookmarkStart w:id="0" w:name="_GoBack"/>
      <w:bookmarkEnd w:id="0"/>
    </w:p>
    <w:p w:rsidR="003C622C" w:rsidRPr="001610D0" w:rsidRDefault="003C622C" w:rsidP="001610D0">
      <w:pPr>
        <w:pStyle w:val="Prrafodelista"/>
        <w:jc w:val="both"/>
      </w:pPr>
    </w:p>
    <w:sectPr w:rsidR="003C622C" w:rsidRPr="001610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D31084"/>
    <w:multiLevelType w:val="hybridMultilevel"/>
    <w:tmpl w:val="AEBA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302682"/>
    <w:multiLevelType w:val="hybridMultilevel"/>
    <w:tmpl w:val="16308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22C"/>
    <w:rsid w:val="000D1391"/>
    <w:rsid w:val="001610D0"/>
    <w:rsid w:val="003C6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9FCF"/>
  <w15:chartTrackingRefBased/>
  <w15:docId w15:val="{73D0190A-053A-45D8-9583-AC2B6B50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1610D0"/>
    <w:rPr>
      <w:b/>
      <w:bCs/>
    </w:rPr>
  </w:style>
  <w:style w:type="paragraph" w:styleId="Prrafodelista">
    <w:name w:val="List Paragraph"/>
    <w:basedOn w:val="Normal"/>
    <w:uiPriority w:val="34"/>
    <w:qFormat/>
    <w:rsid w:val="001610D0"/>
    <w:pPr>
      <w:ind w:left="720"/>
      <w:contextualSpacing/>
    </w:pPr>
  </w:style>
  <w:style w:type="paragraph" w:styleId="NormalWeb">
    <w:name w:val="Normal (Web)"/>
    <w:basedOn w:val="Normal"/>
    <w:uiPriority w:val="99"/>
    <w:semiHidden/>
    <w:unhideWhenUsed/>
    <w:rsid w:val="001610D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1610D0"/>
  </w:style>
  <w:style w:type="character" w:styleId="Hipervnculo">
    <w:name w:val="Hyperlink"/>
    <w:basedOn w:val="Fuentedeprrafopredeter"/>
    <w:uiPriority w:val="99"/>
    <w:unhideWhenUsed/>
    <w:rsid w:val="001610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658670">
      <w:bodyDiv w:val="1"/>
      <w:marLeft w:val="0"/>
      <w:marRight w:val="0"/>
      <w:marTop w:val="0"/>
      <w:marBottom w:val="0"/>
      <w:divBdr>
        <w:top w:val="none" w:sz="0" w:space="0" w:color="auto"/>
        <w:left w:val="none" w:sz="0" w:space="0" w:color="auto"/>
        <w:bottom w:val="none" w:sz="0" w:space="0" w:color="auto"/>
        <w:right w:val="none" w:sz="0" w:space="0" w:color="auto"/>
      </w:divBdr>
      <w:divsChild>
        <w:div w:id="1079909812">
          <w:marLeft w:val="-720"/>
          <w:marRight w:val="0"/>
          <w:marTop w:val="0"/>
          <w:marBottom w:val="0"/>
          <w:divBdr>
            <w:top w:val="none" w:sz="0" w:space="0" w:color="auto"/>
            <w:left w:val="none" w:sz="0" w:space="0" w:color="auto"/>
            <w:bottom w:val="none" w:sz="0" w:space="0" w:color="auto"/>
            <w:right w:val="none" w:sz="0" w:space="0" w:color="auto"/>
          </w:divBdr>
        </w:div>
      </w:divsChild>
    </w:div>
    <w:div w:id="511455201">
      <w:bodyDiv w:val="1"/>
      <w:marLeft w:val="0"/>
      <w:marRight w:val="0"/>
      <w:marTop w:val="0"/>
      <w:marBottom w:val="0"/>
      <w:divBdr>
        <w:top w:val="none" w:sz="0" w:space="0" w:color="auto"/>
        <w:left w:val="none" w:sz="0" w:space="0" w:color="auto"/>
        <w:bottom w:val="none" w:sz="0" w:space="0" w:color="auto"/>
        <w:right w:val="none" w:sz="0" w:space="0" w:color="auto"/>
      </w:divBdr>
      <w:divsChild>
        <w:div w:id="1386561475">
          <w:marLeft w:val="0"/>
          <w:marRight w:val="0"/>
          <w:marTop w:val="0"/>
          <w:marBottom w:val="0"/>
          <w:divBdr>
            <w:top w:val="none" w:sz="0" w:space="0" w:color="auto"/>
            <w:left w:val="none" w:sz="0" w:space="0" w:color="auto"/>
            <w:bottom w:val="none" w:sz="0" w:space="0" w:color="auto"/>
            <w:right w:val="none" w:sz="0" w:space="0" w:color="auto"/>
          </w:divBdr>
        </w:div>
        <w:div w:id="1054278790">
          <w:marLeft w:val="0"/>
          <w:marRight w:val="0"/>
          <w:marTop w:val="0"/>
          <w:marBottom w:val="0"/>
          <w:divBdr>
            <w:top w:val="none" w:sz="0" w:space="0" w:color="auto"/>
            <w:left w:val="none" w:sz="0" w:space="0" w:color="auto"/>
            <w:bottom w:val="none" w:sz="0" w:space="0" w:color="auto"/>
            <w:right w:val="none" w:sz="0" w:space="0" w:color="auto"/>
          </w:divBdr>
        </w:div>
        <w:div w:id="43674870">
          <w:marLeft w:val="0"/>
          <w:marRight w:val="0"/>
          <w:marTop w:val="0"/>
          <w:marBottom w:val="0"/>
          <w:divBdr>
            <w:top w:val="none" w:sz="0" w:space="0" w:color="auto"/>
            <w:left w:val="none" w:sz="0" w:space="0" w:color="auto"/>
            <w:bottom w:val="none" w:sz="0" w:space="0" w:color="auto"/>
            <w:right w:val="none" w:sz="0" w:space="0" w:color="auto"/>
          </w:divBdr>
        </w:div>
        <w:div w:id="1024673457">
          <w:marLeft w:val="0"/>
          <w:marRight w:val="0"/>
          <w:marTop w:val="0"/>
          <w:marBottom w:val="0"/>
          <w:divBdr>
            <w:top w:val="none" w:sz="0" w:space="0" w:color="auto"/>
            <w:left w:val="none" w:sz="0" w:space="0" w:color="auto"/>
            <w:bottom w:val="none" w:sz="0" w:space="0" w:color="auto"/>
            <w:right w:val="none" w:sz="0" w:space="0" w:color="auto"/>
          </w:divBdr>
        </w:div>
      </w:divsChild>
    </w:div>
    <w:div w:id="1016925403">
      <w:bodyDiv w:val="1"/>
      <w:marLeft w:val="0"/>
      <w:marRight w:val="0"/>
      <w:marTop w:val="0"/>
      <w:marBottom w:val="0"/>
      <w:divBdr>
        <w:top w:val="none" w:sz="0" w:space="0" w:color="auto"/>
        <w:left w:val="none" w:sz="0" w:space="0" w:color="auto"/>
        <w:bottom w:val="none" w:sz="0" w:space="0" w:color="auto"/>
        <w:right w:val="none" w:sz="0" w:space="0" w:color="auto"/>
      </w:divBdr>
      <w:divsChild>
        <w:div w:id="53380810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dosobreextintores.com/liquidos-inflamables-y-combustibles/" TargetMode="External"/><Relationship Id="rId3" Type="http://schemas.openxmlformats.org/officeDocument/2006/relationships/settings" Target="settings.xml"/><Relationship Id="rId7" Type="http://schemas.openxmlformats.org/officeDocument/2006/relationships/hyperlink" Target="https://www.masscience.com/solido-o-liquido-he-ahi-la-cues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HERNANDEZ</dc:creator>
  <cp:keywords/>
  <dc:description/>
  <cp:lastModifiedBy>FERNANDA HERNANDEZ</cp:lastModifiedBy>
  <cp:revision>2</cp:revision>
  <dcterms:created xsi:type="dcterms:W3CDTF">2026-02-16T05:33:00Z</dcterms:created>
  <dcterms:modified xsi:type="dcterms:W3CDTF">2026-02-16T05:33:00Z</dcterms:modified>
</cp:coreProperties>
</file>