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84B6" w14:textId="542A777E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“Em nível global, as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espécies de cogumelo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existentes ultrapassam 10 mil, algumas delas são comestíveis; outras, alucinógenas e tóxicas. Até mesmo os cogumelos para consumo devem passar por cocção para que as toxinas sejam removidas. No mais, eles são muito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nutritivos e benéficos à saúde humana</w:t>
      </w:r>
      <w:r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”.</w:t>
      </w:r>
    </w:p>
    <w:p w14:paraId="12C0ADC1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1. 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Cantarelo</w:t>
      </w:r>
    </w:p>
    <w:p w14:paraId="04D68DB9" w14:textId="77777777" w:rsidR="00B67CF9" w:rsidRPr="00B67CF9" w:rsidRDefault="00B67CF9" w:rsidP="00B67CF9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67C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9ACCC8D">
          <v:rect id="_x0000_i1025" style="width:0;height:0" o:hralign="center" o:hrstd="t" o:hrnoshade="t" o:hr="t" fillcolor="#333" stroked="f"/>
        </w:pict>
      </w:r>
    </w:p>
    <w:p w14:paraId="3607A60F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O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comestível Cantarelo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apresenta cor amarela intensa, que lhe atribuiu o nome popular de “cogumelo canário”. Com suave aroma floral, esse delicioso cogumelo torna as receitas muito mais requintadas, com um toque todo especial. Os chefs recomendam o seu acréscimo ao prato praticamente no momento de servir, pois ele tende a endurecer quando cozido em excesso.</w:t>
      </w:r>
    </w:p>
    <w:p w14:paraId="5E7A5B99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2. 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Portobello</w:t>
      </w:r>
    </w:p>
    <w:p w14:paraId="1718E7BB" w14:textId="77777777" w:rsidR="00B67CF9" w:rsidRPr="00B67CF9" w:rsidRDefault="00B67CF9" w:rsidP="00B67CF9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67C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2FEBE7">
          <v:rect id="_x0000_i1026" style="width:0;height:0" o:hralign="center" o:hrstd="t" o:hrnoshade="t" o:hr="t" fillcolor="#333" stroked="f"/>
        </w:pict>
      </w:r>
    </w:p>
    <w:p w14:paraId="317EC108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O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comestível Portobello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apresenta grande popularidade entre os brasileiros. Seu formato lembra o do cogumelo Champignon, porém mais corpulento e com sabor mais suave. Sua textura firme assemelha-se à da carne, o que o torna bastante requisitado por parte dos veganos e vegetarianos. Com alto teor proteico, o Portobello substitui perfeitamente a proteína animal tanto grelhado como assado.</w:t>
      </w:r>
    </w:p>
    <w:p w14:paraId="66C03069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3. 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Champignon</w:t>
      </w:r>
    </w:p>
    <w:p w14:paraId="760E2A8C" w14:textId="77777777" w:rsidR="00B67CF9" w:rsidRPr="00B67CF9" w:rsidRDefault="00B67CF9" w:rsidP="00B67CF9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67C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A79DCFA">
          <v:rect id="_x0000_i1027" style="width:0;height:0" o:hralign="center" o:hrstd="t" o:hrnoshade="t" o:hr="t" fillcolor="#333" stroked="f"/>
        </w:pict>
      </w:r>
    </w:p>
    <w:p w14:paraId="1883271C" w14:textId="7D3F311A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O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comestível Champignon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 xml:space="preserve"> é imbatível como preferência nacional. Conhecido como cogumelo-de-paris, ele normalmente é comercializado em 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lastRenderedPageBreak/>
        <w:t>conserva, mas também pode ser servido fresco após cocção. Seu sabor é suave e sua textura inconfundível, o que agrada ao gosto do brasileiro.</w:t>
      </w:r>
    </w:p>
    <w:p w14:paraId="7A802686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4. 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Hiratake</w:t>
      </w:r>
    </w:p>
    <w:p w14:paraId="2152DC37" w14:textId="77777777" w:rsidR="00B67CF9" w:rsidRPr="00B67CF9" w:rsidRDefault="00B67CF9" w:rsidP="00B67CF9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67C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01F376B">
          <v:rect id="_x0000_i1028" style="width:0;height:0" o:hralign="center" o:hrstd="t" o:hrnoshade="t" o:hr="t" fillcolor="#333" stroked="f"/>
        </w:pict>
      </w:r>
    </w:p>
    <w:p w14:paraId="02D6F570" w14:textId="354B06B0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Considerado um dos cogumelos mais consumidos no mundo, o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comestível Hiratake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apresenta cores variadas, de branca a salmão. Com tamanho avantajado, ele pode chegar a dez centímetros de diâmetro. Seu formato característico lembra o de uma ostra</w:t>
      </w:r>
      <w:r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0B9279CC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5. 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Shimeji</w:t>
      </w:r>
    </w:p>
    <w:p w14:paraId="0D572BC1" w14:textId="77777777" w:rsidR="00B67CF9" w:rsidRPr="00B67CF9" w:rsidRDefault="00B67CF9" w:rsidP="00B67CF9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67C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9DBA1F">
          <v:rect id="_x0000_i1029" style="width:0;height:0" o:hralign="center" o:hrstd="t" o:hrnoshade="t" o:hr="t" fillcolor="#333" stroked="f"/>
        </w:pict>
      </w:r>
    </w:p>
    <w:p w14:paraId="64364EC3" w14:textId="00E0E7F9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O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comestível Shimeji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apresenta boa popularidade graças ao grande número de restaurantes japoneses distribuídos por todo o território nacional. Com níveis nutricionais elevados e baixo índice de calorias, ele é perfeito em dietas. Uma de suas propriedades medicinais é a capacidade de modular o sistema imunológico.</w:t>
      </w:r>
    </w:p>
    <w:p w14:paraId="1278809D" w14:textId="77777777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6. 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Shiitake</w:t>
      </w:r>
    </w:p>
    <w:p w14:paraId="33EAB797" w14:textId="77777777" w:rsidR="00B67CF9" w:rsidRPr="00B67CF9" w:rsidRDefault="00B67CF9" w:rsidP="00B67CF9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67C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F9FE37">
          <v:rect id="_x0000_i1030" style="width:0;height:0" o:hralign="center" o:hrstd="t" o:hrnoshade="t" o:hr="t" fillcolor="#333" stroked="f"/>
        </w:pict>
      </w:r>
    </w:p>
    <w:p w14:paraId="4E91EA4E" w14:textId="4F18A2EE" w:rsidR="00B67CF9" w:rsidRPr="00B67CF9" w:rsidRDefault="00B67CF9" w:rsidP="00B67CF9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O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</w:t>
      </w:r>
      <w:r w:rsidRPr="00B67CF9">
        <w:rPr>
          <w:rFonts w:ascii="Roboto" w:eastAsia="Times New Roman" w:hAnsi="Roboto" w:cs="Times New Roman"/>
          <w:b/>
          <w:bCs/>
          <w:color w:val="333333"/>
          <w:kern w:val="0"/>
          <w:sz w:val="25"/>
          <w:szCs w:val="25"/>
          <w:lang w:eastAsia="pt-BR"/>
          <w14:ligatures w14:val="none"/>
        </w:rPr>
        <w:t>cogumelo comestível Shiitake</w:t>
      </w:r>
      <w:r w:rsidRPr="00B67CF9">
        <w:rPr>
          <w:rFonts w:ascii="Roboto" w:eastAsia="Times New Roman" w:hAnsi="Roboto" w:cs="Times New Roman"/>
          <w:color w:val="333333"/>
          <w:kern w:val="0"/>
          <w:sz w:val="25"/>
          <w:szCs w:val="25"/>
          <w:lang w:eastAsia="pt-BR"/>
          <w14:ligatures w14:val="none"/>
        </w:rPr>
        <w:t> conquistou a cozinha brasileira. Principalmente após a divulgação de informações concernentes aos benefícios que esse fungo proporciona à saúde humana. Com cor escura e sabor peculiar, o Shiitake enriquece caldos e molhos, além de pratos da cozinha internacional.</w:t>
      </w:r>
    </w:p>
    <w:p w14:paraId="5FA1F444" w14:textId="77777777" w:rsidR="000B2086" w:rsidRDefault="000B2086"/>
    <w:p w14:paraId="75D4FD33" w14:textId="77777777" w:rsidR="00063E19" w:rsidRDefault="00063E19"/>
    <w:p w14:paraId="06382560" w14:textId="18AB2F35" w:rsidR="00063E19" w:rsidRDefault="00063E1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Os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cogumelos alucinógenos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conhecido também como </w:t>
      </w:r>
      <w:r>
        <w:rPr>
          <w:rStyle w:val="no-conversion"/>
          <w:rFonts w:ascii="Arial" w:hAnsi="Arial" w:cs="Arial"/>
          <w:color w:val="202122"/>
          <w:sz w:val="21"/>
          <w:szCs w:val="21"/>
          <w:shd w:val="clear" w:color="auto" w:fill="FFFFFF"/>
        </w:rPr>
        <w:t>cogumelos psicadélicos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(</w:t>
      </w:r>
      <w:hyperlink r:id="rId4" w:tooltip="Português europeu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português europeu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 cogumelos psicodélicos 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(</w:t>
      </w:r>
      <w:hyperlink r:id="rId5" w:tooltip="Português brasileiro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português brasileiro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)</w:t>
      </w:r>
      <w:hyperlink r:id="rId6" w:anchor="cite_not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cogumelos mágicos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ainda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cogumelos sagrados</w:t>
      </w:r>
      <w:hyperlink r:id="rId8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são </w:t>
      </w:r>
      <w:hyperlink r:id="rId9" w:tooltip="Fungo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fungos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 propriedades alucinógenas, utilizados por diversos povos em suas atividades culturais, bem como </w:t>
      </w:r>
      <w:hyperlink r:id="rId10" w:tooltip="Drog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drogas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recreativas,</w:t>
      </w:r>
    </w:p>
    <w:p w14:paraId="388D56D3" w14:textId="4E87061E" w:rsidR="00063E19" w:rsidRDefault="00063E19">
      <w:pPr>
        <w:rPr>
          <w:rFonts w:ascii="Montserrat" w:hAnsi="Montserrat"/>
          <w:color w:val="005E27"/>
          <w:spacing w:val="6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5E27"/>
          <w:spacing w:val="6"/>
          <w:sz w:val="27"/>
          <w:szCs w:val="27"/>
          <w:shd w:val="clear" w:color="auto" w:fill="FFFFFF"/>
        </w:rPr>
        <w:lastRenderedPageBreak/>
        <w:t>O Amanita muscaria é historicamente o enteógeno mais antigo conhecido. É utilizado há milhares de anos por xamãs e curandeiros na Ásia, África, Europa e Américas, sobretudo para propósitos religiosos tais como curas, profecias, invocação de espíritos, comunicação com antepassados e percepção da imortalidade divina e proporcionar visões e introvisões de profundo significado.</w:t>
      </w:r>
    </w:p>
    <w:p w14:paraId="58112EA3" w14:textId="77777777" w:rsidR="00063E19" w:rsidRDefault="00063E19">
      <w:pPr>
        <w:rPr>
          <w:rFonts w:ascii="Montserrat" w:hAnsi="Montserrat"/>
          <w:color w:val="005E27"/>
          <w:spacing w:val="6"/>
          <w:sz w:val="27"/>
          <w:szCs w:val="27"/>
          <w:shd w:val="clear" w:color="auto" w:fill="FFFFFF"/>
        </w:rPr>
      </w:pPr>
    </w:p>
    <w:p w14:paraId="288AFD42" w14:textId="00F46D93" w:rsidR="00063E19" w:rsidRDefault="00063E19">
      <w:pPr>
        <w:rPr>
          <w:rFonts w:ascii="Montserrat" w:hAnsi="Montserrat"/>
          <w:color w:val="005E27"/>
          <w:spacing w:val="6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5E27"/>
          <w:spacing w:val="6"/>
          <w:sz w:val="27"/>
          <w:szCs w:val="27"/>
          <w:shd w:val="clear" w:color="auto" w:fill="FFFFFF"/>
        </w:rPr>
        <w:t>Cogumelos Mágicos, também conhecidos por cogumelos sagrados ou Carne dos Deuses (Psilocybe Cubensis), são fungos que nascem naturalmente em esterco de gado e são utilizados em cerimônias e rituais religiosos há milhares de anos por diversos povos e culturas, entre eles os Maias, Astecas e Mazatecas no México.</w:t>
      </w:r>
    </w:p>
    <w:p w14:paraId="5E22041B" w14:textId="77777777" w:rsidR="00A419AF" w:rsidRDefault="00A419AF">
      <w:pPr>
        <w:rPr>
          <w:rFonts w:ascii="Montserrat" w:hAnsi="Montserrat"/>
          <w:color w:val="005E27"/>
          <w:spacing w:val="6"/>
          <w:sz w:val="27"/>
          <w:szCs w:val="27"/>
          <w:shd w:val="clear" w:color="auto" w:fill="FFFFFF"/>
        </w:rPr>
      </w:pPr>
    </w:p>
    <w:p w14:paraId="3270DDE5" w14:textId="77777777" w:rsidR="00A419AF" w:rsidRDefault="00A419AF" w:rsidP="00A419A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Conocybe</w:t>
      </w:r>
      <w:r>
        <w:rPr>
          <w:rFonts w:ascii="Arial" w:hAnsi="Arial" w:cs="Arial"/>
          <w:color w:val="202122"/>
          <w:sz w:val="21"/>
          <w:szCs w:val="21"/>
        </w:rPr>
        <w:t> é um género de </w:t>
      </w:r>
      <w:hyperlink r:id="rId11" w:tooltip="Fungo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fungos</w:t>
        </w:r>
      </w:hyperlink>
      <w:r>
        <w:rPr>
          <w:rFonts w:ascii="Arial" w:hAnsi="Arial" w:cs="Arial"/>
          <w:color w:val="202122"/>
          <w:sz w:val="21"/>
          <w:szCs w:val="21"/>
        </w:rPr>
        <w:t> que engloba mais de 243 espécies, incluindo como mais famosa a </w:t>
      </w:r>
      <w:hyperlink r:id="rId12" w:tooltip="Conocybe tenera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Conocybe tenera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EFD5862" w14:textId="77777777" w:rsidR="00A419AF" w:rsidRDefault="00A419AF" w:rsidP="00A419A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maioria tem um talo delgado e frágil, apresentando uma estrutura delicada. Crescem em pradarias sobre musgo e ervas mortas, dunas de areia, madeira em decomposição e excrementos de animais. As espécies 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Conocybe</w:t>
      </w:r>
      <w:r>
        <w:rPr>
          <w:rFonts w:ascii="Arial" w:hAnsi="Arial" w:cs="Arial"/>
          <w:color w:val="202122"/>
          <w:sz w:val="21"/>
          <w:szCs w:val="21"/>
        </w:rPr>
        <w:t> preferem geralmente solos férteis em relvados e pastagens e encontram-se distribuídas por todo o mundo. As que têm um véu parcial bem desenvolvido são classificadas no subgénero </w:t>
      </w:r>
      <w:hyperlink r:id="rId13" w:tooltip="Pholiotina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Pholiotina</w:t>
        </w:r>
      </w:hyperlink>
      <w:r>
        <w:rPr>
          <w:rFonts w:ascii="Arial" w:hAnsi="Arial" w:cs="Arial"/>
          <w:color w:val="202122"/>
          <w:sz w:val="21"/>
          <w:szCs w:val="21"/>
        </w:rPr>
        <w:t>. É fácil confundir espécies 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Conocybe</w:t>
      </w:r>
      <w:r>
        <w:rPr>
          <w:rFonts w:ascii="Arial" w:hAnsi="Arial" w:cs="Arial"/>
          <w:color w:val="202122"/>
          <w:sz w:val="21"/>
          <w:szCs w:val="21"/>
        </w:rPr>
        <w:t> com as 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Galerina</w:t>
      </w:r>
      <w:r>
        <w:rPr>
          <w:rFonts w:ascii="Arial" w:hAnsi="Arial" w:cs="Arial"/>
          <w:color w:val="202122"/>
          <w:sz w:val="21"/>
          <w:szCs w:val="21"/>
        </w:rPr>
        <w:t>; as espécies 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Conocybe</w:t>
      </w:r>
      <w:r>
        <w:rPr>
          <w:rFonts w:ascii="Arial" w:hAnsi="Arial" w:cs="Arial"/>
          <w:color w:val="202122"/>
          <w:sz w:val="21"/>
          <w:szCs w:val="21"/>
        </w:rPr>
        <w:t> podem ser distinguidas microscopicamente pela sua cutícula celular do chapéu, a qual é filamentosa em </w:t>
      </w:r>
      <w:r>
        <w:rPr>
          <w:rFonts w:ascii="Arial" w:hAnsi="Arial" w:cs="Arial"/>
          <w:i/>
          <w:iCs/>
          <w:color w:val="202122"/>
          <w:sz w:val="21"/>
          <w:szCs w:val="21"/>
        </w:rPr>
        <w:t>Galerina</w:t>
      </w:r>
      <w:r>
        <w:rPr>
          <w:rFonts w:ascii="Arial" w:hAnsi="Arial" w:cs="Arial"/>
          <w:color w:val="202122"/>
          <w:sz w:val="21"/>
          <w:szCs w:val="21"/>
        </w:rPr>
        <w:t>. Podem também ser confundidas com espécies de </w:t>
      </w:r>
      <w:hyperlink r:id="rId14" w:tooltip="Bolbitius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Bolbitius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834784D" w14:textId="77777777" w:rsidR="00A419AF" w:rsidRDefault="00A419AF" w:rsidP="00A419A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Sabe-se que quatro espécies 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Conocybe</w:t>
      </w:r>
      <w:r>
        <w:rPr>
          <w:rFonts w:ascii="Arial" w:hAnsi="Arial" w:cs="Arial"/>
          <w:color w:val="202122"/>
          <w:sz w:val="21"/>
          <w:szCs w:val="21"/>
        </w:rPr>
        <w:t> que contêm </w:t>
      </w:r>
      <w:hyperlink r:id="rId15" w:tooltip="Psilocin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psilocina</w:t>
        </w:r>
      </w:hyperlink>
      <w:r>
        <w:rPr>
          <w:rFonts w:ascii="Arial" w:hAnsi="Arial" w:cs="Arial"/>
          <w:color w:val="202122"/>
          <w:sz w:val="21"/>
          <w:szCs w:val="21"/>
        </w:rPr>
        <w:t> e </w:t>
      </w:r>
      <w:hyperlink r:id="rId16" w:tooltip="Psilocibin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psilocibina</w:t>
        </w:r>
      </w:hyperlink>
      <w:r>
        <w:rPr>
          <w:rFonts w:ascii="Arial" w:hAnsi="Arial" w:cs="Arial"/>
          <w:color w:val="202122"/>
          <w:sz w:val="21"/>
          <w:szCs w:val="21"/>
        </w:rPr>
        <w:t> são </w:t>
      </w:r>
      <w:hyperlink r:id="rId17" w:tooltip="Conocybe kuehneriana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Conocybe kuehneriana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Conocybe siligineoides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Conocybe siligineoides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Conocybe cyanopus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Conocybe cyanopus</w:t>
        </w:r>
      </w:hyperlink>
      <w:r>
        <w:rPr>
          <w:rFonts w:ascii="Arial" w:hAnsi="Arial" w:cs="Arial"/>
          <w:color w:val="202122"/>
          <w:sz w:val="21"/>
          <w:szCs w:val="21"/>
        </w:rPr>
        <w:t>, e </w:t>
      </w:r>
      <w:hyperlink r:id="rId20" w:tooltip="Conocybe smithii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Conocybe smithii</w:t>
        </w:r>
      </w:hyperlink>
      <w:r>
        <w:rPr>
          <w:rFonts w:ascii="Arial" w:hAnsi="Arial" w:cs="Arial"/>
          <w:color w:val="202122"/>
          <w:sz w:val="21"/>
          <w:szCs w:val="21"/>
        </w:rPr>
        <w:t>. O </w:t>
      </w:r>
      <w:hyperlink r:id="rId21" w:tooltip="Conocybe siligineoides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Conocybe siligineoides</w:t>
        </w:r>
      </w:hyperlink>
      <w:r>
        <w:rPr>
          <w:rFonts w:ascii="Arial" w:hAnsi="Arial" w:cs="Arial"/>
          <w:color w:val="202122"/>
          <w:sz w:val="21"/>
          <w:szCs w:val="21"/>
        </w:rPr>
        <w:t> era usado com fins xamânísticos pelos </w:t>
      </w:r>
      <w:hyperlink r:id="rId22" w:tooltip="Mazateca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mazatecas</w:t>
        </w:r>
      </w:hyperlink>
      <w:r>
        <w:rPr>
          <w:rFonts w:ascii="Arial" w:hAnsi="Arial" w:cs="Arial"/>
          <w:color w:val="202122"/>
          <w:sz w:val="21"/>
          <w:szCs w:val="21"/>
        </w:rPr>
        <w:t> de </w:t>
      </w:r>
      <w:hyperlink r:id="rId23" w:tooltip="Oaxac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>Oaxaca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4" w:anchor="cite_not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vertAlign w:val="superscript"/>
          </w:rPr>
          <w:t>[1]</w:t>
        </w:r>
      </w:hyperlink>
    </w:p>
    <w:p w14:paraId="1FF7ED81" w14:textId="77777777" w:rsidR="00A419AF" w:rsidRDefault="00A419AF" w:rsidP="00A419A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5" w:tooltip="Conocybe filaris (página não existe)" w:history="1">
        <w:r>
          <w:rPr>
            <w:rStyle w:val="Hyperlink"/>
            <w:rFonts w:ascii="Arial" w:hAnsi="Arial" w:cs="Arial"/>
            <w:i/>
            <w:iCs/>
            <w:color w:val="D73333"/>
            <w:sz w:val="21"/>
            <w:szCs w:val="21"/>
            <w:u w:val="none"/>
          </w:rPr>
          <w:t>Conocybe filaris</w:t>
        </w:r>
      </w:hyperlink>
      <w:r>
        <w:rPr>
          <w:rFonts w:ascii="Arial" w:hAnsi="Arial" w:cs="Arial"/>
          <w:color w:val="202122"/>
          <w:sz w:val="21"/>
          <w:szCs w:val="21"/>
        </w:rPr>
        <w:t> é um cogumelo comum em relvados que contém as mesmas toxinas mortais que </w:t>
      </w:r>
      <w:hyperlink r:id="rId26" w:tooltip="Amanita phalloides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</w:rPr>
          <w:t>Amanita phalloides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3A54A56" w14:textId="77777777" w:rsidR="00A419AF" w:rsidRDefault="00A419AF"/>
    <w:sectPr w:rsidR="00A41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F9"/>
    <w:rsid w:val="00063E19"/>
    <w:rsid w:val="000B2086"/>
    <w:rsid w:val="00A419AF"/>
    <w:rsid w:val="00A457CF"/>
    <w:rsid w:val="00B67CF9"/>
    <w:rsid w:val="00B8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0AE6"/>
  <w15:chartTrackingRefBased/>
  <w15:docId w15:val="{A1A0809A-57C2-4D5F-83B6-08EB2663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B67C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7CF9"/>
    <w:rPr>
      <w:color w:val="0000FF"/>
      <w:u w:val="single"/>
    </w:rPr>
  </w:style>
  <w:style w:type="character" w:customStyle="1" w:styleId="no-conversion">
    <w:name w:val="no-conversion"/>
    <w:basedOn w:val="DefaultParagraphFont"/>
    <w:rsid w:val="0006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gumelo_alucin%C3%B3geno" TargetMode="External"/><Relationship Id="rId13" Type="http://schemas.openxmlformats.org/officeDocument/2006/relationships/hyperlink" Target="https://pt.wikipedia.org/w/index.php?title=Pholiotina&amp;action=edit&amp;redlink=1" TargetMode="External"/><Relationship Id="rId18" Type="http://schemas.openxmlformats.org/officeDocument/2006/relationships/hyperlink" Target="https://pt.wikipedia.org/w/index.php?title=Conocybe_siligineoides&amp;action=edit&amp;redlink=1" TargetMode="External"/><Relationship Id="rId26" Type="http://schemas.openxmlformats.org/officeDocument/2006/relationships/hyperlink" Target="https://pt.wikipedia.org/wiki/Amanita_phalloid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/index.php?title=Conocybe_siligineoides&amp;action=edit&amp;redlink=1" TargetMode="External"/><Relationship Id="rId7" Type="http://schemas.openxmlformats.org/officeDocument/2006/relationships/hyperlink" Target="https://pt.wikipedia.org/wiki/Cogumelo_alucin%C3%B3geno" TargetMode="External"/><Relationship Id="rId12" Type="http://schemas.openxmlformats.org/officeDocument/2006/relationships/hyperlink" Target="https://pt.wikipedia.org/w/index.php?title=Conocybe_tenera&amp;action=edit&amp;redlink=1" TargetMode="External"/><Relationship Id="rId17" Type="http://schemas.openxmlformats.org/officeDocument/2006/relationships/hyperlink" Target="https://pt.wikipedia.org/w/index.php?title=Conocybe_kuehneriana&amp;action=edit&amp;redlink=1" TargetMode="External"/><Relationship Id="rId25" Type="http://schemas.openxmlformats.org/officeDocument/2006/relationships/hyperlink" Target="https://pt.wikipedia.org/w/index.php?title=Conocybe_filaris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Psilocibina" TargetMode="External"/><Relationship Id="rId20" Type="http://schemas.openxmlformats.org/officeDocument/2006/relationships/hyperlink" Target="https://pt.wikipedia.org/w/index.php?title=Conocybe_smithii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gumelo_alucin%C3%B3geno" TargetMode="External"/><Relationship Id="rId11" Type="http://schemas.openxmlformats.org/officeDocument/2006/relationships/hyperlink" Target="https://pt.wikipedia.org/wiki/Fungos" TargetMode="External"/><Relationship Id="rId24" Type="http://schemas.openxmlformats.org/officeDocument/2006/relationships/hyperlink" Target="https://pt.wikipedia.org/wiki/Conocybe" TargetMode="External"/><Relationship Id="rId5" Type="http://schemas.openxmlformats.org/officeDocument/2006/relationships/hyperlink" Target="https://pt.wikipedia.org/wiki/Portugu%C3%AAs_brasileiro" TargetMode="External"/><Relationship Id="rId15" Type="http://schemas.openxmlformats.org/officeDocument/2006/relationships/hyperlink" Target="https://pt.wikipedia.org/wiki/Psilocina" TargetMode="External"/><Relationship Id="rId23" Type="http://schemas.openxmlformats.org/officeDocument/2006/relationships/hyperlink" Target="https://pt.wikipedia.org/wiki/Oaxac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t.wikipedia.org/wiki/Droga" TargetMode="External"/><Relationship Id="rId19" Type="http://schemas.openxmlformats.org/officeDocument/2006/relationships/hyperlink" Target="https://pt.wikipedia.org/w/index.php?title=Conocybe_cyanopus&amp;action=edit&amp;redlink=1" TargetMode="External"/><Relationship Id="rId4" Type="http://schemas.openxmlformats.org/officeDocument/2006/relationships/hyperlink" Target="https://pt.wikipedia.org/wiki/Portugu%C3%AAs_europeu" TargetMode="External"/><Relationship Id="rId9" Type="http://schemas.openxmlformats.org/officeDocument/2006/relationships/hyperlink" Target="https://pt.wikipedia.org/wiki/Fungo" TargetMode="External"/><Relationship Id="rId14" Type="http://schemas.openxmlformats.org/officeDocument/2006/relationships/hyperlink" Target="https://pt.wikipedia.org/w/index.php?title=Bolbitius&amp;action=edit&amp;redlink=1" TargetMode="External"/><Relationship Id="rId22" Type="http://schemas.openxmlformats.org/officeDocument/2006/relationships/hyperlink" Target="https://pt.wikipedia.org/wiki/Mazateca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3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sales</dc:creator>
  <cp:keywords/>
  <dc:description/>
  <cp:lastModifiedBy>mariana sales</cp:lastModifiedBy>
  <cp:revision>1</cp:revision>
  <dcterms:created xsi:type="dcterms:W3CDTF">2023-11-12T23:03:00Z</dcterms:created>
  <dcterms:modified xsi:type="dcterms:W3CDTF">2023-11-16T16:54:00Z</dcterms:modified>
</cp:coreProperties>
</file>