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</w:r>
    </w:p>
    <w:p>
      <w:pPr>
        <w:pStyle w:val="Normal"/>
        <w:widowControl w:val="false"/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ФЕДЕРАЛЬНОЕ ГОСУДАРСТВЕННОЕ АВТОНОМНОЕ</w:t>
      </w:r>
    </w:p>
    <w:p>
      <w:pPr>
        <w:pStyle w:val="Normal"/>
        <w:widowControl w:val="false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«ВЫСШАЯ ШКОЛА ЭКОНОМИКИ»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Московский институт электроники и математики им. А.Н. Тихонова</w:t>
      </w:r>
    </w:p>
    <w:p>
      <w:pPr>
        <w:pStyle w:val="Normal"/>
        <w:ind w:right="216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right="5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ЗАДАНИЕ</w:t>
      </w:r>
    </w:p>
    <w:p>
      <w:pPr>
        <w:pStyle w:val="Normal"/>
        <w:ind w:right="5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на выполнение выпускной квалификационной работы</w:t>
      </w:r>
    </w:p>
    <w:p>
      <w:pPr>
        <w:pStyle w:val="Normal"/>
        <w:ind w:right="5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right="50" w:hanging="0"/>
        <w:jc w:val="center"/>
        <w:rPr>
          <w:sz w:val="26"/>
          <w:szCs w:val="26"/>
        </w:rPr>
      </w:pPr>
      <w:r>
        <w:rPr>
          <w:sz w:val="26"/>
          <w:szCs w:val="26"/>
        </w:rPr>
        <w:t>студенту группы МКБ231 Будяк Марии Николаевны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360" w:right="51" w:hanging="36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Тема работы</w:t>
      </w:r>
    </w:p>
    <w:p>
      <w:pPr>
        <w:pStyle w:val="Normal"/>
        <w:spacing w:before="0" w:after="0"/>
        <w:ind w:right="51" w:hanging="0"/>
        <w:contextualSpacing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Интеграция практик безопасности в CI/CD для приложений Spring Boot.</w:t>
      </w:r>
    </w:p>
    <w:p>
      <w:pPr>
        <w:pStyle w:val="Normal"/>
        <w:spacing w:before="0" w:after="0"/>
        <w:ind w:right="5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360" w:right="51" w:hanging="360"/>
        <w:contextualSpacing/>
        <w:jc w:val="both"/>
        <w:rPr/>
      </w:pPr>
      <w:r>
        <w:rPr>
          <w:sz w:val="26"/>
          <w:szCs w:val="26"/>
        </w:rPr>
        <w:t>Требования к работе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sz w:val="26"/>
          <w:szCs w:val="26"/>
        </w:rPr>
        <w:t>2.1. Цель работы</w:t>
      </w:r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sz w:val="26"/>
          <w:szCs w:val="26"/>
        </w:rPr>
      </w:pPr>
      <w:r>
        <w:rPr>
          <w:rFonts w:eastAsia="Times New Roman" w:cs="Times New Roman"/>
          <w:sz w:val="26"/>
          <w:szCs w:val="26"/>
          <w:lang w:eastAsia="en-GB"/>
        </w:rPr>
        <w:tab/>
        <w:t>Цель данной работы заключается в повышении эффективности разработки и обеспечения безопасности микросервисов, построенных на платформе Java Spring Boot, путем оценки и выбора наиболее эффективных опенсорсных инструментов статического и динамического анализа, а также анализа состава программного обеспечения. В частности, акцент будет сделан на инструментах SCA (Software Composition Analysis), SAST (Static Application Security Testing) и DAST (Dynamic Application Security Testing).</w:t>
      </w:r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sz w:val="26"/>
          <w:szCs w:val="26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GB" w:bidi="ar-SA"/>
        </w:rPr>
        <w:tab/>
        <w:t>В рамках исследования будет проведен анализ доступных опенсорсных библиотек для практической реализации предложенных решений. Оценка инструментов будет осуществляться на основе бенчмарков и методик, что позволит выявить их эффективность и соответствие современным требованиям безопасности.</w:t>
      </w:r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ab/>
        <w:t>В данной работе тестируются различные инструменты SCA, SAST и DAST на основе бенчмарков. Это поможет оценить их эффективность и выявить достоинства и недостатки каждого из них в контексте разработки микросервисов. Особое внимание будет уделено анализу взаимодополняемости этих инструментов и их роли в повышении уровня безопасности приложений. Таким образом, работа фокусируется как на решении прикладных задач, так и на углублении понимания современных методов обеспечения безопасности в разработке программного обеспечения.</w:t>
      </w:r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GB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GB" w:bidi="ar-SA"/>
        </w:rPr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2.2. Требования к результатам работы</w:t>
      </w:r>
    </w:p>
    <w:p>
      <w:pPr>
        <w:pStyle w:val="Heading4"/>
        <w:numPr>
          <w:ilvl w:val="0"/>
          <w:numId w:val="0"/>
        </w:numPr>
        <w:spacing w:lineRule="auto" w:line="360" w:before="0" w:after="0"/>
        <w:ind w:right="51" w:hanging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 xml:space="preserve">1.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>Исследование инструментов SCA, SAST и DAST</w:t>
      </w:r>
    </w:p>
    <w:p>
      <w:pPr>
        <w:pStyle w:val="TextBody"/>
        <w:numPr>
          <w:ilvl w:val="1"/>
          <w:numId w:val="4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Провести исследование и описать доступные open-source инструменты для статического анализа кода (SAST), анализа зависимости (SCA) и динамического анализа приложений (DAST), применимых для сервисов на Java. </w:t>
      </w:r>
    </w:p>
    <w:p>
      <w:pPr>
        <w:pStyle w:val="TextBody"/>
        <w:numPr>
          <w:ilvl w:val="1"/>
          <w:numId w:val="4"/>
        </w:numPr>
        <w:spacing w:lineRule="auto" w:line="360" w:before="0" w:after="283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Указать, как интегрировать эти инструменты в CI/CD процессы, с возможностью использования в GitHub и GitLab. </w:t>
      </w:r>
    </w:p>
    <w:p>
      <w:pPr>
        <w:pStyle w:val="TextBody"/>
        <w:numPr>
          <w:ilvl w:val="0"/>
          <w:numId w:val="0"/>
        </w:numPr>
        <w:spacing w:lineRule="auto" w:line="360" w:before="0" w:after="283"/>
        <w:ind w:left="113" w:hanging="0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2.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Определение бенчмарков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Найти и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описать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 релевантные бенчмарки, которые можно использовать для оценки предложенных инструментов анализа. </w:t>
      </w:r>
    </w:p>
    <w:p>
      <w:pPr>
        <w:pStyle w:val="TextBody"/>
        <w:numPr>
          <w:ilvl w:val="0"/>
          <w:numId w:val="7"/>
        </w:numPr>
        <w:spacing w:lineRule="auto" w:line="360" w:before="0" w:after="283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Оценить показатели и критерии, по которым будут производиться сравнительные анализы. </w:t>
      </w:r>
    </w:p>
    <w:p>
      <w:pPr>
        <w:pStyle w:val="TextBody"/>
        <w:numPr>
          <w:ilvl w:val="0"/>
          <w:numId w:val="0"/>
        </w:numPr>
        <w:spacing w:lineRule="auto" w:line="360" w:before="0" w:after="283"/>
        <w:ind w:left="113" w:hanging="0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3.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 Методики оценки </w:t>
      </w:r>
    </w:p>
    <w:p>
      <w:pPr>
        <w:pStyle w:val="TextBody"/>
        <w:numPr>
          <w:ilvl w:val="0"/>
          <w:numId w:val="8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Разработать или адаптировать методики оценки эффективности инструментов для SAST, SCA и DAST. </w:t>
      </w:r>
    </w:p>
    <w:p>
      <w:pPr>
        <w:pStyle w:val="TextBody"/>
        <w:numPr>
          <w:ilvl w:val="0"/>
          <w:numId w:val="8"/>
        </w:numPr>
        <w:spacing w:lineRule="auto" w:line="360" w:before="0" w:after="283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Описать, какие параметры и метрики будут использоваться для оценки (например, точность обнаружения уязвимостей, скорость анализа, легкость интеграции и т.д.). </w:t>
      </w:r>
    </w:p>
    <w:p>
      <w:pPr>
        <w:pStyle w:val="TextBody"/>
        <w:numPr>
          <w:ilvl w:val="0"/>
          <w:numId w:val="0"/>
        </w:numPr>
        <w:spacing w:lineRule="auto" w:line="360" w:before="0" w:after="283"/>
        <w:ind w:left="113" w:hanging="0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4.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Проведение оценки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и анализа результатов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Провести оценку каждого инструмента по установленным бенчмаркам и методикам.   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Провести углубленный анализ полученных результатов, выявить сильные и слабые стороны каждого инструмента. </w:t>
      </w:r>
    </w:p>
    <w:p>
      <w:pPr>
        <w:pStyle w:val="TextBody"/>
        <w:numPr>
          <w:ilvl w:val="0"/>
          <w:numId w:val="5"/>
        </w:numPr>
        <w:spacing w:lineRule="auto" w:line="360" w:before="0" w:after="283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Обсудить влияние полученных данных на выбор инструмента для конкретных задач. </w:t>
      </w:r>
    </w:p>
    <w:p>
      <w:pPr>
        <w:pStyle w:val="TextBody"/>
        <w:numPr>
          <w:ilvl w:val="0"/>
          <w:numId w:val="0"/>
        </w:numPr>
        <w:spacing w:lineRule="auto" w:line="360" w:before="0" w:after="283"/>
        <w:ind w:left="113" w:hanging="0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5.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Рекомендации по использованию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Дать рекомендации по выбору инструментов для анализа: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например,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какие из них лучше всего подходят для конкретных задач, какие проще в использовании, какие имеют более обширные правила и опции настройки. </w:t>
      </w:r>
    </w:p>
    <w:p>
      <w:pPr>
        <w:pStyle w:val="TextBody"/>
        <w:numPr>
          <w:ilvl w:val="0"/>
          <w:numId w:val="6"/>
        </w:numPr>
        <w:spacing w:lineRule="auto" w:line="360" w:before="0" w:after="283"/>
        <w:jc w:val="both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Рекомендовать сочетания инструментов для комплексного анализа (например, использование SAST и SCA в связке для повышения охвата обнаружения уязвимостей). 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2.3. Требования к документации</w:t>
      </w:r>
    </w:p>
    <w:p>
      <w:pPr>
        <w:pStyle w:val="Normal"/>
        <w:spacing w:lineRule="auto" w:line="360"/>
        <w:ind w:right="51" w:hanging="0"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Текст ВКР должен быть оформлен в соответствии с ГОСТ.</w:t>
      </w:r>
    </w:p>
    <w:p>
      <w:pPr>
        <w:pStyle w:val="Normal"/>
        <w:spacing w:lineRule="auto" w:line="360" w:before="0" w:after="0"/>
        <w:ind w:left="360"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sz w:val="26"/>
          <w:szCs w:val="26"/>
          <w:lang w:val="en-US" w:eastAsia="en-GB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360" w:right="51" w:hanging="360"/>
        <w:contextualSpacing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Содержание работы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right="51" w:hanging="0"/>
        <w:contextualSpacing/>
        <w:jc w:val="both"/>
        <w:rPr/>
      </w:pPr>
      <w:r>
        <w:rPr>
          <w:rStyle w:val="Strong"/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en-GB" w:bidi="ar-SA"/>
        </w:rPr>
        <w:t>3.1 Введение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3.2. Обзор инструментов SCA, SAST и DAST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 xml:space="preserve">3.3. </w:t>
      </w: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>Тестовые наборы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 xml:space="preserve">3.4. </w:t>
      </w: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>Методики оценки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 xml:space="preserve">3.5. </w:t>
      </w: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>Результаты оценки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3.</w:t>
      </w:r>
      <w:r>
        <w:rPr>
          <w:rFonts w:eastAsia="Times New Roman" w:cs="Times New Roman"/>
          <w:sz w:val="26"/>
          <w:szCs w:val="26"/>
          <w:lang w:val="en-US" w:eastAsia="en-GB"/>
        </w:rPr>
        <w:t>6</w:t>
      </w:r>
      <w:r>
        <w:rPr>
          <w:rFonts w:eastAsia="Times New Roman" w:cs="Times New Roman"/>
          <w:sz w:val="26"/>
          <w:szCs w:val="26"/>
          <w:lang w:val="en-US" w:eastAsia="en-GB"/>
        </w:rPr>
        <w:t>. Подготовка пояснительной записки к ВКР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3.</w:t>
      </w:r>
      <w:r>
        <w:rPr>
          <w:rFonts w:eastAsia="Times New Roman" w:cs="Times New Roman"/>
          <w:sz w:val="26"/>
          <w:szCs w:val="26"/>
          <w:lang w:val="en-US" w:eastAsia="en-GB"/>
        </w:rPr>
        <w:t>7</w:t>
      </w:r>
      <w:r>
        <w:rPr>
          <w:rFonts w:eastAsia="Times New Roman" w:cs="Times New Roman"/>
          <w:sz w:val="26"/>
          <w:szCs w:val="26"/>
          <w:lang w:val="en-US" w:eastAsia="en-GB"/>
        </w:rPr>
        <w:t>. Заключение</w:t>
      </w:r>
    </w:p>
    <w:p>
      <w:pPr>
        <w:pStyle w:val="Normal"/>
        <w:spacing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sz w:val="26"/>
          <w:szCs w:val="26"/>
          <w:lang w:val="en-US" w:eastAsia="en-GB"/>
        </w:rPr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sz w:val="26"/>
          <w:szCs w:val="26"/>
          <w:lang w:val="en-US" w:eastAsia="en-GB"/>
        </w:rPr>
        <w:t>Сроки выполнения этапов работы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sz w:val="26"/>
          <w:szCs w:val="26"/>
          <w:lang w:val="en-US" w:eastAsia="en-GB"/>
        </w:rPr>
      </w:r>
    </w:p>
    <w:tbl>
      <w:tblPr>
        <w:tblStyle w:val="a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65"/>
        <w:gridCol w:w="2705"/>
      </w:tblGrid>
      <w:tr>
        <w:trPr>
          <w:trHeight w:val="622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Проект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«16» февраля 2025 г.</w:t>
            </w:r>
          </w:p>
        </w:tc>
      </w:tr>
      <w:tr>
        <w:trPr>
          <w:trHeight w:val="699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Первый вариант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«31» марта 2025 г.</w:t>
            </w:r>
          </w:p>
        </w:tc>
      </w:tr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«30» апреля 2025 г.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sz w:val="26"/>
          <w:szCs w:val="26"/>
          <w:lang w:val="en-US" w:eastAsia="en-GB"/>
        </w:rPr>
      </w:r>
    </w:p>
    <w:tbl>
      <w:tblPr>
        <w:tblW w:w="967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69"/>
        <w:gridCol w:w="2692"/>
        <w:gridCol w:w="4112"/>
      </w:tblGrid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Задание выдано</w:t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18" w:leader="none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18" w:leader="none"/>
              </w:tabs>
              <w:rPr>
                <w:sz w:val="26"/>
                <w:szCs w:val="26"/>
              </w:rPr>
            </w:pPr>
            <w:r>
              <w:rPr>
                <w:sz w:val="16"/>
                <w:szCs w:val="16"/>
              </w:rPr>
              <w:t>подпись руководителя</w:t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18" w:leader="none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018" w:leader="none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18" w:leader="none"/>
              </w:tabs>
              <w:rPr>
                <w:sz w:val="26"/>
                <w:szCs w:val="26"/>
              </w:rPr>
            </w:pPr>
            <w:r>
              <w:rPr>
                <w:sz w:val="16"/>
                <w:szCs w:val="16"/>
              </w:rPr>
              <w:t>подпись студента</w:t>
            </w:r>
          </w:p>
        </w:tc>
      </w:tr>
    </w:tbl>
    <w:p>
      <w:pPr>
        <w:pStyle w:val="Normal"/>
        <w:rPr>
          <w:sz w:val="26"/>
          <w:szCs w:val="26"/>
        </w:rPr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5991901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23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GB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a52b4"/>
    <w:pPr>
      <w:keepNext w:val="true"/>
      <w:keepLines/>
      <w:spacing w:lineRule="auto" w:line="360"/>
      <w:outlineLvl w:val="0"/>
    </w:pPr>
    <w:rPr>
      <w:rFonts w:eastAsia="" w:eastAsiaTheme="majorEastAsia"/>
      <w:b/>
      <w:bCs/>
      <w:lang w:val="en-US" w:eastAsia="en-US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Normal"/>
    <w:next w:val="Normal"/>
    <w:link w:val="5"/>
    <w:qFormat/>
    <w:rsid w:val="00b62f2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basedOn w:val="DefaultParagraphFont"/>
    <w:link w:val="Heading5"/>
    <w:qFormat/>
    <w:rsid w:val="00b62f2d"/>
    <w:rPr>
      <w:rFonts w:ascii="Calibri" w:hAnsi="Calibri" w:eastAsia="Times New Roman" w:cs="Times New Roman"/>
      <w:b/>
      <w:bCs/>
      <w:i/>
      <w:iCs/>
      <w:sz w:val="26"/>
      <w:szCs w:val="26"/>
      <w:lang w:eastAsia="ar-SA"/>
    </w:rPr>
  </w:style>
  <w:style w:type="character" w:styleId="Style11" w:customStyle="1">
    <w:name w:val="Абзац списка Знак"/>
    <w:link w:val="ListParagraph"/>
    <w:uiPriority w:val="34"/>
    <w:qFormat/>
    <w:locked/>
    <w:rsid w:val="00e653e9"/>
    <w:rPr>
      <w:rFonts w:ascii="Calibri" w:hAnsi="Calibri" w:eastAsia="Times New Roman" w:cs="Times New Roman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2a52b4"/>
    <w:rPr>
      <w:rFonts w:ascii="Times New Roman" w:hAnsi="Times New Roman" w:eastAsia="" w:cs="Times New Roman" w:eastAsiaTheme="majorEastAsia"/>
      <w:b/>
      <w:bCs/>
      <w:sz w:val="24"/>
      <w:szCs w:val="24"/>
      <w:lang w:val="en-US"/>
    </w:rPr>
  </w:style>
  <w:style w:type="character" w:styleId="InternetLink">
    <w:name w:val="Hyperlink"/>
    <w:basedOn w:val="DefaultParagraphFont"/>
    <w:uiPriority w:val="99"/>
    <w:unhideWhenUsed/>
    <w:rsid w:val="002a52b4"/>
    <w:rPr>
      <w:color w:val="0000FF" w:themeColor="hyperlink"/>
      <w:u w:val="single"/>
    </w:rPr>
  </w:style>
  <w:style w:type="character" w:styleId="Style12" w:customStyle="1">
    <w:name w:val="Текст сноски Знак"/>
    <w:basedOn w:val="DefaultParagraphFont"/>
    <w:link w:val="Footnote"/>
    <w:uiPriority w:val="99"/>
    <w:semiHidden/>
    <w:qFormat/>
    <w:rsid w:val="002a52b4"/>
    <w:rPr>
      <w:sz w:val="20"/>
      <w:szCs w:val="20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c43b6f"/>
    <w:rPr>
      <w:rFonts w:ascii="Times New Roman" w:hAnsi="Times New Roman" w:eastAsia="Calibri" w:cs="Times New Roman"/>
      <w:sz w:val="24"/>
      <w:lang w:eastAsia="ar-SA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c43b6f"/>
    <w:rPr>
      <w:rFonts w:ascii="Times New Roman" w:hAnsi="Times New Roman" w:eastAsia="Calibri" w:cs="Times New Roman"/>
      <w:sz w:val="24"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c43b6f"/>
    <w:rPr>
      <w:color w:val="808080"/>
    </w:rPr>
  </w:style>
  <w:style w:type="character" w:styleId="Style15" w:customStyle="1">
    <w:name w:val="_"/>
    <w:basedOn w:val="DefaultParagraphFont"/>
    <w:qFormat/>
    <w:rsid w:val="00c250f3"/>
    <w:rPr/>
  </w:style>
  <w:style w:type="character" w:styleId="Fc1" w:customStyle="1">
    <w:name w:val="fc1"/>
    <w:basedOn w:val="DefaultParagraphFont"/>
    <w:qFormat/>
    <w:rsid w:val="00c250f3"/>
    <w:rPr/>
  </w:style>
  <w:style w:type="character" w:styleId="Ws5c" w:customStyle="1">
    <w:name w:val="ws5c"/>
    <w:basedOn w:val="DefaultParagraphFont"/>
    <w:qFormat/>
    <w:rsid w:val="00c250f3"/>
    <w:rPr/>
  </w:style>
  <w:style w:type="character" w:styleId="Ls3c" w:customStyle="1">
    <w:name w:val="ls3c"/>
    <w:basedOn w:val="DefaultParagraphFont"/>
    <w:qFormat/>
    <w:rsid w:val="00c250f3"/>
    <w:rPr/>
  </w:style>
  <w:style w:type="character" w:styleId="Ws96" w:customStyle="1">
    <w:name w:val="ws96"/>
    <w:basedOn w:val="DefaultParagraphFont"/>
    <w:qFormat/>
    <w:rsid w:val="00c250f3"/>
    <w:rPr/>
  </w:style>
  <w:style w:type="character" w:styleId="Ws99" w:customStyle="1">
    <w:name w:val="ws99"/>
    <w:basedOn w:val="DefaultParagraphFont"/>
    <w:qFormat/>
    <w:rsid w:val="00c250f3"/>
    <w:rPr/>
  </w:style>
  <w:style w:type="character" w:styleId="Ffc" w:customStyle="1">
    <w:name w:val="ffc"/>
    <w:basedOn w:val="DefaultParagraphFont"/>
    <w:qFormat/>
    <w:rsid w:val="00c250f3"/>
    <w:rPr/>
  </w:style>
  <w:style w:type="character" w:styleId="Ffa" w:customStyle="1">
    <w:name w:val="ffa"/>
    <w:basedOn w:val="DefaultParagraphFont"/>
    <w:qFormat/>
    <w:rsid w:val="00c250f3"/>
    <w:rPr/>
  </w:style>
  <w:style w:type="character" w:styleId="Ws9b" w:customStyle="1">
    <w:name w:val="ws9b"/>
    <w:basedOn w:val="DefaultParagraphFont"/>
    <w:qFormat/>
    <w:rsid w:val="00c250f3"/>
    <w:rPr/>
  </w:style>
  <w:style w:type="character" w:styleId="Htmlitalic" w:customStyle="1">
    <w:name w:val="html-italic"/>
    <w:basedOn w:val="DefaultParagraphFont"/>
    <w:qFormat/>
    <w:rsid w:val="00f47755"/>
    <w:rPr/>
  </w:style>
  <w:style w:type="character" w:styleId="Lookuplink" w:customStyle="1">
    <w:name w:val="lookuplink"/>
    <w:basedOn w:val="DefaultParagraphFont"/>
    <w:qFormat/>
    <w:rsid w:val="009356eb"/>
    <w:rPr/>
  </w:style>
  <w:style w:type="character" w:styleId="Label" w:customStyle="1">
    <w:name w:val="label"/>
    <w:basedOn w:val="DefaultParagraphFont"/>
    <w:qFormat/>
    <w:rsid w:val="009356e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113e8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qFormat/>
    <w:rsid w:val="00f113e8"/>
    <w:rPr>
      <w:rFonts w:ascii="Times New Roman" w:hAnsi="Times New Roman" w:eastAsia="Times New Roman" w:cs="Times New Roman"/>
      <w:sz w:val="20"/>
      <w:szCs w:val="20"/>
      <w:lang w:eastAsia="en-GB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f113e8"/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7198"/>
    <w:rPr>
      <w:color w:val="605E5C"/>
      <w:shd w:fill="E1DFDD" w:val="clear"/>
    </w:rPr>
  </w:style>
  <w:style w:type="character" w:styleId="Ff9" w:customStyle="1">
    <w:name w:val="ff9"/>
    <w:basedOn w:val="DefaultParagraphFont"/>
    <w:qFormat/>
    <w:rsid w:val="00b834d9"/>
    <w:rPr/>
  </w:style>
  <w:style w:type="character" w:styleId="Ff7" w:customStyle="1">
    <w:name w:val="ff7"/>
    <w:basedOn w:val="DefaultParagraphFont"/>
    <w:qFormat/>
    <w:rsid w:val="00b834d9"/>
    <w:rPr/>
  </w:style>
  <w:style w:type="character" w:styleId="VisitedInternetLink">
    <w:name w:val="FollowedHyperlink"/>
    <w:basedOn w:val="DefaultParagraphFont"/>
    <w:uiPriority w:val="99"/>
    <w:semiHidden/>
    <w:unhideWhenUsed/>
    <w:rsid w:val="00753833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67109d"/>
    <w:rPr/>
  </w:style>
  <w:style w:type="character" w:styleId="Emphasis">
    <w:name w:val="Emphasis"/>
    <w:basedOn w:val="DefaultParagraphFont"/>
    <w:uiPriority w:val="20"/>
    <w:qFormat/>
    <w:rsid w:val="0067109d"/>
    <w:rPr>
      <w:i/>
      <w:iCs/>
    </w:rPr>
  </w:style>
  <w:style w:type="character" w:styleId="Style18" w:customStyle="1">
    <w:name w:val="Нумерованный список Знак"/>
    <w:basedOn w:val="DefaultParagraphFont"/>
    <w:link w:val="ListNumber"/>
    <w:uiPriority w:val="1"/>
    <w:semiHidden/>
    <w:qFormat/>
    <w:locked/>
    <w:rsid w:val="00e34dd4"/>
    <w:rPr>
      <w:rFonts w:ascii="Times New Roman" w:hAnsi="Times New Roman" w:cs="Times New Roman"/>
      <w:color w:val="000000" w:themeColor="text1"/>
      <w:sz w:val="28"/>
    </w:rPr>
  </w:style>
  <w:style w:type="character" w:styleId="Style19" w:customStyle="1">
    <w:name w:val="Основной текст Знак"/>
    <w:basedOn w:val="DefaultParagraphFont"/>
    <w:uiPriority w:val="1"/>
    <w:qFormat/>
    <w:rsid w:val="002a5d0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9"/>
    <w:uiPriority w:val="1"/>
    <w:qFormat/>
    <w:rsid w:val="002a5d01"/>
    <w:pPr>
      <w:widowControl w:val="false"/>
      <w:ind w:left="510" w:hanging="397"/>
    </w:pPr>
    <w:rPr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b62f2d"/>
    <w:pPr/>
    <w:rPr/>
  </w:style>
  <w:style w:type="paragraph" w:styleId="ListParagraph">
    <w:name w:val="List Paragraph"/>
    <w:basedOn w:val="Normal"/>
    <w:link w:val="Style11"/>
    <w:uiPriority w:val="34"/>
    <w:qFormat/>
    <w:rsid w:val="00e653e9"/>
    <w:pPr>
      <w:spacing w:lineRule="auto" w:line="276" w:before="0" w:after="200"/>
      <w:ind w:left="720" w:hanging="0"/>
      <w:contextualSpacing/>
    </w:pPr>
    <w:rPr>
      <w:rFonts w:ascii="Calibri" w:hAnsi="Calibri"/>
      <w:sz w:val="2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63613e"/>
    <w:pPr>
      <w:tabs>
        <w:tab w:val="clear" w:pos="708"/>
        <w:tab w:val="right" w:pos="9345" w:leader="dot"/>
      </w:tabs>
      <w:spacing w:before="0" w:after="100"/>
    </w:pPr>
    <w:rPr/>
  </w:style>
  <w:style w:type="paragraph" w:styleId="Footnote">
    <w:name w:val="Footnote Text"/>
    <w:basedOn w:val="Normal"/>
    <w:link w:val="Style12"/>
    <w:uiPriority w:val="99"/>
    <w:semiHidden/>
    <w:unhideWhenUsed/>
    <w:rsid w:val="002a52b4"/>
    <w:pPr/>
    <w:rPr>
      <w:rFonts w:ascii="Calibri" w:hAnsi="Calibri" w:eastAsia="Calibri" w:cs="" w:asciiTheme="minorHAnsi" w:cstheme="minorBidi" w:eastAsiaTheme="minorHAnsi" w:hAnsiTheme="minorHAnsi"/>
      <w:sz w:val="20"/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43b6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c43b6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xx" w:customStyle="1">
    <w:name w:val="html-xx"/>
    <w:basedOn w:val="Normal"/>
    <w:qFormat/>
    <w:rsid w:val="00265fa8"/>
    <w:pPr>
      <w:spacing w:beforeAutospacing="1" w:afterAutospacing="1"/>
    </w:pPr>
    <w:rPr/>
  </w:style>
  <w:style w:type="paragraph" w:styleId="Reflabel" w:customStyle="1">
    <w:name w:val="ref-label"/>
    <w:basedOn w:val="Normal"/>
    <w:qFormat/>
    <w:rsid w:val="009356eb"/>
    <w:pPr>
      <w:spacing w:beforeAutospacing="1" w:afterAutospacing="1"/>
    </w:pPr>
    <w:rPr/>
  </w:style>
  <w:style w:type="paragraph" w:styleId="Annotationtext">
    <w:name w:val="annotation text"/>
    <w:basedOn w:val="Normal"/>
    <w:link w:val="Style16"/>
    <w:uiPriority w:val="99"/>
    <w:unhideWhenUsed/>
    <w:qFormat/>
    <w:rsid w:val="00f113e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f113e8"/>
    <w:pPr/>
    <w:rPr>
      <w:b/>
      <w:bCs/>
    </w:rPr>
  </w:style>
  <w:style w:type="paragraph" w:styleId="Revision">
    <w:name w:val="Revision"/>
    <w:uiPriority w:val="99"/>
    <w:semiHidden/>
    <w:qFormat/>
    <w:rsid w:val="008e0c7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GB" w:bidi="ar-SA"/>
    </w:rPr>
  </w:style>
  <w:style w:type="paragraph" w:styleId="ListNumber">
    <w:name w:val="List Number"/>
    <w:basedOn w:val="Normal"/>
    <w:link w:val="Style18"/>
    <w:uiPriority w:val="1"/>
    <w:semiHidden/>
    <w:unhideWhenUsed/>
    <w:qFormat/>
    <w:rsid w:val="00e34dd4"/>
    <w:pPr>
      <w:numPr>
        <w:ilvl w:val="0"/>
        <w:numId w:val="2"/>
      </w:numPr>
      <w:tabs>
        <w:tab w:val="clear" w:pos="708"/>
        <w:tab w:val="left" w:pos="993" w:leader="none"/>
      </w:tabs>
      <w:suppressAutoHyphens w:val="true"/>
      <w:spacing w:lineRule="auto" w:line="360" w:before="0" w:after="0"/>
      <w:ind w:left="0" w:firstLine="567"/>
      <w:contextualSpacing/>
      <w:jc w:val="both"/>
    </w:pPr>
    <w:rPr>
      <w:rFonts w:eastAsia="Calibri" w:eastAsiaTheme="minorHAnsi"/>
      <w:color w:val="000000" w:themeColor="text1"/>
      <w:sz w:val="28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8d3299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2"/>
    <w:rsid w:val="002a52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72A3-4045-49CC-910D-A39E3DDD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LibreOffice/7.4.7.2$Linux_X86_64 LibreOffice_project/40$Build-2</Application>
  <AppVersion>15.0000</AppVersion>
  <Pages>4</Pages>
  <Words>539</Words>
  <Characters>3629</Characters>
  <CharactersWithSpaces>4111</CharactersWithSpaces>
  <Paragraphs>59</Paragraphs>
  <Company>НИУ ВШЭ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2023-05-14T04:58:00Z</dcterms:created>
  <dc:creator>Пользователь Windows</dc:creator>
  <dc:description/>
  <dc:language>en-US</dc:language>
  <cp:lastModifiedBy/>
  <cp:lastPrinted>2023-03-27T16:46:00Z</cp:lastPrinted>
  <dcterms:modified xsi:type="dcterms:W3CDTF">2025-04-23T01:16:54Z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