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7770" w14:textId="77777777" w:rsidR="00FF0CC6" w:rsidRDefault="00000000">
      <w:pPr>
        <w:jc w:val="center"/>
        <w:rPr>
          <w:b/>
          <w:color w:val="111111"/>
          <w:sz w:val="48"/>
        </w:rPr>
      </w:pPr>
      <w:proofErr w:type="spellStart"/>
      <w:r>
        <w:rPr>
          <w:b/>
          <w:color w:val="111111"/>
          <w:sz w:val="48"/>
        </w:rPr>
        <w:t>PandaBear</w:t>
      </w:r>
      <w:proofErr w:type="spellEnd"/>
      <w:r>
        <w:rPr>
          <w:b/>
          <w:color w:val="111111"/>
          <w:sz w:val="48"/>
        </w:rPr>
        <w:t xml:space="preserve"> Final Architecture Blueprints</w:t>
      </w:r>
    </w:p>
    <w:p w14:paraId="205F8AB6" w14:textId="0EC7FF54" w:rsidR="00A875F1" w:rsidRDefault="00A875F1" w:rsidP="00A875F1">
      <w:pPr>
        <w:jc w:val="center"/>
        <w:rPr>
          <w:b/>
          <w:color w:val="111111"/>
          <w:sz w:val="48"/>
        </w:rPr>
      </w:pPr>
      <w:r>
        <w:rPr>
          <w:b/>
          <w:color w:val="111111"/>
          <w:sz w:val="48"/>
        </w:rPr>
        <w:t>Zero Data Leakage Organizational Memory</w:t>
      </w:r>
    </w:p>
    <w:p w14:paraId="5CD13485" w14:textId="77777777" w:rsidR="00804CAF" w:rsidRPr="00804CAF" w:rsidRDefault="00804CAF" w:rsidP="00804C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eastAsiaTheme="minorEastAsia" w:hAnsi="Arial" w:cs="Arial"/>
          <w:b/>
          <w:bCs/>
          <w:sz w:val="24"/>
          <w:szCs w:val="24"/>
          <w:lang w:val="en-GB"/>
        </w:rPr>
      </w:pPr>
      <w:r w:rsidRPr="00804CAF">
        <w:rPr>
          <w:rFonts w:ascii="Arial" w:eastAsiaTheme="minorEastAsia" w:hAnsi="Arial" w:cs="Arial"/>
          <w:b/>
          <w:bCs/>
          <w:sz w:val="24"/>
          <w:szCs w:val="24"/>
          <w:lang w:val="en-GB"/>
        </w:rPr>
        <w:t>1. The Core Value Proposition</w:t>
      </w:r>
    </w:p>
    <w:p w14:paraId="60D8AE54" w14:textId="77777777" w:rsidR="00804CAF" w:rsidRPr="00804CAF" w:rsidRDefault="00804CAF" w:rsidP="00804C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eastAsiaTheme="minorEastAsia" w:hAnsi="Arial" w:cs="Arial"/>
          <w:sz w:val="24"/>
          <w:szCs w:val="24"/>
          <w:lang w:val="en-GB"/>
        </w:rPr>
      </w:pPr>
      <w:bookmarkStart w:id="0" w:name="OLE_LINK1"/>
      <w:r w:rsidRPr="00804CAF">
        <w:rPr>
          <w:rFonts w:ascii="Arial" w:eastAsiaTheme="minorEastAsia" w:hAnsi="Arial" w:cs="Arial"/>
          <w:sz w:val="24"/>
          <w:szCs w:val="24"/>
          <w:lang w:val="en-GB"/>
        </w:rPr>
        <w:t>"We separate intelligence from trust."</w:t>
      </w:r>
    </w:p>
    <w:p w14:paraId="73A4A873" w14:textId="77777777" w:rsidR="00804CAF" w:rsidRPr="00804CAF" w:rsidRDefault="00804CAF" w:rsidP="00804C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eastAsiaTheme="minorEastAsia" w:hAnsi="Arial" w:cs="Arial"/>
          <w:sz w:val="24"/>
          <w:szCs w:val="24"/>
          <w:lang w:val="en-GB"/>
        </w:rPr>
      </w:pPr>
      <w:r w:rsidRPr="00804CAF">
        <w:rPr>
          <w:rFonts w:ascii="Arial" w:eastAsiaTheme="minorEastAsia" w:hAnsi="Arial" w:cs="Arial"/>
          <w:sz w:val="24"/>
          <w:szCs w:val="24"/>
          <w:lang w:val="en-GB"/>
        </w:rPr>
        <w:t>Enterprise Al is currently broken: to get smart answers, companies must send their most sensitive data to external LLMs. Our architecture flips this. We provide a Sovereign Local Execution Layer. The remote LLM</w:t>
      </w:r>
    </w:p>
    <w:p w14:paraId="641BD781" w14:textId="0EDF3F1D" w:rsidR="00804CAF" w:rsidRPr="00804CAF" w:rsidRDefault="00804CAF" w:rsidP="00804CAF">
      <w:pPr>
        <w:rPr>
          <w:rFonts w:ascii="Arial" w:hAnsi="Arial" w:cs="Arial"/>
          <w:b/>
          <w:color w:val="111111"/>
          <w:sz w:val="48"/>
        </w:rPr>
      </w:pPr>
      <w:r w:rsidRPr="00804CAF">
        <w:rPr>
          <w:rFonts w:ascii="Arial" w:eastAsiaTheme="minorEastAsia" w:hAnsi="Arial" w:cs="Arial"/>
          <w:sz w:val="24"/>
          <w:szCs w:val="24"/>
          <w:lang w:val="en-GB"/>
        </w:rPr>
        <w:t xml:space="preserve">provides high-level reasoning and planning, but </w:t>
      </w:r>
      <w:r w:rsidRPr="00913AC0">
        <w:rPr>
          <w:rFonts w:ascii="Arial" w:eastAsiaTheme="minorEastAsia" w:hAnsi="Arial" w:cs="Arial"/>
          <w:b/>
          <w:bCs/>
          <w:i/>
          <w:iCs/>
          <w:sz w:val="24"/>
          <w:szCs w:val="24"/>
          <w:highlight w:val="yellow"/>
          <w:lang w:val="en-GB"/>
        </w:rPr>
        <w:t>all credentials</w:t>
      </w:r>
      <w:r w:rsidRPr="00804CAF">
        <w:rPr>
          <w:rFonts w:ascii="Arial" w:eastAsiaTheme="minorEastAsia" w:hAnsi="Arial" w:cs="Arial"/>
          <w:sz w:val="24"/>
          <w:szCs w:val="24"/>
          <w:lang w:val="en-GB"/>
        </w:rPr>
        <w:t>, raw data, permissions, and execution stay strictly inside the customer's environment. The external model receives only sanitized intents and minimal result codes.</w:t>
      </w:r>
    </w:p>
    <w:bookmarkEnd w:id="0"/>
    <w:p w14:paraId="00529E2F" w14:textId="1DA7ED3C" w:rsidR="00A875F1" w:rsidRPr="00A875F1" w:rsidRDefault="00A875F1" w:rsidP="00A875F1">
      <w:pPr>
        <w:pStyle w:val="Heading1"/>
        <w:rPr>
          <w:sz w:val="28"/>
        </w:rPr>
      </w:pPr>
      <w:r w:rsidRPr="00A875F1">
        <w:rPr>
          <w:sz w:val="28"/>
        </w:rPr>
        <w:t xml:space="preserve"> Twelve-Slide Presentation Content</w:t>
      </w:r>
    </w:p>
    <w:tbl>
      <w:tblPr>
        <w:tblW w:w="0" w:type="auto"/>
        <w:jc w:val="center"/>
        <w:tblLook w:val="04A0" w:firstRow="1" w:lastRow="0" w:firstColumn="1" w:lastColumn="0" w:noHBand="0" w:noVBand="1"/>
      </w:tblPr>
      <w:tblGrid>
        <w:gridCol w:w="10224"/>
      </w:tblGrid>
      <w:tr w:rsidR="00A875F1" w14:paraId="00B86A64" w14:textId="77777777" w:rsidTr="00A04CE1">
        <w:trPr>
          <w:jc w:val="center"/>
        </w:trPr>
        <w:tc>
          <w:tcPr>
            <w:tcW w:w="10512" w:type="dxa"/>
            <w:shd w:val="clear" w:color="auto" w:fill="F6F6F6"/>
          </w:tcPr>
          <w:p w14:paraId="7C8B2286" w14:textId="77777777" w:rsidR="00A875F1" w:rsidRDefault="00A875F1" w:rsidP="00A04CE1">
            <w:r>
              <w:rPr>
                <w:b/>
                <w:sz w:val="20"/>
              </w:rPr>
              <w:t>Visual style guide</w:t>
            </w:r>
            <w:r>
              <w:rPr>
                <w:sz w:val="18"/>
              </w:rPr>
              <w:br/>
              <w:t>Minimalist black-and-white foundation. Use high contrast, clean enterprise typography, and subtle line-art panda illustrations such as a panda holding a glowing node or guarding a vault. The style should soften the technical architecture without losing seriousness.</w:t>
            </w:r>
          </w:p>
        </w:tc>
      </w:tr>
    </w:tbl>
    <w:p w14:paraId="3DD63BD8" w14:textId="77777777" w:rsidR="00A875F1" w:rsidRDefault="00A875F1" w:rsidP="00A875F1">
      <w:pPr>
        <w:pStyle w:val="Heading2"/>
      </w:pPr>
      <w:r>
        <w:t>Slide 1: Cover</w:t>
      </w:r>
    </w:p>
    <w:tbl>
      <w:tblPr>
        <w:tblStyle w:val="TableGrid"/>
        <w:tblW w:w="0" w:type="auto"/>
        <w:jc w:val="center"/>
        <w:tblLook w:val="04A0" w:firstRow="1" w:lastRow="0" w:firstColumn="1" w:lastColumn="0" w:noHBand="0" w:noVBand="1"/>
      </w:tblPr>
      <w:tblGrid>
        <w:gridCol w:w="1944"/>
        <w:gridCol w:w="7920"/>
      </w:tblGrid>
      <w:tr w:rsidR="00A875F1" w14:paraId="52B8EC02" w14:textId="77777777" w:rsidTr="00A04CE1">
        <w:trPr>
          <w:jc w:val="center"/>
        </w:trPr>
        <w:tc>
          <w:tcPr>
            <w:tcW w:w="1944" w:type="dxa"/>
            <w:shd w:val="clear" w:color="auto" w:fill="F2F2F2"/>
          </w:tcPr>
          <w:p w14:paraId="5EC2AC2D" w14:textId="77777777" w:rsidR="00A875F1" w:rsidRDefault="00A875F1" w:rsidP="00A04CE1">
            <w:r>
              <w:rPr>
                <w:b/>
                <w:sz w:val="18"/>
              </w:rPr>
              <w:t>Visual</w:t>
            </w:r>
          </w:p>
        </w:tc>
        <w:tc>
          <w:tcPr>
            <w:tcW w:w="7920" w:type="dxa"/>
          </w:tcPr>
          <w:p w14:paraId="6D54366D" w14:textId="77777777" w:rsidR="00A875F1" w:rsidRDefault="00A875F1" w:rsidP="00A04CE1">
            <w:r>
              <w:rPr>
                <w:sz w:val="18"/>
              </w:rPr>
              <w:t>Minimalist black-and-white line drawing of a panda face with eyes as glowing neural nodes.</w:t>
            </w:r>
          </w:p>
        </w:tc>
      </w:tr>
      <w:tr w:rsidR="00A875F1" w14:paraId="177EFB69" w14:textId="77777777" w:rsidTr="00A04CE1">
        <w:trPr>
          <w:jc w:val="center"/>
        </w:trPr>
        <w:tc>
          <w:tcPr>
            <w:tcW w:w="1944" w:type="dxa"/>
            <w:shd w:val="clear" w:color="auto" w:fill="F2F2F2"/>
          </w:tcPr>
          <w:p w14:paraId="1B42DEAC" w14:textId="77777777" w:rsidR="00A875F1" w:rsidRDefault="00A875F1" w:rsidP="00A04CE1">
            <w:r>
              <w:rPr>
                <w:b/>
                <w:sz w:val="18"/>
              </w:rPr>
              <w:t>Headline</w:t>
            </w:r>
          </w:p>
        </w:tc>
        <w:tc>
          <w:tcPr>
            <w:tcW w:w="7920" w:type="dxa"/>
          </w:tcPr>
          <w:p w14:paraId="6F652D12" w14:textId="77777777" w:rsidR="00A875F1" w:rsidRDefault="00A875F1" w:rsidP="00A04CE1">
            <w:proofErr w:type="spellStart"/>
            <w:r>
              <w:rPr>
                <w:sz w:val="18"/>
              </w:rPr>
              <w:t>PandaBear</w:t>
            </w:r>
            <w:proofErr w:type="spellEnd"/>
          </w:p>
        </w:tc>
      </w:tr>
      <w:tr w:rsidR="00A875F1" w14:paraId="41B90400" w14:textId="77777777" w:rsidTr="00A04CE1">
        <w:trPr>
          <w:jc w:val="center"/>
        </w:trPr>
        <w:tc>
          <w:tcPr>
            <w:tcW w:w="1944" w:type="dxa"/>
            <w:shd w:val="clear" w:color="auto" w:fill="F2F2F2"/>
          </w:tcPr>
          <w:p w14:paraId="7D7FA5F6" w14:textId="77777777" w:rsidR="00A875F1" w:rsidRDefault="00A875F1" w:rsidP="00A04CE1">
            <w:r>
              <w:rPr>
                <w:b/>
                <w:sz w:val="18"/>
              </w:rPr>
              <w:t>Subtitle / Text</w:t>
            </w:r>
          </w:p>
        </w:tc>
        <w:tc>
          <w:tcPr>
            <w:tcW w:w="7920" w:type="dxa"/>
          </w:tcPr>
          <w:p w14:paraId="250EBEC3" w14:textId="77777777" w:rsidR="00A875F1" w:rsidRDefault="00A875F1" w:rsidP="00A04CE1">
            <w:r>
              <w:rPr>
                <w:sz w:val="18"/>
              </w:rPr>
              <w:t>Solving Knowledge Evaporation with Zero-Leak Organizational Memory.</w:t>
            </w:r>
          </w:p>
        </w:tc>
      </w:tr>
      <w:tr w:rsidR="00A875F1" w14:paraId="2B362F1D" w14:textId="77777777" w:rsidTr="00A04CE1">
        <w:trPr>
          <w:jc w:val="center"/>
        </w:trPr>
        <w:tc>
          <w:tcPr>
            <w:tcW w:w="1944" w:type="dxa"/>
            <w:shd w:val="clear" w:color="auto" w:fill="F2F2F2"/>
          </w:tcPr>
          <w:p w14:paraId="71DB4093" w14:textId="77777777" w:rsidR="00A875F1" w:rsidRDefault="00A875F1" w:rsidP="00A04CE1">
            <w:r>
              <w:rPr>
                <w:b/>
                <w:sz w:val="18"/>
              </w:rPr>
              <w:t>Speaker notes</w:t>
            </w:r>
          </w:p>
        </w:tc>
        <w:tc>
          <w:tcPr>
            <w:tcW w:w="7920" w:type="dxa"/>
          </w:tcPr>
          <w:p w14:paraId="034939AC" w14:textId="77777777" w:rsidR="00A875F1" w:rsidRDefault="00A875F1" w:rsidP="00A04CE1">
            <w:r>
              <w:rPr>
                <w:sz w:val="18"/>
              </w:rPr>
              <w:t>Welcome. Today we are solving the biggest paradox in enterprise AI: how do we give employees the AI they demand, without giving away the company's most sensitive data?</w:t>
            </w:r>
          </w:p>
        </w:tc>
      </w:tr>
    </w:tbl>
    <w:p w14:paraId="58BA24C8" w14:textId="77777777" w:rsidR="00A875F1" w:rsidRDefault="00A875F1" w:rsidP="00A875F1">
      <w:pPr>
        <w:pStyle w:val="Heading2"/>
      </w:pPr>
      <w:r>
        <w:t>Slide 2: The Problem - Knowledge Evaporation</w:t>
      </w:r>
    </w:p>
    <w:tbl>
      <w:tblPr>
        <w:tblStyle w:val="TableGrid"/>
        <w:tblW w:w="0" w:type="auto"/>
        <w:jc w:val="center"/>
        <w:tblLook w:val="04A0" w:firstRow="1" w:lastRow="0" w:firstColumn="1" w:lastColumn="0" w:noHBand="0" w:noVBand="1"/>
      </w:tblPr>
      <w:tblGrid>
        <w:gridCol w:w="1944"/>
        <w:gridCol w:w="7920"/>
      </w:tblGrid>
      <w:tr w:rsidR="00A875F1" w14:paraId="69E84AC7" w14:textId="77777777" w:rsidTr="00A04CE1">
        <w:trPr>
          <w:jc w:val="center"/>
        </w:trPr>
        <w:tc>
          <w:tcPr>
            <w:tcW w:w="1944" w:type="dxa"/>
            <w:shd w:val="clear" w:color="auto" w:fill="F2F2F2"/>
          </w:tcPr>
          <w:p w14:paraId="7821F4CE" w14:textId="77777777" w:rsidR="00A875F1" w:rsidRDefault="00A875F1" w:rsidP="00A04CE1">
            <w:r>
              <w:rPr>
                <w:b/>
                <w:sz w:val="18"/>
              </w:rPr>
              <w:t>Visual</w:t>
            </w:r>
          </w:p>
        </w:tc>
        <w:tc>
          <w:tcPr>
            <w:tcW w:w="7920" w:type="dxa"/>
          </w:tcPr>
          <w:p w14:paraId="49B96F1B" w14:textId="77777777" w:rsidR="00A875F1" w:rsidRDefault="00A875F1" w:rsidP="00A04CE1">
            <w:r>
              <w:rPr>
                <w:sz w:val="18"/>
              </w:rPr>
              <w:t>Fading, ghost-like footprint walking away from a server rack.</w:t>
            </w:r>
          </w:p>
        </w:tc>
      </w:tr>
      <w:tr w:rsidR="00A875F1" w14:paraId="6AEDD7E9" w14:textId="77777777" w:rsidTr="00A04CE1">
        <w:trPr>
          <w:jc w:val="center"/>
        </w:trPr>
        <w:tc>
          <w:tcPr>
            <w:tcW w:w="1944" w:type="dxa"/>
            <w:shd w:val="clear" w:color="auto" w:fill="F2F2F2"/>
          </w:tcPr>
          <w:p w14:paraId="0F89AAAF" w14:textId="77777777" w:rsidR="00A875F1" w:rsidRDefault="00A875F1" w:rsidP="00A04CE1">
            <w:r>
              <w:rPr>
                <w:b/>
                <w:sz w:val="18"/>
              </w:rPr>
              <w:t>Headline</w:t>
            </w:r>
          </w:p>
        </w:tc>
        <w:tc>
          <w:tcPr>
            <w:tcW w:w="7920" w:type="dxa"/>
          </w:tcPr>
          <w:p w14:paraId="2F65AEC0" w14:textId="77777777" w:rsidR="00A875F1" w:rsidRDefault="00A875F1" w:rsidP="00A04CE1">
            <w:r>
              <w:rPr>
                <w:sz w:val="18"/>
              </w:rPr>
              <w:t>Knowledge Evaporation Destroys Competitive Advantage.</w:t>
            </w:r>
          </w:p>
        </w:tc>
      </w:tr>
      <w:tr w:rsidR="00A875F1" w14:paraId="4165F5B5" w14:textId="77777777" w:rsidTr="00A04CE1">
        <w:trPr>
          <w:jc w:val="center"/>
        </w:trPr>
        <w:tc>
          <w:tcPr>
            <w:tcW w:w="1944" w:type="dxa"/>
            <w:shd w:val="clear" w:color="auto" w:fill="F2F2F2"/>
          </w:tcPr>
          <w:p w14:paraId="4180EF85" w14:textId="77777777" w:rsidR="00A875F1" w:rsidRDefault="00A875F1" w:rsidP="00A04CE1">
            <w:r>
              <w:rPr>
                <w:b/>
                <w:sz w:val="18"/>
              </w:rPr>
              <w:t>Bullet points</w:t>
            </w:r>
          </w:p>
        </w:tc>
        <w:tc>
          <w:tcPr>
            <w:tcW w:w="7920" w:type="dxa"/>
          </w:tcPr>
          <w:p w14:paraId="0A718E1F" w14:textId="77777777" w:rsidR="00A875F1" w:rsidRDefault="00A875F1" w:rsidP="00A04CE1">
            <w:r>
              <w:rPr>
                <w:sz w:val="18"/>
              </w:rPr>
              <w:t>• Employees build effective, context-heavy AI workflows daily.</w:t>
            </w:r>
            <w:r>
              <w:rPr>
                <w:sz w:val="18"/>
              </w:rPr>
              <w:br/>
              <w:t>• When they leave, that institutional reasoning walks out the door.</w:t>
            </w:r>
            <w:r>
              <w:rPr>
                <w:sz w:val="18"/>
              </w:rPr>
              <w:br/>
              <w:t>• Prompts disappear, decisions are forgotten, and solved problems are re-solved.</w:t>
            </w:r>
          </w:p>
        </w:tc>
      </w:tr>
      <w:tr w:rsidR="00A875F1" w14:paraId="142EB027" w14:textId="77777777" w:rsidTr="00A04CE1">
        <w:trPr>
          <w:jc w:val="center"/>
        </w:trPr>
        <w:tc>
          <w:tcPr>
            <w:tcW w:w="1944" w:type="dxa"/>
            <w:shd w:val="clear" w:color="auto" w:fill="F2F2F2"/>
          </w:tcPr>
          <w:p w14:paraId="7F8FEE4D" w14:textId="77777777" w:rsidR="00A875F1" w:rsidRDefault="00A875F1" w:rsidP="00A04CE1">
            <w:r>
              <w:rPr>
                <w:b/>
                <w:sz w:val="18"/>
              </w:rPr>
              <w:t>Speaker notes</w:t>
            </w:r>
          </w:p>
        </w:tc>
        <w:tc>
          <w:tcPr>
            <w:tcW w:w="7920" w:type="dxa"/>
          </w:tcPr>
          <w:p w14:paraId="4FB60019" w14:textId="77777777" w:rsidR="00A875F1" w:rsidRDefault="00A875F1" w:rsidP="00A04CE1">
            <w:r>
              <w:rPr>
                <w:sz w:val="18"/>
              </w:rPr>
              <w:t xml:space="preserve">Your company's most </w:t>
            </w:r>
            <w:proofErr w:type="gramStart"/>
            <w:r>
              <w:rPr>
                <w:sz w:val="18"/>
              </w:rPr>
              <w:t>valuable asset</w:t>
            </w:r>
            <w:proofErr w:type="gramEnd"/>
            <w:r>
              <w:rPr>
                <w:sz w:val="18"/>
              </w:rPr>
              <w:t xml:space="preserve"> is not just its data; it is the reasoning applied to that data. Right now, that reasoning evaporates every time an employee logs off or quits.</w:t>
            </w:r>
          </w:p>
        </w:tc>
      </w:tr>
    </w:tbl>
    <w:p w14:paraId="5E287F50" w14:textId="77777777" w:rsidR="00A875F1" w:rsidRDefault="00A875F1" w:rsidP="00A875F1">
      <w:pPr>
        <w:pStyle w:val="Heading2"/>
      </w:pPr>
      <w:r>
        <w:t>Slide 3: The Enterprise Contradiction</w:t>
      </w:r>
    </w:p>
    <w:tbl>
      <w:tblPr>
        <w:tblStyle w:val="TableGrid"/>
        <w:tblW w:w="0" w:type="auto"/>
        <w:jc w:val="center"/>
        <w:tblLook w:val="04A0" w:firstRow="1" w:lastRow="0" w:firstColumn="1" w:lastColumn="0" w:noHBand="0" w:noVBand="1"/>
      </w:tblPr>
      <w:tblGrid>
        <w:gridCol w:w="1944"/>
        <w:gridCol w:w="7920"/>
      </w:tblGrid>
      <w:tr w:rsidR="00A875F1" w14:paraId="142AE7C3" w14:textId="77777777" w:rsidTr="00A04CE1">
        <w:trPr>
          <w:jc w:val="center"/>
        </w:trPr>
        <w:tc>
          <w:tcPr>
            <w:tcW w:w="1944" w:type="dxa"/>
            <w:shd w:val="clear" w:color="auto" w:fill="F2F2F2"/>
          </w:tcPr>
          <w:p w14:paraId="52A91447" w14:textId="77777777" w:rsidR="00A875F1" w:rsidRDefault="00A875F1" w:rsidP="00A04CE1">
            <w:r>
              <w:rPr>
                <w:b/>
                <w:sz w:val="18"/>
              </w:rPr>
              <w:t>Visual</w:t>
            </w:r>
          </w:p>
        </w:tc>
        <w:tc>
          <w:tcPr>
            <w:tcW w:w="7920" w:type="dxa"/>
          </w:tcPr>
          <w:p w14:paraId="3B7BB711" w14:textId="77777777" w:rsidR="00A875F1" w:rsidRDefault="00A875F1" w:rsidP="00A04CE1">
            <w:r>
              <w:rPr>
                <w:sz w:val="18"/>
              </w:rPr>
              <w:t>Split screen: employee with a rocket (AI) vs. IT/Legal with a heavy shield (Security).</w:t>
            </w:r>
          </w:p>
        </w:tc>
      </w:tr>
      <w:tr w:rsidR="00A875F1" w14:paraId="09EEF2EE" w14:textId="77777777" w:rsidTr="00A04CE1">
        <w:trPr>
          <w:jc w:val="center"/>
        </w:trPr>
        <w:tc>
          <w:tcPr>
            <w:tcW w:w="1944" w:type="dxa"/>
            <w:shd w:val="clear" w:color="auto" w:fill="F2F2F2"/>
          </w:tcPr>
          <w:p w14:paraId="4D09DC7C" w14:textId="77777777" w:rsidR="00A875F1" w:rsidRDefault="00A875F1" w:rsidP="00A04CE1">
            <w:r>
              <w:rPr>
                <w:b/>
                <w:sz w:val="18"/>
              </w:rPr>
              <w:t>Headline</w:t>
            </w:r>
          </w:p>
        </w:tc>
        <w:tc>
          <w:tcPr>
            <w:tcW w:w="7920" w:type="dxa"/>
          </w:tcPr>
          <w:p w14:paraId="0E5C672D" w14:textId="77777777" w:rsidR="00A875F1" w:rsidRDefault="00A875F1" w:rsidP="00A04CE1">
            <w:r>
              <w:rPr>
                <w:sz w:val="18"/>
              </w:rPr>
              <w:t>The Enterprise Contradiction.</w:t>
            </w:r>
          </w:p>
        </w:tc>
      </w:tr>
      <w:tr w:rsidR="00A875F1" w14:paraId="5735CF89" w14:textId="77777777" w:rsidTr="00A04CE1">
        <w:trPr>
          <w:jc w:val="center"/>
        </w:trPr>
        <w:tc>
          <w:tcPr>
            <w:tcW w:w="1944" w:type="dxa"/>
            <w:shd w:val="clear" w:color="auto" w:fill="F2F2F2"/>
          </w:tcPr>
          <w:p w14:paraId="2EEA562D" w14:textId="77777777" w:rsidR="00A875F1" w:rsidRDefault="00A875F1" w:rsidP="00A04CE1">
            <w:r>
              <w:rPr>
                <w:b/>
                <w:sz w:val="18"/>
              </w:rPr>
              <w:t>Bullet points</w:t>
            </w:r>
          </w:p>
        </w:tc>
        <w:tc>
          <w:tcPr>
            <w:tcW w:w="7920" w:type="dxa"/>
          </w:tcPr>
          <w:p w14:paraId="6DA936A0" w14:textId="77777777" w:rsidR="00A875F1" w:rsidRDefault="00A875F1" w:rsidP="00A04CE1">
            <w:pPr>
              <w:rPr>
                <w:b/>
                <w:bCs/>
                <w:sz w:val="18"/>
              </w:rPr>
            </w:pPr>
            <w:r>
              <w:rPr>
                <w:sz w:val="18"/>
              </w:rPr>
              <w:t xml:space="preserve">• </w:t>
            </w:r>
            <w:r w:rsidRPr="00804CAF">
              <w:rPr>
                <w:b/>
                <w:bCs/>
                <w:sz w:val="18"/>
              </w:rPr>
              <w:t>Employees demand AI productivity to save time and focus on deep work.</w:t>
            </w:r>
            <w:r w:rsidRPr="00804CAF">
              <w:rPr>
                <w:b/>
                <w:bCs/>
                <w:sz w:val="18"/>
              </w:rPr>
              <w:br/>
              <w:t>• IT &amp; Legal block it due to data leakage, Shadow AI, and audit risks.</w:t>
            </w:r>
            <w:r w:rsidRPr="00804CAF">
              <w:rPr>
                <w:b/>
                <w:bCs/>
                <w:sz w:val="18"/>
              </w:rPr>
              <w:br/>
              <w:t>• Result: 75% of workers use AI, but 90% of enterprise pilots fail to show P&amp;L impact because they are blocked or siloed.</w:t>
            </w:r>
          </w:p>
          <w:p w14:paraId="6EF8BB49" w14:textId="42C99019" w:rsidR="00804CAF" w:rsidRDefault="00804CAF" w:rsidP="00804CAF">
            <w:pPr>
              <w:pStyle w:val="ListParagraph"/>
              <w:numPr>
                <w:ilvl w:val="0"/>
                <w:numId w:val="11"/>
              </w:numPr>
            </w:pPr>
            <w:r>
              <w:t xml:space="preserve">Another Problem is the Fragmented Knowledge. The Organizations are living in the ecosystem of the static and monolithic tools, ERM, CRM, systems that require custom management to get the overall picture </w:t>
            </w:r>
          </w:p>
        </w:tc>
      </w:tr>
      <w:tr w:rsidR="00A875F1" w14:paraId="5860E04E" w14:textId="77777777" w:rsidTr="00A04CE1">
        <w:trPr>
          <w:jc w:val="center"/>
        </w:trPr>
        <w:tc>
          <w:tcPr>
            <w:tcW w:w="1944" w:type="dxa"/>
            <w:shd w:val="clear" w:color="auto" w:fill="F2F2F2"/>
          </w:tcPr>
          <w:p w14:paraId="4667A9E3" w14:textId="77777777" w:rsidR="00A875F1" w:rsidRDefault="00A875F1" w:rsidP="00A04CE1">
            <w:r>
              <w:rPr>
                <w:b/>
                <w:sz w:val="18"/>
              </w:rPr>
              <w:t>Speaker notes</w:t>
            </w:r>
          </w:p>
        </w:tc>
        <w:tc>
          <w:tcPr>
            <w:tcW w:w="7920" w:type="dxa"/>
          </w:tcPr>
          <w:p w14:paraId="11ED519E" w14:textId="13A5847D" w:rsidR="00A875F1" w:rsidRDefault="00A875F1" w:rsidP="00A04CE1">
            <w:r>
              <w:rPr>
                <w:sz w:val="18"/>
              </w:rPr>
              <w:t>Employees are using Shadow AI because it is useful. IT is blocking it because it is leaky. The enterprise is paralyzed.</w:t>
            </w:r>
            <w:r w:rsidR="00804CAF">
              <w:rPr>
                <w:sz w:val="18"/>
              </w:rPr>
              <w:t xml:space="preserve"> Company cannot send its data to remote models = Violation of Governance.</w:t>
            </w:r>
          </w:p>
        </w:tc>
      </w:tr>
    </w:tbl>
    <w:p w14:paraId="1789FC3C" w14:textId="77777777" w:rsidR="00A875F1" w:rsidRDefault="00A875F1" w:rsidP="00A875F1">
      <w:pPr>
        <w:pStyle w:val="Heading2"/>
      </w:pPr>
      <w:r>
        <w:lastRenderedPageBreak/>
        <w:t>Slide 4: The Solution - Zero-Leak Architecture</w:t>
      </w:r>
    </w:p>
    <w:tbl>
      <w:tblPr>
        <w:tblStyle w:val="TableGrid"/>
        <w:tblW w:w="0" w:type="auto"/>
        <w:jc w:val="center"/>
        <w:tblLook w:val="04A0" w:firstRow="1" w:lastRow="0" w:firstColumn="1" w:lastColumn="0" w:noHBand="0" w:noVBand="1"/>
      </w:tblPr>
      <w:tblGrid>
        <w:gridCol w:w="1944"/>
        <w:gridCol w:w="7920"/>
      </w:tblGrid>
      <w:tr w:rsidR="00A875F1" w14:paraId="44C07759" w14:textId="77777777" w:rsidTr="00A04CE1">
        <w:trPr>
          <w:jc w:val="center"/>
        </w:trPr>
        <w:tc>
          <w:tcPr>
            <w:tcW w:w="1944" w:type="dxa"/>
            <w:shd w:val="clear" w:color="auto" w:fill="F2F2F2"/>
          </w:tcPr>
          <w:p w14:paraId="239E52DB" w14:textId="77777777" w:rsidR="00A875F1" w:rsidRDefault="00A875F1" w:rsidP="00A04CE1">
            <w:r>
              <w:rPr>
                <w:b/>
                <w:sz w:val="18"/>
              </w:rPr>
              <w:t>Visual</w:t>
            </w:r>
          </w:p>
        </w:tc>
        <w:tc>
          <w:tcPr>
            <w:tcW w:w="7920" w:type="dxa"/>
          </w:tcPr>
          <w:p w14:paraId="0BDD52DC" w14:textId="37746BEF" w:rsidR="00A875F1" w:rsidRDefault="00A875F1" w:rsidP="00A04CE1">
            <w:r>
              <w:rPr>
                <w:sz w:val="18"/>
              </w:rPr>
              <w:t xml:space="preserve">Sovereign Patch visual: local fortress sending a </w:t>
            </w:r>
            <w:proofErr w:type="gramStart"/>
            <w:r>
              <w:rPr>
                <w:sz w:val="18"/>
              </w:rPr>
              <w:t>tiny sealed</w:t>
            </w:r>
            <w:proofErr w:type="gramEnd"/>
            <w:r>
              <w:rPr>
                <w:sz w:val="18"/>
              </w:rPr>
              <w:t xml:space="preserve"> envelope to </w:t>
            </w:r>
            <w:r w:rsidR="00804CAF">
              <w:rPr>
                <w:sz w:val="18"/>
              </w:rPr>
              <w:t>server machine</w:t>
            </w:r>
            <w:r>
              <w:rPr>
                <w:sz w:val="18"/>
              </w:rPr>
              <w:t>.</w:t>
            </w:r>
          </w:p>
        </w:tc>
      </w:tr>
      <w:tr w:rsidR="00A875F1" w14:paraId="6A795BDD" w14:textId="77777777" w:rsidTr="00A04CE1">
        <w:trPr>
          <w:jc w:val="center"/>
        </w:trPr>
        <w:tc>
          <w:tcPr>
            <w:tcW w:w="1944" w:type="dxa"/>
            <w:shd w:val="clear" w:color="auto" w:fill="F2F2F2"/>
          </w:tcPr>
          <w:p w14:paraId="26AF585E" w14:textId="77777777" w:rsidR="00A875F1" w:rsidRDefault="00A875F1" w:rsidP="00A04CE1">
            <w:r>
              <w:rPr>
                <w:b/>
                <w:sz w:val="18"/>
              </w:rPr>
              <w:t>Headline</w:t>
            </w:r>
          </w:p>
        </w:tc>
        <w:tc>
          <w:tcPr>
            <w:tcW w:w="7920" w:type="dxa"/>
          </w:tcPr>
          <w:p w14:paraId="2FDDC91E" w14:textId="77777777" w:rsidR="00A875F1" w:rsidRDefault="00A875F1" w:rsidP="00A04CE1">
            <w:proofErr w:type="spellStart"/>
            <w:r>
              <w:rPr>
                <w:sz w:val="18"/>
              </w:rPr>
              <w:t>PandaBear’s</w:t>
            </w:r>
            <w:proofErr w:type="spellEnd"/>
            <w:r>
              <w:rPr>
                <w:sz w:val="18"/>
              </w:rPr>
              <w:t xml:space="preserve"> Zero-Leak Sovereign Architecture.</w:t>
            </w:r>
          </w:p>
        </w:tc>
      </w:tr>
      <w:tr w:rsidR="00A875F1" w14:paraId="081AE33A" w14:textId="77777777" w:rsidTr="00A04CE1">
        <w:trPr>
          <w:jc w:val="center"/>
        </w:trPr>
        <w:tc>
          <w:tcPr>
            <w:tcW w:w="1944" w:type="dxa"/>
            <w:shd w:val="clear" w:color="auto" w:fill="F2F2F2"/>
          </w:tcPr>
          <w:p w14:paraId="4CC61091" w14:textId="77777777" w:rsidR="00A875F1" w:rsidRDefault="00A875F1" w:rsidP="00A04CE1">
            <w:r>
              <w:rPr>
                <w:b/>
                <w:sz w:val="18"/>
              </w:rPr>
              <w:t>Bullet points</w:t>
            </w:r>
          </w:p>
        </w:tc>
        <w:tc>
          <w:tcPr>
            <w:tcW w:w="7920" w:type="dxa"/>
          </w:tcPr>
          <w:p w14:paraId="013B5193" w14:textId="77777777" w:rsidR="00A875F1" w:rsidRDefault="00A875F1" w:rsidP="00A04CE1">
            <w:pPr>
              <w:rPr>
                <w:sz w:val="18"/>
              </w:rPr>
            </w:pPr>
            <w:r>
              <w:rPr>
                <w:sz w:val="18"/>
              </w:rPr>
              <w:t>• The Sovereign Patch deploys entirely inside the customer infrastructure.</w:t>
            </w:r>
            <w:r>
              <w:rPr>
                <w:sz w:val="18"/>
              </w:rPr>
              <w:br/>
              <w:t>• Sensitive data, credentials, and policies never leave the building.</w:t>
            </w:r>
            <w:r>
              <w:rPr>
                <w:sz w:val="18"/>
              </w:rPr>
              <w:br/>
              <w:t>• Only generic, reference-based intents are sent to remote models.</w:t>
            </w:r>
          </w:p>
          <w:p w14:paraId="655F0C40" w14:textId="77777777" w:rsidR="00804CAF" w:rsidRDefault="00804CAF" w:rsidP="00804CAF">
            <w:pPr>
              <w:pStyle w:val="ListParagraph"/>
              <w:numPr>
                <w:ilvl w:val="0"/>
                <w:numId w:val="11"/>
              </w:numPr>
            </w:pPr>
            <w:r>
              <w:t>All calculations and data management happens with the machine and data never reaches the internet</w:t>
            </w:r>
          </w:p>
          <w:p w14:paraId="65765800" w14:textId="370D2CAC" w:rsidR="00143C27" w:rsidRDefault="00143C27" w:rsidP="00143C27">
            <w:pPr>
              <w:pStyle w:val="ListParagraph"/>
              <w:numPr>
                <w:ilvl w:val="0"/>
                <w:numId w:val="11"/>
              </w:numPr>
            </w:pPr>
            <w:r>
              <w:t xml:space="preserve">The only communication is possible via security level that can produce just general queries and predefined status options </w:t>
            </w:r>
          </w:p>
        </w:tc>
      </w:tr>
      <w:tr w:rsidR="00A875F1" w14:paraId="7800FBD7" w14:textId="77777777" w:rsidTr="00A04CE1">
        <w:trPr>
          <w:jc w:val="center"/>
        </w:trPr>
        <w:tc>
          <w:tcPr>
            <w:tcW w:w="1944" w:type="dxa"/>
            <w:shd w:val="clear" w:color="auto" w:fill="F2F2F2"/>
          </w:tcPr>
          <w:p w14:paraId="0A8BD8C7" w14:textId="77777777" w:rsidR="00A875F1" w:rsidRDefault="00A875F1" w:rsidP="00A04CE1">
            <w:r>
              <w:rPr>
                <w:b/>
                <w:sz w:val="18"/>
              </w:rPr>
              <w:t>Speaker notes</w:t>
            </w:r>
          </w:p>
        </w:tc>
        <w:tc>
          <w:tcPr>
            <w:tcW w:w="7920" w:type="dxa"/>
          </w:tcPr>
          <w:p w14:paraId="32080051" w14:textId="77777777" w:rsidR="00A875F1" w:rsidRDefault="00A875F1" w:rsidP="00A04CE1">
            <w:proofErr w:type="spellStart"/>
            <w:r>
              <w:rPr>
                <w:sz w:val="18"/>
              </w:rPr>
              <w:t>PandaBear</w:t>
            </w:r>
            <w:proofErr w:type="spellEnd"/>
            <w:r>
              <w:rPr>
                <w:sz w:val="18"/>
              </w:rPr>
              <w:t xml:space="preserve"> flips the model. We do not send your data to the AI. We bring the AI to your data. The remote model only sees sanitized references and status codes.</w:t>
            </w:r>
          </w:p>
        </w:tc>
      </w:tr>
    </w:tbl>
    <w:p w14:paraId="58CA4DD5" w14:textId="77777777" w:rsidR="00A875F1" w:rsidRDefault="00A875F1" w:rsidP="00A875F1"/>
    <w:p w14:paraId="6418BF6A" w14:textId="77777777" w:rsidR="00A875F1" w:rsidRDefault="00A875F1" w:rsidP="00A875F1">
      <w:pPr>
        <w:pStyle w:val="Heading2"/>
      </w:pPr>
      <w:r>
        <w:t>Slide 5: Absolute Ownership</w:t>
      </w:r>
    </w:p>
    <w:tbl>
      <w:tblPr>
        <w:tblStyle w:val="TableGrid"/>
        <w:tblW w:w="0" w:type="auto"/>
        <w:jc w:val="center"/>
        <w:tblLook w:val="04A0" w:firstRow="1" w:lastRow="0" w:firstColumn="1" w:lastColumn="0" w:noHBand="0" w:noVBand="1"/>
      </w:tblPr>
      <w:tblGrid>
        <w:gridCol w:w="1944"/>
        <w:gridCol w:w="7920"/>
      </w:tblGrid>
      <w:tr w:rsidR="00A875F1" w14:paraId="3C31B5F0" w14:textId="77777777" w:rsidTr="00A04CE1">
        <w:trPr>
          <w:jc w:val="center"/>
        </w:trPr>
        <w:tc>
          <w:tcPr>
            <w:tcW w:w="1944" w:type="dxa"/>
            <w:shd w:val="clear" w:color="auto" w:fill="F2F2F2"/>
          </w:tcPr>
          <w:p w14:paraId="247439F3" w14:textId="77777777" w:rsidR="00A875F1" w:rsidRDefault="00A875F1" w:rsidP="00A04CE1">
            <w:r>
              <w:rPr>
                <w:b/>
                <w:sz w:val="18"/>
              </w:rPr>
              <w:t>Visual</w:t>
            </w:r>
          </w:p>
        </w:tc>
        <w:tc>
          <w:tcPr>
            <w:tcW w:w="7920" w:type="dxa"/>
          </w:tcPr>
          <w:p w14:paraId="19DFDD19" w14:textId="77777777" w:rsidR="00A875F1" w:rsidRDefault="00A875F1" w:rsidP="00A04CE1">
            <w:r>
              <w:rPr>
                <w:sz w:val="18"/>
              </w:rPr>
              <w:t>Panda sitting protectively over a digital glowing ledger.</w:t>
            </w:r>
          </w:p>
        </w:tc>
      </w:tr>
      <w:tr w:rsidR="00A875F1" w14:paraId="312F1E30" w14:textId="77777777" w:rsidTr="00A04CE1">
        <w:trPr>
          <w:jc w:val="center"/>
        </w:trPr>
        <w:tc>
          <w:tcPr>
            <w:tcW w:w="1944" w:type="dxa"/>
            <w:shd w:val="clear" w:color="auto" w:fill="F2F2F2"/>
          </w:tcPr>
          <w:p w14:paraId="5A1D9852" w14:textId="77777777" w:rsidR="00A875F1" w:rsidRDefault="00A875F1" w:rsidP="00A04CE1">
            <w:r>
              <w:rPr>
                <w:b/>
                <w:sz w:val="18"/>
              </w:rPr>
              <w:t>Headline</w:t>
            </w:r>
          </w:p>
        </w:tc>
        <w:tc>
          <w:tcPr>
            <w:tcW w:w="7920" w:type="dxa"/>
          </w:tcPr>
          <w:p w14:paraId="3C695D5A" w14:textId="77777777" w:rsidR="00A875F1" w:rsidRDefault="00A875F1" w:rsidP="00A04CE1">
            <w:r>
              <w:rPr>
                <w:sz w:val="18"/>
              </w:rPr>
              <w:t>Absolute Ownership of Data and Insights.</w:t>
            </w:r>
          </w:p>
        </w:tc>
      </w:tr>
      <w:tr w:rsidR="00A875F1" w14:paraId="4B493DB3" w14:textId="77777777" w:rsidTr="00A04CE1">
        <w:trPr>
          <w:jc w:val="center"/>
        </w:trPr>
        <w:tc>
          <w:tcPr>
            <w:tcW w:w="1944" w:type="dxa"/>
            <w:shd w:val="clear" w:color="auto" w:fill="F2F2F2"/>
          </w:tcPr>
          <w:p w14:paraId="77A5DEC4" w14:textId="77777777" w:rsidR="00A875F1" w:rsidRDefault="00A875F1" w:rsidP="00A04CE1">
            <w:r>
              <w:rPr>
                <w:b/>
                <w:sz w:val="18"/>
              </w:rPr>
              <w:t>Bullet points</w:t>
            </w:r>
          </w:p>
        </w:tc>
        <w:tc>
          <w:tcPr>
            <w:tcW w:w="7920" w:type="dxa"/>
          </w:tcPr>
          <w:p w14:paraId="31600269" w14:textId="5295FF1F" w:rsidR="00A875F1" w:rsidRPr="00804CAF" w:rsidRDefault="00A875F1" w:rsidP="00804CAF">
            <w:pPr>
              <w:rPr>
                <w:sz w:val="18"/>
              </w:rPr>
            </w:pPr>
            <w:r>
              <w:rPr>
                <w:sz w:val="18"/>
              </w:rPr>
              <w:t>• The enterprise retains 100% ownership of proprietary data.</w:t>
            </w:r>
            <w:r w:rsidRPr="00804CAF">
              <w:rPr>
                <w:sz w:val="18"/>
              </w:rPr>
              <w:br/>
              <w:t>• AI-derived insights and organizational memory belong to the company.</w:t>
            </w:r>
            <w:r w:rsidRPr="00804CAF">
              <w:rPr>
                <w:sz w:val="18"/>
              </w:rPr>
              <w:br/>
              <w:t>• Ironclad guarantee: nothing trains external models. Ever.</w:t>
            </w:r>
          </w:p>
        </w:tc>
      </w:tr>
      <w:tr w:rsidR="00A875F1" w14:paraId="2D103A0C" w14:textId="77777777" w:rsidTr="00A04CE1">
        <w:trPr>
          <w:jc w:val="center"/>
        </w:trPr>
        <w:tc>
          <w:tcPr>
            <w:tcW w:w="1944" w:type="dxa"/>
            <w:shd w:val="clear" w:color="auto" w:fill="F2F2F2"/>
          </w:tcPr>
          <w:p w14:paraId="53D0E7C6" w14:textId="77777777" w:rsidR="00A875F1" w:rsidRDefault="00A875F1" w:rsidP="00A04CE1">
            <w:r>
              <w:rPr>
                <w:b/>
                <w:sz w:val="18"/>
              </w:rPr>
              <w:t>Speaker notes</w:t>
            </w:r>
          </w:p>
        </w:tc>
        <w:tc>
          <w:tcPr>
            <w:tcW w:w="7920" w:type="dxa"/>
          </w:tcPr>
          <w:p w14:paraId="1058786A" w14:textId="77777777" w:rsidR="00A875F1" w:rsidRDefault="00A875F1" w:rsidP="00A04CE1">
            <w:r>
              <w:rPr>
                <w:sz w:val="18"/>
              </w:rPr>
              <w:t xml:space="preserve">With </w:t>
            </w:r>
            <w:proofErr w:type="spellStart"/>
            <w:r>
              <w:rPr>
                <w:sz w:val="18"/>
              </w:rPr>
              <w:t>PandaBear</w:t>
            </w:r>
            <w:proofErr w:type="spellEnd"/>
            <w:r>
              <w:rPr>
                <w:sz w:val="18"/>
              </w:rPr>
              <w:t>, you are not just renting AI. You are building a proprietary asset. Your data, workflows, and AI insights remain entirely yours.</w:t>
            </w:r>
          </w:p>
        </w:tc>
      </w:tr>
    </w:tbl>
    <w:p w14:paraId="628FB965" w14:textId="77777777" w:rsidR="00A875F1" w:rsidRDefault="00A875F1" w:rsidP="00A875F1">
      <w:pPr>
        <w:pStyle w:val="Heading2"/>
      </w:pPr>
      <w:r>
        <w:t>Slide 6: Governed Organizational Memory</w:t>
      </w:r>
    </w:p>
    <w:tbl>
      <w:tblPr>
        <w:tblStyle w:val="TableGrid"/>
        <w:tblW w:w="0" w:type="auto"/>
        <w:jc w:val="center"/>
        <w:tblLook w:val="04A0" w:firstRow="1" w:lastRow="0" w:firstColumn="1" w:lastColumn="0" w:noHBand="0" w:noVBand="1"/>
      </w:tblPr>
      <w:tblGrid>
        <w:gridCol w:w="1944"/>
        <w:gridCol w:w="7920"/>
      </w:tblGrid>
      <w:tr w:rsidR="00A875F1" w14:paraId="75B1AFD6" w14:textId="77777777" w:rsidTr="00A04CE1">
        <w:trPr>
          <w:jc w:val="center"/>
        </w:trPr>
        <w:tc>
          <w:tcPr>
            <w:tcW w:w="1944" w:type="dxa"/>
            <w:shd w:val="clear" w:color="auto" w:fill="F2F2F2"/>
          </w:tcPr>
          <w:p w14:paraId="3EC84C21" w14:textId="77777777" w:rsidR="00A875F1" w:rsidRDefault="00A875F1" w:rsidP="00A04CE1">
            <w:r>
              <w:rPr>
                <w:b/>
                <w:sz w:val="18"/>
              </w:rPr>
              <w:t>Visual</w:t>
            </w:r>
          </w:p>
        </w:tc>
        <w:tc>
          <w:tcPr>
            <w:tcW w:w="7920" w:type="dxa"/>
          </w:tcPr>
          <w:p w14:paraId="251D722B" w14:textId="77777777" w:rsidR="00A875F1" w:rsidRDefault="00A875F1" w:rsidP="00A04CE1">
            <w:r>
              <w:rPr>
                <w:sz w:val="18"/>
              </w:rPr>
              <w:t>Scattered puzzle pieces being assembled into a structured brain/tree.</w:t>
            </w:r>
          </w:p>
        </w:tc>
      </w:tr>
      <w:tr w:rsidR="00A875F1" w14:paraId="19535792" w14:textId="77777777" w:rsidTr="00A04CE1">
        <w:trPr>
          <w:jc w:val="center"/>
        </w:trPr>
        <w:tc>
          <w:tcPr>
            <w:tcW w:w="1944" w:type="dxa"/>
            <w:shd w:val="clear" w:color="auto" w:fill="F2F2F2"/>
          </w:tcPr>
          <w:p w14:paraId="3CB3AB3D" w14:textId="77777777" w:rsidR="00A875F1" w:rsidRDefault="00A875F1" w:rsidP="00A04CE1">
            <w:r>
              <w:rPr>
                <w:b/>
                <w:sz w:val="18"/>
              </w:rPr>
              <w:t>Headline</w:t>
            </w:r>
          </w:p>
        </w:tc>
        <w:tc>
          <w:tcPr>
            <w:tcW w:w="7920" w:type="dxa"/>
          </w:tcPr>
          <w:p w14:paraId="53BD1ECC" w14:textId="77777777" w:rsidR="00A875F1" w:rsidRDefault="00A875F1" w:rsidP="00A04CE1">
            <w:r>
              <w:rPr>
                <w:sz w:val="18"/>
              </w:rPr>
              <w:t>From Isolated Prompts to Governed Memory.</w:t>
            </w:r>
          </w:p>
        </w:tc>
      </w:tr>
      <w:tr w:rsidR="00A875F1" w14:paraId="53782C8E" w14:textId="77777777" w:rsidTr="00A04CE1">
        <w:trPr>
          <w:jc w:val="center"/>
        </w:trPr>
        <w:tc>
          <w:tcPr>
            <w:tcW w:w="1944" w:type="dxa"/>
            <w:shd w:val="clear" w:color="auto" w:fill="F2F2F2"/>
          </w:tcPr>
          <w:p w14:paraId="2D533F40" w14:textId="77777777" w:rsidR="00A875F1" w:rsidRDefault="00A875F1" w:rsidP="00A04CE1">
            <w:r>
              <w:rPr>
                <w:b/>
                <w:sz w:val="18"/>
              </w:rPr>
              <w:t>Bullet points</w:t>
            </w:r>
          </w:p>
        </w:tc>
        <w:tc>
          <w:tcPr>
            <w:tcW w:w="7920" w:type="dxa"/>
          </w:tcPr>
          <w:p w14:paraId="6DAE5177" w14:textId="12E88DAB" w:rsidR="00A875F1" w:rsidRDefault="00A875F1" w:rsidP="00A04CE1">
            <w:r>
              <w:rPr>
                <w:sz w:val="18"/>
              </w:rPr>
              <w:t xml:space="preserve">• </w:t>
            </w:r>
            <w:r w:rsidR="00143C27">
              <w:rPr>
                <w:sz w:val="18"/>
              </w:rPr>
              <w:t xml:space="preserve">Local Model </w:t>
            </w:r>
            <w:r>
              <w:rPr>
                <w:sz w:val="18"/>
              </w:rPr>
              <w:t xml:space="preserve">Captures how work </w:t>
            </w:r>
            <w:proofErr w:type="gramStart"/>
            <w:r>
              <w:rPr>
                <w:sz w:val="18"/>
              </w:rPr>
              <w:t>actually gets</w:t>
            </w:r>
            <w:proofErr w:type="gramEnd"/>
            <w:r>
              <w:rPr>
                <w:sz w:val="18"/>
              </w:rPr>
              <w:t xml:space="preserve"> done: decisions, approvals, and mistakes.</w:t>
            </w:r>
            <w:r>
              <w:rPr>
                <w:sz w:val="18"/>
              </w:rPr>
              <w:br/>
              <w:t xml:space="preserve">• </w:t>
            </w:r>
            <w:r w:rsidR="00143C27">
              <w:rPr>
                <w:sz w:val="18"/>
              </w:rPr>
              <w:t xml:space="preserve">Local Model </w:t>
            </w:r>
            <w:r>
              <w:rPr>
                <w:sz w:val="18"/>
              </w:rPr>
              <w:t>Transforms fragmented chats into shareable, permission-aware Knowledge Objects.</w:t>
            </w:r>
            <w:r>
              <w:rPr>
                <w:sz w:val="18"/>
              </w:rPr>
              <w:br/>
              <w:t>• Survives employee turnover; the company gets smarter every day.</w:t>
            </w:r>
          </w:p>
        </w:tc>
      </w:tr>
      <w:tr w:rsidR="00A875F1" w14:paraId="0C252E74" w14:textId="77777777" w:rsidTr="00A04CE1">
        <w:trPr>
          <w:jc w:val="center"/>
        </w:trPr>
        <w:tc>
          <w:tcPr>
            <w:tcW w:w="1944" w:type="dxa"/>
            <w:shd w:val="clear" w:color="auto" w:fill="F2F2F2"/>
          </w:tcPr>
          <w:p w14:paraId="445213D6" w14:textId="77777777" w:rsidR="00A875F1" w:rsidRDefault="00A875F1" w:rsidP="00A04CE1">
            <w:r>
              <w:rPr>
                <w:b/>
                <w:sz w:val="18"/>
              </w:rPr>
              <w:t>Speaker notes</w:t>
            </w:r>
          </w:p>
        </w:tc>
        <w:tc>
          <w:tcPr>
            <w:tcW w:w="7920" w:type="dxa"/>
          </w:tcPr>
          <w:p w14:paraId="1BCFC0D3" w14:textId="77777777" w:rsidR="00A875F1" w:rsidRDefault="00A875F1" w:rsidP="00A04CE1">
            <w:r>
              <w:rPr>
                <w:sz w:val="18"/>
              </w:rPr>
              <w:t>We do not just answer questions. We capture the reasoning and turn isolated prompts into governed memory that survives turnover and compounds in value.</w:t>
            </w:r>
          </w:p>
        </w:tc>
      </w:tr>
    </w:tbl>
    <w:p w14:paraId="0973DCC7" w14:textId="77777777" w:rsidR="00A875F1" w:rsidRDefault="00A875F1" w:rsidP="00A875F1">
      <w:pPr>
        <w:pStyle w:val="Heading2"/>
      </w:pPr>
      <w:r>
        <w:t>Slide 7: Justifying Enterprise Premiums</w:t>
      </w:r>
    </w:p>
    <w:tbl>
      <w:tblPr>
        <w:tblStyle w:val="TableGrid"/>
        <w:tblW w:w="0" w:type="auto"/>
        <w:jc w:val="center"/>
        <w:tblLook w:val="04A0" w:firstRow="1" w:lastRow="0" w:firstColumn="1" w:lastColumn="0" w:noHBand="0" w:noVBand="1"/>
      </w:tblPr>
      <w:tblGrid>
        <w:gridCol w:w="1944"/>
        <w:gridCol w:w="7920"/>
      </w:tblGrid>
      <w:tr w:rsidR="00A875F1" w14:paraId="2B01641F" w14:textId="77777777" w:rsidTr="00A04CE1">
        <w:trPr>
          <w:jc w:val="center"/>
        </w:trPr>
        <w:tc>
          <w:tcPr>
            <w:tcW w:w="1944" w:type="dxa"/>
            <w:shd w:val="clear" w:color="auto" w:fill="F2F2F2"/>
          </w:tcPr>
          <w:p w14:paraId="3CE98075" w14:textId="77777777" w:rsidR="00A875F1" w:rsidRDefault="00A875F1" w:rsidP="00A04CE1">
            <w:r>
              <w:rPr>
                <w:b/>
                <w:sz w:val="18"/>
              </w:rPr>
              <w:t>Visual</w:t>
            </w:r>
          </w:p>
        </w:tc>
        <w:tc>
          <w:tcPr>
            <w:tcW w:w="7920" w:type="dxa"/>
          </w:tcPr>
          <w:p w14:paraId="64F1CAE3" w14:textId="77777777" w:rsidR="00A875F1" w:rsidRDefault="00A875F1" w:rsidP="00A04CE1">
            <w:r>
              <w:rPr>
                <w:sz w:val="18"/>
              </w:rPr>
              <w:t>Minimalist scale: Commodity AI Access vs. Ironclad Compliance &amp; ROI.</w:t>
            </w:r>
          </w:p>
        </w:tc>
      </w:tr>
      <w:tr w:rsidR="00A875F1" w14:paraId="78382E1E" w14:textId="77777777" w:rsidTr="00A04CE1">
        <w:trPr>
          <w:jc w:val="center"/>
        </w:trPr>
        <w:tc>
          <w:tcPr>
            <w:tcW w:w="1944" w:type="dxa"/>
            <w:shd w:val="clear" w:color="auto" w:fill="F2F2F2"/>
          </w:tcPr>
          <w:p w14:paraId="6F6AC430" w14:textId="77777777" w:rsidR="00A875F1" w:rsidRDefault="00A875F1" w:rsidP="00A04CE1">
            <w:r>
              <w:rPr>
                <w:b/>
                <w:sz w:val="18"/>
              </w:rPr>
              <w:t>Headline</w:t>
            </w:r>
          </w:p>
        </w:tc>
        <w:tc>
          <w:tcPr>
            <w:tcW w:w="7920" w:type="dxa"/>
          </w:tcPr>
          <w:p w14:paraId="6DF557DA" w14:textId="77777777" w:rsidR="00A875F1" w:rsidRDefault="00A875F1" w:rsidP="00A04CE1">
            <w:r>
              <w:rPr>
                <w:sz w:val="18"/>
              </w:rPr>
              <w:t>Selling Governance, Not Just Compute.</w:t>
            </w:r>
          </w:p>
        </w:tc>
      </w:tr>
      <w:tr w:rsidR="00A875F1" w14:paraId="360C13A9" w14:textId="77777777" w:rsidTr="00A04CE1">
        <w:trPr>
          <w:jc w:val="center"/>
        </w:trPr>
        <w:tc>
          <w:tcPr>
            <w:tcW w:w="1944" w:type="dxa"/>
            <w:shd w:val="clear" w:color="auto" w:fill="F2F2F2"/>
          </w:tcPr>
          <w:p w14:paraId="1E4E32B5" w14:textId="77777777" w:rsidR="00A875F1" w:rsidRDefault="00A875F1" w:rsidP="00A04CE1">
            <w:r>
              <w:rPr>
                <w:b/>
                <w:sz w:val="18"/>
              </w:rPr>
              <w:t>Bullet points</w:t>
            </w:r>
          </w:p>
        </w:tc>
        <w:tc>
          <w:tcPr>
            <w:tcW w:w="7920" w:type="dxa"/>
          </w:tcPr>
          <w:p w14:paraId="38FBFC55" w14:textId="77777777" w:rsidR="00A875F1" w:rsidRDefault="00A875F1" w:rsidP="00A04CE1">
            <w:r>
              <w:rPr>
                <w:sz w:val="18"/>
              </w:rPr>
              <w:t>• We do not compete on commodity model access.</w:t>
            </w:r>
            <w:r>
              <w:rPr>
                <w:sz w:val="18"/>
              </w:rPr>
              <w:br/>
              <w:t>• Premium justified by SOC2, GDPR, HIPAA-ready audit trails.</w:t>
            </w:r>
            <w:r>
              <w:rPr>
                <w:sz w:val="18"/>
              </w:rPr>
              <w:br/>
              <w:t>• Usage insights show measurable ROI and time saved.</w:t>
            </w:r>
            <w:r>
              <w:rPr>
                <w:sz w:val="18"/>
              </w:rPr>
              <w:br/>
              <w:t>• Shadow AI elimination brings rogue workflows under control.</w:t>
            </w:r>
          </w:p>
        </w:tc>
      </w:tr>
      <w:tr w:rsidR="00A875F1" w14:paraId="0646B071" w14:textId="77777777" w:rsidTr="00A04CE1">
        <w:trPr>
          <w:jc w:val="center"/>
        </w:trPr>
        <w:tc>
          <w:tcPr>
            <w:tcW w:w="1944" w:type="dxa"/>
            <w:shd w:val="clear" w:color="auto" w:fill="F2F2F2"/>
          </w:tcPr>
          <w:p w14:paraId="085AF884" w14:textId="77777777" w:rsidR="00A875F1" w:rsidRDefault="00A875F1" w:rsidP="00A04CE1">
            <w:r>
              <w:rPr>
                <w:b/>
                <w:sz w:val="18"/>
              </w:rPr>
              <w:t>Speaker notes</w:t>
            </w:r>
          </w:p>
        </w:tc>
        <w:tc>
          <w:tcPr>
            <w:tcW w:w="7920" w:type="dxa"/>
          </w:tcPr>
          <w:p w14:paraId="24FC8352" w14:textId="77777777" w:rsidR="00A875F1" w:rsidRDefault="00A875F1" w:rsidP="00A04CE1">
            <w:r>
              <w:rPr>
                <w:sz w:val="18"/>
              </w:rPr>
              <w:t>We are not selling API wrappers. We are selling risk mitigation, compliance, and measurable operational ROI.</w:t>
            </w:r>
          </w:p>
        </w:tc>
      </w:tr>
    </w:tbl>
    <w:p w14:paraId="60EB95BF" w14:textId="77777777" w:rsidR="00A875F1" w:rsidRDefault="00A875F1" w:rsidP="00A875F1"/>
    <w:p w14:paraId="48DCB127" w14:textId="77777777" w:rsidR="00A875F1" w:rsidRDefault="00A875F1" w:rsidP="00A875F1">
      <w:pPr>
        <w:pStyle w:val="Heading2"/>
      </w:pPr>
      <w:r>
        <w:t>Slide 8: Go-To-Market Strategy</w:t>
      </w:r>
    </w:p>
    <w:p w14:paraId="55850D2B" w14:textId="77777777" w:rsidR="00A875F1" w:rsidRDefault="00A875F1" w:rsidP="00A875F1">
      <w:pPr>
        <w:jc w:val="center"/>
      </w:pPr>
      <w:r>
        <w:rPr>
          <w:noProof/>
        </w:rPr>
        <w:drawing>
          <wp:inline distT="0" distB="0" distL="0" distR="0" wp14:anchorId="561F7AF2" wp14:editId="10BC876F">
            <wp:extent cx="5394960" cy="1149431"/>
            <wp:effectExtent l="0" t="0" r="0" b="0"/>
            <wp:docPr id="2103548118" name="Picture 2103548118"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6297" name="Picture 24146297" descr="A diagram with text and words&#10;&#10;AI-generated content may be incorrect."/>
                    <pic:cNvPicPr/>
                  </pic:nvPicPr>
                  <pic:blipFill>
                    <a:blip r:embed="rId6"/>
                    <a:stretch>
                      <a:fillRect/>
                    </a:stretch>
                  </pic:blipFill>
                  <pic:spPr>
                    <a:xfrm>
                      <a:off x="0" y="0"/>
                      <a:ext cx="5394960" cy="1149431"/>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944"/>
        <w:gridCol w:w="7920"/>
      </w:tblGrid>
      <w:tr w:rsidR="00A875F1" w14:paraId="1EFCFCF7" w14:textId="77777777" w:rsidTr="00A04CE1">
        <w:trPr>
          <w:jc w:val="center"/>
        </w:trPr>
        <w:tc>
          <w:tcPr>
            <w:tcW w:w="1944" w:type="dxa"/>
            <w:shd w:val="clear" w:color="auto" w:fill="F2F2F2"/>
          </w:tcPr>
          <w:p w14:paraId="6C5708F4" w14:textId="77777777" w:rsidR="00A875F1" w:rsidRDefault="00A875F1" w:rsidP="00A04CE1">
            <w:r>
              <w:rPr>
                <w:b/>
                <w:sz w:val="18"/>
              </w:rPr>
              <w:t>Visual</w:t>
            </w:r>
          </w:p>
        </w:tc>
        <w:tc>
          <w:tcPr>
            <w:tcW w:w="7920" w:type="dxa"/>
          </w:tcPr>
          <w:p w14:paraId="61FF6CC7" w14:textId="77777777" w:rsidR="00A875F1" w:rsidRDefault="00A875F1" w:rsidP="00A04CE1">
            <w:r>
              <w:rPr>
                <w:sz w:val="18"/>
              </w:rPr>
              <w:t>Castle Strategy diagram from section 2.</w:t>
            </w:r>
          </w:p>
        </w:tc>
      </w:tr>
      <w:tr w:rsidR="00A875F1" w14:paraId="075D6CA3" w14:textId="77777777" w:rsidTr="00A04CE1">
        <w:trPr>
          <w:jc w:val="center"/>
        </w:trPr>
        <w:tc>
          <w:tcPr>
            <w:tcW w:w="1944" w:type="dxa"/>
            <w:shd w:val="clear" w:color="auto" w:fill="F2F2F2"/>
          </w:tcPr>
          <w:p w14:paraId="6A814E12" w14:textId="77777777" w:rsidR="00A875F1" w:rsidRDefault="00A875F1" w:rsidP="00A04CE1">
            <w:r>
              <w:rPr>
                <w:b/>
                <w:sz w:val="18"/>
              </w:rPr>
              <w:t>Headline</w:t>
            </w:r>
          </w:p>
        </w:tc>
        <w:tc>
          <w:tcPr>
            <w:tcW w:w="7920" w:type="dxa"/>
          </w:tcPr>
          <w:p w14:paraId="7D9CE72C" w14:textId="77777777" w:rsidR="00A875F1" w:rsidRDefault="00A875F1" w:rsidP="00A04CE1">
            <w:r>
              <w:rPr>
                <w:sz w:val="18"/>
              </w:rPr>
              <w:t>The Trojan Horse: Bottom-Up Adoption, Top-Down Scale.</w:t>
            </w:r>
          </w:p>
        </w:tc>
      </w:tr>
      <w:tr w:rsidR="00A875F1" w14:paraId="0953FE82" w14:textId="77777777" w:rsidTr="00A04CE1">
        <w:trPr>
          <w:jc w:val="center"/>
        </w:trPr>
        <w:tc>
          <w:tcPr>
            <w:tcW w:w="1944" w:type="dxa"/>
            <w:shd w:val="clear" w:color="auto" w:fill="F2F2F2"/>
          </w:tcPr>
          <w:p w14:paraId="261D610A" w14:textId="77777777" w:rsidR="00A875F1" w:rsidRDefault="00A875F1" w:rsidP="00A04CE1">
            <w:r>
              <w:rPr>
                <w:b/>
                <w:sz w:val="18"/>
              </w:rPr>
              <w:lastRenderedPageBreak/>
              <w:t>Bullet points</w:t>
            </w:r>
          </w:p>
        </w:tc>
        <w:tc>
          <w:tcPr>
            <w:tcW w:w="7920" w:type="dxa"/>
          </w:tcPr>
          <w:p w14:paraId="50207C79" w14:textId="77777777" w:rsidR="00A875F1" w:rsidRDefault="00A875F1" w:rsidP="00A04CE1">
            <w:r>
              <w:rPr>
                <w:sz w:val="18"/>
              </w:rPr>
              <w:t>• Bottom-up: employees adopt instantly via Slack/IDE.</w:t>
            </w:r>
            <w:r>
              <w:rPr>
                <w:sz w:val="18"/>
              </w:rPr>
              <w:br/>
              <w:t>• Top-down: usage produces evidence for SSO, SCIM, RBAC, and audit controls.</w:t>
            </w:r>
            <w:r>
              <w:rPr>
                <w:sz w:val="18"/>
              </w:rPr>
              <w:br/>
              <w:t>• Result: inside pressure from employees, outside pressure from executives.</w:t>
            </w:r>
          </w:p>
        </w:tc>
      </w:tr>
      <w:tr w:rsidR="00A875F1" w14:paraId="0F15E985" w14:textId="77777777" w:rsidTr="00A04CE1">
        <w:trPr>
          <w:jc w:val="center"/>
        </w:trPr>
        <w:tc>
          <w:tcPr>
            <w:tcW w:w="1944" w:type="dxa"/>
            <w:shd w:val="clear" w:color="auto" w:fill="F2F2F2"/>
          </w:tcPr>
          <w:p w14:paraId="76577ED1" w14:textId="77777777" w:rsidR="00A875F1" w:rsidRDefault="00A875F1" w:rsidP="00A04CE1">
            <w:r>
              <w:rPr>
                <w:b/>
                <w:sz w:val="18"/>
              </w:rPr>
              <w:t>Speaker notes</w:t>
            </w:r>
          </w:p>
        </w:tc>
        <w:tc>
          <w:tcPr>
            <w:tcW w:w="7920" w:type="dxa"/>
          </w:tcPr>
          <w:p w14:paraId="15A8FD9B" w14:textId="77777777" w:rsidR="00A875F1" w:rsidRDefault="00A875F1" w:rsidP="00A04CE1">
            <w:r>
              <w:rPr>
                <w:sz w:val="18"/>
              </w:rPr>
              <w:t>Employees adopt it because it makes their day easier. Once teams rely on it, IT and Legal buy the Enterprise tier to govern it and capture ROI.</w:t>
            </w:r>
          </w:p>
        </w:tc>
      </w:tr>
    </w:tbl>
    <w:p w14:paraId="56AC4E5C" w14:textId="77777777" w:rsidR="00A875F1" w:rsidRDefault="00A875F1" w:rsidP="00A875F1">
      <w:pPr>
        <w:pStyle w:val="Heading2"/>
      </w:pPr>
      <w:r>
        <w:t>Slide 9: The Finance Workflow Case</w:t>
      </w:r>
    </w:p>
    <w:p w14:paraId="2B46FE5C" w14:textId="77777777" w:rsidR="00A875F1" w:rsidRDefault="00A875F1" w:rsidP="00A875F1">
      <w:pPr>
        <w:jc w:val="center"/>
      </w:pPr>
      <w:r>
        <w:rPr>
          <w:noProof/>
        </w:rPr>
        <w:drawing>
          <wp:inline distT="0" distB="0" distL="0" distR="0" wp14:anchorId="2BA467EB" wp14:editId="5D337DDB">
            <wp:extent cx="5852160" cy="633256"/>
            <wp:effectExtent l="0" t="0" r="0" b="0"/>
            <wp:docPr id="1384020438" name="Picture 138402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e_finance_workflow.png"/>
                    <pic:cNvPicPr/>
                  </pic:nvPicPr>
                  <pic:blipFill>
                    <a:blip r:embed="rId7"/>
                    <a:stretch>
                      <a:fillRect/>
                    </a:stretch>
                  </pic:blipFill>
                  <pic:spPr>
                    <a:xfrm>
                      <a:off x="0" y="0"/>
                      <a:ext cx="5852160" cy="633256"/>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944"/>
        <w:gridCol w:w="7920"/>
      </w:tblGrid>
      <w:tr w:rsidR="00A875F1" w14:paraId="17CABFB3" w14:textId="77777777" w:rsidTr="00A04CE1">
        <w:trPr>
          <w:jc w:val="center"/>
        </w:trPr>
        <w:tc>
          <w:tcPr>
            <w:tcW w:w="1944" w:type="dxa"/>
            <w:shd w:val="clear" w:color="auto" w:fill="F2F2F2"/>
          </w:tcPr>
          <w:p w14:paraId="5D98C837" w14:textId="77777777" w:rsidR="00A875F1" w:rsidRDefault="00A875F1" w:rsidP="00A04CE1">
            <w:r>
              <w:rPr>
                <w:b/>
                <w:sz w:val="18"/>
              </w:rPr>
              <w:t>Visual</w:t>
            </w:r>
          </w:p>
        </w:tc>
        <w:tc>
          <w:tcPr>
            <w:tcW w:w="7920" w:type="dxa"/>
          </w:tcPr>
          <w:p w14:paraId="4945DA0B" w14:textId="77777777" w:rsidR="00A875F1" w:rsidRDefault="00A875F1" w:rsidP="00A04CE1">
            <w:r>
              <w:rPr>
                <w:sz w:val="18"/>
              </w:rPr>
              <w:t>Raw invoice -&gt; Local Agent -&gt; status code -&gt; Remote Model -&gt; compliant insight.</w:t>
            </w:r>
          </w:p>
        </w:tc>
      </w:tr>
      <w:tr w:rsidR="00A875F1" w14:paraId="2599DA4B" w14:textId="77777777" w:rsidTr="00A04CE1">
        <w:trPr>
          <w:jc w:val="center"/>
        </w:trPr>
        <w:tc>
          <w:tcPr>
            <w:tcW w:w="1944" w:type="dxa"/>
            <w:shd w:val="clear" w:color="auto" w:fill="F2F2F2"/>
          </w:tcPr>
          <w:p w14:paraId="5828F87D" w14:textId="77777777" w:rsidR="00A875F1" w:rsidRDefault="00A875F1" w:rsidP="00A04CE1">
            <w:r>
              <w:rPr>
                <w:b/>
                <w:sz w:val="18"/>
              </w:rPr>
              <w:t>Headline</w:t>
            </w:r>
          </w:p>
        </w:tc>
        <w:tc>
          <w:tcPr>
            <w:tcW w:w="7920" w:type="dxa"/>
          </w:tcPr>
          <w:p w14:paraId="36D1B1AC" w14:textId="77777777" w:rsidR="00A875F1" w:rsidRDefault="00A875F1" w:rsidP="00A04CE1">
            <w:r>
              <w:rPr>
                <w:sz w:val="18"/>
              </w:rPr>
              <w:t>Case Study: The Secure Finance Workflow.</w:t>
            </w:r>
          </w:p>
        </w:tc>
      </w:tr>
      <w:tr w:rsidR="00A875F1" w14:paraId="0D4922B9" w14:textId="77777777" w:rsidTr="00A04CE1">
        <w:trPr>
          <w:jc w:val="center"/>
        </w:trPr>
        <w:tc>
          <w:tcPr>
            <w:tcW w:w="1944" w:type="dxa"/>
            <w:shd w:val="clear" w:color="auto" w:fill="F2F2F2"/>
          </w:tcPr>
          <w:p w14:paraId="1A583BAD" w14:textId="77777777" w:rsidR="00A875F1" w:rsidRDefault="00A875F1" w:rsidP="00A04CE1">
            <w:r>
              <w:rPr>
                <w:b/>
                <w:sz w:val="18"/>
              </w:rPr>
              <w:t>Bullet points</w:t>
            </w:r>
          </w:p>
        </w:tc>
        <w:tc>
          <w:tcPr>
            <w:tcW w:w="7920" w:type="dxa"/>
          </w:tcPr>
          <w:p w14:paraId="45F619D0" w14:textId="77777777" w:rsidR="00A875F1" w:rsidRDefault="00A875F1" w:rsidP="00A04CE1">
            <w:r>
              <w:rPr>
                <w:sz w:val="18"/>
              </w:rPr>
              <w:t>• User asks: “Can we pay this contractor invoice?”</w:t>
            </w:r>
            <w:r>
              <w:rPr>
                <w:sz w:val="18"/>
              </w:rPr>
              <w:br/>
              <w:t>• Local Agent checks ERP, evaluates policy, and returns only {</w:t>
            </w:r>
            <w:proofErr w:type="spellStart"/>
            <w:proofErr w:type="gramStart"/>
            <w:r>
              <w:rPr>
                <w:sz w:val="18"/>
              </w:rPr>
              <w:t>decision:false</w:t>
            </w:r>
            <w:proofErr w:type="spellEnd"/>
            <w:proofErr w:type="gramEnd"/>
            <w:r>
              <w:rPr>
                <w:sz w:val="18"/>
              </w:rPr>
              <w:t xml:space="preserve">, </w:t>
            </w:r>
            <w:proofErr w:type="spellStart"/>
            <w:r>
              <w:rPr>
                <w:sz w:val="18"/>
              </w:rPr>
              <w:t>reason_</w:t>
            </w:r>
            <w:proofErr w:type="gramStart"/>
            <w:r>
              <w:rPr>
                <w:sz w:val="18"/>
              </w:rPr>
              <w:t>code:LIMIT</w:t>
            </w:r>
            <w:proofErr w:type="gramEnd"/>
            <w:r>
              <w:rPr>
                <w:sz w:val="18"/>
              </w:rPr>
              <w:t>_EXCEEDED</w:t>
            </w:r>
            <w:proofErr w:type="spellEnd"/>
            <w:r>
              <w:rPr>
                <w:sz w:val="18"/>
              </w:rPr>
              <w:t>}.</w:t>
            </w:r>
            <w:r>
              <w:rPr>
                <w:sz w:val="18"/>
              </w:rPr>
              <w:br/>
              <w:t>• Remote Model receives the status code and generates compliant reasoning.</w:t>
            </w:r>
            <w:r>
              <w:rPr>
                <w:sz w:val="18"/>
              </w:rPr>
              <w:br/>
              <w:t>• Result: zero ledger data exposed.</w:t>
            </w:r>
          </w:p>
        </w:tc>
      </w:tr>
      <w:tr w:rsidR="00A875F1" w14:paraId="3A36FE1F" w14:textId="77777777" w:rsidTr="00A04CE1">
        <w:trPr>
          <w:jc w:val="center"/>
        </w:trPr>
        <w:tc>
          <w:tcPr>
            <w:tcW w:w="1944" w:type="dxa"/>
            <w:shd w:val="clear" w:color="auto" w:fill="F2F2F2"/>
          </w:tcPr>
          <w:p w14:paraId="49C5C4BC" w14:textId="77777777" w:rsidR="00A875F1" w:rsidRDefault="00A875F1" w:rsidP="00A04CE1">
            <w:r>
              <w:rPr>
                <w:b/>
                <w:sz w:val="18"/>
              </w:rPr>
              <w:t>Speaker notes</w:t>
            </w:r>
          </w:p>
        </w:tc>
        <w:tc>
          <w:tcPr>
            <w:tcW w:w="7920" w:type="dxa"/>
          </w:tcPr>
          <w:p w14:paraId="43193C9C" w14:textId="77777777" w:rsidR="00A875F1" w:rsidRDefault="00A875F1" w:rsidP="00A04CE1">
            <w:r>
              <w:rPr>
                <w:sz w:val="18"/>
              </w:rPr>
              <w:t>The remote model never sees the vendor, amount, or ledger. It receives a status code and still provides compliant decision support.</w:t>
            </w:r>
          </w:p>
        </w:tc>
      </w:tr>
    </w:tbl>
    <w:p w14:paraId="6ABFAFBE" w14:textId="77777777" w:rsidR="00A875F1" w:rsidRDefault="00A875F1" w:rsidP="00A875F1">
      <w:pPr>
        <w:pStyle w:val="Heading2"/>
      </w:pPr>
      <w:r>
        <w:t>Slide 10: The 4-Month Roadmap</w:t>
      </w:r>
    </w:p>
    <w:p w14:paraId="56C60CF9" w14:textId="77777777" w:rsidR="00A875F1" w:rsidRDefault="00A875F1" w:rsidP="00A875F1">
      <w:pPr>
        <w:jc w:val="center"/>
      </w:pPr>
      <w:r>
        <w:rPr>
          <w:noProof/>
        </w:rPr>
        <w:drawing>
          <wp:inline distT="0" distB="0" distL="0" distR="0" wp14:anchorId="1B703272" wp14:editId="3A4C0ADE">
            <wp:extent cx="5943600" cy="1218005"/>
            <wp:effectExtent l="0" t="0" r="0" b="0"/>
            <wp:docPr id="1339240805" name="Picture 1339240805" descr="A diagram of a person'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person's hand&#10;&#10;AI-generated content may be incorrect."/>
                    <pic:cNvPicPr/>
                  </pic:nvPicPr>
                  <pic:blipFill>
                    <a:blip r:embed="rId8"/>
                    <a:stretch>
                      <a:fillRect/>
                    </a:stretch>
                  </pic:blipFill>
                  <pic:spPr>
                    <a:xfrm>
                      <a:off x="0" y="0"/>
                      <a:ext cx="5943600" cy="121800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944"/>
        <w:gridCol w:w="7920"/>
      </w:tblGrid>
      <w:tr w:rsidR="00A875F1" w14:paraId="2E61EAC3" w14:textId="77777777" w:rsidTr="00A04CE1">
        <w:trPr>
          <w:jc w:val="center"/>
        </w:trPr>
        <w:tc>
          <w:tcPr>
            <w:tcW w:w="1944" w:type="dxa"/>
            <w:shd w:val="clear" w:color="auto" w:fill="F2F2F2"/>
          </w:tcPr>
          <w:p w14:paraId="06EC9D74" w14:textId="77777777" w:rsidR="00A875F1" w:rsidRDefault="00A875F1" w:rsidP="00A04CE1">
            <w:r>
              <w:rPr>
                <w:b/>
                <w:sz w:val="18"/>
              </w:rPr>
              <w:t>Visual</w:t>
            </w:r>
          </w:p>
        </w:tc>
        <w:tc>
          <w:tcPr>
            <w:tcW w:w="7920" w:type="dxa"/>
          </w:tcPr>
          <w:p w14:paraId="3E611B52" w14:textId="77777777" w:rsidR="00A875F1" w:rsidRDefault="00A875F1" w:rsidP="00A04CE1">
            <w:r>
              <w:rPr>
                <w:sz w:val="18"/>
              </w:rPr>
              <w:t>Clean horizontal timeline with two major milestones.</w:t>
            </w:r>
          </w:p>
        </w:tc>
      </w:tr>
      <w:tr w:rsidR="00A875F1" w14:paraId="700ADB74" w14:textId="77777777" w:rsidTr="00A04CE1">
        <w:trPr>
          <w:jc w:val="center"/>
        </w:trPr>
        <w:tc>
          <w:tcPr>
            <w:tcW w:w="1944" w:type="dxa"/>
            <w:shd w:val="clear" w:color="auto" w:fill="F2F2F2"/>
          </w:tcPr>
          <w:p w14:paraId="7D7809BC" w14:textId="77777777" w:rsidR="00A875F1" w:rsidRDefault="00A875F1" w:rsidP="00A04CE1">
            <w:r>
              <w:rPr>
                <w:b/>
                <w:sz w:val="18"/>
              </w:rPr>
              <w:t>Headline</w:t>
            </w:r>
          </w:p>
        </w:tc>
        <w:tc>
          <w:tcPr>
            <w:tcW w:w="7920" w:type="dxa"/>
          </w:tcPr>
          <w:p w14:paraId="011A7BC5" w14:textId="77777777" w:rsidR="00A875F1" w:rsidRDefault="00A875F1" w:rsidP="00A04CE1">
            <w:r>
              <w:rPr>
                <w:sz w:val="18"/>
              </w:rPr>
              <w:t>Grounded Execution: 4-Month Roadmap.</w:t>
            </w:r>
          </w:p>
        </w:tc>
      </w:tr>
      <w:tr w:rsidR="00A875F1" w14:paraId="286365E9" w14:textId="77777777" w:rsidTr="00A04CE1">
        <w:trPr>
          <w:jc w:val="center"/>
        </w:trPr>
        <w:tc>
          <w:tcPr>
            <w:tcW w:w="1944" w:type="dxa"/>
            <w:shd w:val="clear" w:color="auto" w:fill="F2F2F2"/>
          </w:tcPr>
          <w:p w14:paraId="6B91D565" w14:textId="77777777" w:rsidR="00A875F1" w:rsidRDefault="00A875F1" w:rsidP="00A04CE1">
            <w:r>
              <w:rPr>
                <w:b/>
                <w:sz w:val="18"/>
              </w:rPr>
              <w:t>Bullet points</w:t>
            </w:r>
          </w:p>
        </w:tc>
        <w:tc>
          <w:tcPr>
            <w:tcW w:w="7920" w:type="dxa"/>
          </w:tcPr>
          <w:p w14:paraId="54B46A6B" w14:textId="77777777" w:rsidR="00A875F1" w:rsidRDefault="00A875F1" w:rsidP="00A04CE1">
            <w:r>
              <w:rPr>
                <w:sz w:val="18"/>
              </w:rPr>
              <w:t>• Months 1-2: AI Insights &amp; Sovereign Patch.</w:t>
            </w:r>
            <w:r>
              <w:rPr>
                <w:sz w:val="18"/>
              </w:rPr>
              <w:br/>
              <w:t>• Deliver local metadata router, deterministic tool executor, and zero-leak Slack/IDE integrations.</w:t>
            </w:r>
            <w:r>
              <w:rPr>
                <w:sz w:val="18"/>
              </w:rPr>
              <w:br/>
              <w:t>• Months 3-4: Decision Support &amp; Organizational Memory.</w:t>
            </w:r>
            <w:r>
              <w:rPr>
                <w:sz w:val="18"/>
              </w:rPr>
              <w:br/>
              <w:t>• Unlock what-if simulation engine, permission-aware knowledge graph, and human-in-the-loop approval UI.</w:t>
            </w:r>
          </w:p>
        </w:tc>
      </w:tr>
      <w:tr w:rsidR="00A875F1" w14:paraId="05936667" w14:textId="77777777" w:rsidTr="00A04CE1">
        <w:trPr>
          <w:jc w:val="center"/>
        </w:trPr>
        <w:tc>
          <w:tcPr>
            <w:tcW w:w="1944" w:type="dxa"/>
            <w:shd w:val="clear" w:color="auto" w:fill="F2F2F2"/>
          </w:tcPr>
          <w:p w14:paraId="084969B9" w14:textId="77777777" w:rsidR="00A875F1" w:rsidRDefault="00A875F1" w:rsidP="00A04CE1">
            <w:r>
              <w:rPr>
                <w:b/>
                <w:sz w:val="18"/>
              </w:rPr>
              <w:t>Speaker notes</w:t>
            </w:r>
          </w:p>
        </w:tc>
        <w:tc>
          <w:tcPr>
            <w:tcW w:w="7920" w:type="dxa"/>
          </w:tcPr>
          <w:p w14:paraId="03699C07" w14:textId="77777777" w:rsidR="00A875F1" w:rsidRDefault="00A875F1" w:rsidP="00A04CE1">
            <w:r>
              <w:rPr>
                <w:sz w:val="18"/>
              </w:rPr>
              <w:t>Months 1 and 2 deliver the secure zero-leak insights engine. Months 3 and 4 unlock decision support and compounding organizational memory.</w:t>
            </w:r>
          </w:p>
        </w:tc>
      </w:tr>
    </w:tbl>
    <w:p w14:paraId="02CC3731" w14:textId="77777777" w:rsidR="00A875F1" w:rsidRDefault="00A875F1" w:rsidP="00A875F1">
      <w:pPr>
        <w:pStyle w:val="Heading2"/>
      </w:pPr>
      <w:r>
        <w:t>Slide 11: Capital Allocation</w:t>
      </w:r>
    </w:p>
    <w:p w14:paraId="6F6E07FF" w14:textId="77777777" w:rsidR="00A875F1" w:rsidRDefault="00A875F1" w:rsidP="00A875F1">
      <w:pPr>
        <w:jc w:val="center"/>
      </w:pPr>
      <w:r>
        <w:rPr>
          <w:noProof/>
        </w:rPr>
        <w:drawing>
          <wp:inline distT="0" distB="0" distL="0" distR="0" wp14:anchorId="1249BD1E" wp14:editId="31E8F2E7">
            <wp:extent cx="5669280" cy="321623"/>
            <wp:effectExtent l="0" t="0" r="0" b="0"/>
            <wp:docPr id="694906943" name="Picture 69490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ital_allocation.png"/>
                    <pic:cNvPicPr/>
                  </pic:nvPicPr>
                  <pic:blipFill>
                    <a:blip r:embed="rId9"/>
                    <a:stretch>
                      <a:fillRect/>
                    </a:stretch>
                  </pic:blipFill>
                  <pic:spPr>
                    <a:xfrm>
                      <a:off x="0" y="0"/>
                      <a:ext cx="5669280" cy="321623"/>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944"/>
        <w:gridCol w:w="7920"/>
      </w:tblGrid>
      <w:tr w:rsidR="00A875F1" w14:paraId="480D8006" w14:textId="77777777" w:rsidTr="00A04CE1">
        <w:trPr>
          <w:jc w:val="center"/>
        </w:trPr>
        <w:tc>
          <w:tcPr>
            <w:tcW w:w="1944" w:type="dxa"/>
            <w:shd w:val="clear" w:color="auto" w:fill="F2F2F2"/>
          </w:tcPr>
          <w:p w14:paraId="6B35C07E" w14:textId="77777777" w:rsidR="00A875F1" w:rsidRDefault="00A875F1" w:rsidP="00A04CE1">
            <w:r>
              <w:rPr>
                <w:b/>
                <w:sz w:val="18"/>
              </w:rPr>
              <w:t>Visual</w:t>
            </w:r>
          </w:p>
        </w:tc>
        <w:tc>
          <w:tcPr>
            <w:tcW w:w="7920" w:type="dxa"/>
          </w:tcPr>
          <w:p w14:paraId="0826801D" w14:textId="77777777" w:rsidR="00A875F1" w:rsidRDefault="00A875F1" w:rsidP="00A04CE1">
            <w:r>
              <w:rPr>
                <w:sz w:val="18"/>
              </w:rPr>
              <w:t>Minimalist block diagram showing Engineering vs. GTM.</w:t>
            </w:r>
          </w:p>
        </w:tc>
      </w:tr>
      <w:tr w:rsidR="00A875F1" w14:paraId="4E9A2F37" w14:textId="77777777" w:rsidTr="00A04CE1">
        <w:trPr>
          <w:jc w:val="center"/>
        </w:trPr>
        <w:tc>
          <w:tcPr>
            <w:tcW w:w="1944" w:type="dxa"/>
            <w:shd w:val="clear" w:color="auto" w:fill="F2F2F2"/>
          </w:tcPr>
          <w:p w14:paraId="48F53574" w14:textId="77777777" w:rsidR="00A875F1" w:rsidRDefault="00A875F1" w:rsidP="00A04CE1">
            <w:r>
              <w:rPr>
                <w:b/>
                <w:sz w:val="18"/>
              </w:rPr>
              <w:t>Headline</w:t>
            </w:r>
          </w:p>
        </w:tc>
        <w:tc>
          <w:tcPr>
            <w:tcW w:w="7920" w:type="dxa"/>
          </w:tcPr>
          <w:p w14:paraId="021083BA" w14:textId="77777777" w:rsidR="00A875F1" w:rsidRDefault="00A875F1" w:rsidP="00A04CE1">
            <w:r>
              <w:rPr>
                <w:sz w:val="18"/>
              </w:rPr>
              <w:t>Capital Allocation: Schema, Observability, and Scale.</w:t>
            </w:r>
          </w:p>
        </w:tc>
      </w:tr>
      <w:tr w:rsidR="00A875F1" w14:paraId="6EF1841F" w14:textId="77777777" w:rsidTr="00A04CE1">
        <w:trPr>
          <w:jc w:val="center"/>
        </w:trPr>
        <w:tc>
          <w:tcPr>
            <w:tcW w:w="1944" w:type="dxa"/>
            <w:shd w:val="clear" w:color="auto" w:fill="F2F2F2"/>
          </w:tcPr>
          <w:p w14:paraId="0C12371D" w14:textId="77777777" w:rsidR="00A875F1" w:rsidRDefault="00A875F1" w:rsidP="00A04CE1">
            <w:r>
              <w:rPr>
                <w:b/>
                <w:sz w:val="18"/>
              </w:rPr>
              <w:t>Bullet points</w:t>
            </w:r>
          </w:p>
        </w:tc>
        <w:tc>
          <w:tcPr>
            <w:tcW w:w="7920" w:type="dxa"/>
          </w:tcPr>
          <w:p w14:paraId="31D90DC1" w14:textId="77777777" w:rsidR="00A875F1" w:rsidRDefault="00A875F1" w:rsidP="00A04CE1">
            <w:r>
              <w:rPr>
                <w:sz w:val="18"/>
              </w:rPr>
              <w:t>• Core Engineering (50%): metadata schema, deterministic sandbox, local routing optimization.</w:t>
            </w:r>
            <w:r>
              <w:rPr>
                <w:sz w:val="18"/>
              </w:rPr>
              <w:br/>
              <w:t>• Observability &amp; Compliance (20%): immutable audit logging, telemetry, governance dashboards.</w:t>
            </w:r>
            <w:r>
              <w:rPr>
                <w:sz w:val="18"/>
              </w:rPr>
              <w:br/>
              <w:t>• Go-To-Market (30%): bottom-up acquisition, enterprise sales, customer success.</w:t>
            </w:r>
          </w:p>
        </w:tc>
      </w:tr>
      <w:tr w:rsidR="00A875F1" w14:paraId="22C3D43B" w14:textId="77777777" w:rsidTr="00A04CE1">
        <w:trPr>
          <w:jc w:val="center"/>
        </w:trPr>
        <w:tc>
          <w:tcPr>
            <w:tcW w:w="1944" w:type="dxa"/>
            <w:shd w:val="clear" w:color="auto" w:fill="F2F2F2"/>
          </w:tcPr>
          <w:p w14:paraId="42667F64" w14:textId="77777777" w:rsidR="00A875F1" w:rsidRDefault="00A875F1" w:rsidP="00A04CE1">
            <w:r>
              <w:rPr>
                <w:b/>
                <w:sz w:val="18"/>
              </w:rPr>
              <w:t>Speaker notes</w:t>
            </w:r>
          </w:p>
        </w:tc>
        <w:tc>
          <w:tcPr>
            <w:tcW w:w="7920" w:type="dxa"/>
          </w:tcPr>
          <w:p w14:paraId="7131E8FB" w14:textId="77777777" w:rsidR="00A875F1" w:rsidRDefault="00A875F1" w:rsidP="00A04CE1">
            <w:r>
              <w:rPr>
                <w:sz w:val="18"/>
              </w:rPr>
              <w:t>Our allocation reflects the thesis: invest in schema and observability for ironclad compliance while funding bottom-up GTM.</w:t>
            </w:r>
          </w:p>
        </w:tc>
      </w:tr>
    </w:tbl>
    <w:p w14:paraId="4DB19640" w14:textId="77777777" w:rsidR="00A875F1" w:rsidRDefault="00A875F1" w:rsidP="00A875F1">
      <w:pPr>
        <w:pStyle w:val="Heading2"/>
      </w:pPr>
      <w:r>
        <w:t>Slide 12: The Ask</w:t>
      </w:r>
    </w:p>
    <w:tbl>
      <w:tblPr>
        <w:tblStyle w:val="TableGrid"/>
        <w:tblW w:w="0" w:type="auto"/>
        <w:jc w:val="center"/>
        <w:tblLook w:val="04A0" w:firstRow="1" w:lastRow="0" w:firstColumn="1" w:lastColumn="0" w:noHBand="0" w:noVBand="1"/>
      </w:tblPr>
      <w:tblGrid>
        <w:gridCol w:w="1944"/>
        <w:gridCol w:w="7920"/>
      </w:tblGrid>
      <w:tr w:rsidR="00A875F1" w14:paraId="0B8CC207" w14:textId="77777777" w:rsidTr="00A04CE1">
        <w:trPr>
          <w:jc w:val="center"/>
        </w:trPr>
        <w:tc>
          <w:tcPr>
            <w:tcW w:w="1944" w:type="dxa"/>
            <w:shd w:val="clear" w:color="auto" w:fill="F2F2F2"/>
          </w:tcPr>
          <w:p w14:paraId="30DE05A5" w14:textId="77777777" w:rsidR="00A875F1" w:rsidRDefault="00A875F1" w:rsidP="00A04CE1">
            <w:r>
              <w:rPr>
                <w:b/>
                <w:sz w:val="18"/>
              </w:rPr>
              <w:t>Visual</w:t>
            </w:r>
          </w:p>
        </w:tc>
        <w:tc>
          <w:tcPr>
            <w:tcW w:w="7920" w:type="dxa"/>
          </w:tcPr>
          <w:p w14:paraId="508B5019" w14:textId="77777777" w:rsidR="00A875F1" w:rsidRDefault="00A875F1" w:rsidP="00A04CE1">
            <w:proofErr w:type="spellStart"/>
            <w:r>
              <w:rPr>
                <w:sz w:val="18"/>
              </w:rPr>
              <w:t>PandaBear</w:t>
            </w:r>
            <w:proofErr w:type="spellEnd"/>
            <w:r>
              <w:rPr>
                <w:sz w:val="18"/>
              </w:rPr>
              <w:t xml:space="preserve"> logo, clean, bold, centered, black and white.</w:t>
            </w:r>
          </w:p>
        </w:tc>
      </w:tr>
      <w:tr w:rsidR="00A875F1" w14:paraId="0F45DC24" w14:textId="77777777" w:rsidTr="00A04CE1">
        <w:trPr>
          <w:jc w:val="center"/>
        </w:trPr>
        <w:tc>
          <w:tcPr>
            <w:tcW w:w="1944" w:type="dxa"/>
            <w:shd w:val="clear" w:color="auto" w:fill="F2F2F2"/>
          </w:tcPr>
          <w:p w14:paraId="31FC2C15" w14:textId="77777777" w:rsidR="00A875F1" w:rsidRDefault="00A875F1" w:rsidP="00A04CE1">
            <w:r>
              <w:rPr>
                <w:b/>
                <w:sz w:val="18"/>
              </w:rPr>
              <w:t>Headline</w:t>
            </w:r>
          </w:p>
        </w:tc>
        <w:tc>
          <w:tcPr>
            <w:tcW w:w="7920" w:type="dxa"/>
          </w:tcPr>
          <w:p w14:paraId="3233FB8B" w14:textId="77777777" w:rsidR="00A875F1" w:rsidRDefault="00A875F1" w:rsidP="00A04CE1">
            <w:r>
              <w:rPr>
                <w:sz w:val="18"/>
              </w:rPr>
              <w:t>Build the Trusted Institutional Memory Layer.</w:t>
            </w:r>
          </w:p>
        </w:tc>
      </w:tr>
      <w:tr w:rsidR="00A875F1" w14:paraId="7892BB08" w14:textId="77777777" w:rsidTr="00A04CE1">
        <w:trPr>
          <w:jc w:val="center"/>
        </w:trPr>
        <w:tc>
          <w:tcPr>
            <w:tcW w:w="1944" w:type="dxa"/>
            <w:shd w:val="clear" w:color="auto" w:fill="F2F2F2"/>
          </w:tcPr>
          <w:p w14:paraId="061AFFFD" w14:textId="77777777" w:rsidR="00A875F1" w:rsidRDefault="00A875F1" w:rsidP="00A04CE1">
            <w:r>
              <w:rPr>
                <w:b/>
                <w:sz w:val="18"/>
              </w:rPr>
              <w:lastRenderedPageBreak/>
              <w:t>Subtitle / Text</w:t>
            </w:r>
          </w:p>
        </w:tc>
        <w:tc>
          <w:tcPr>
            <w:tcW w:w="7920" w:type="dxa"/>
          </w:tcPr>
          <w:p w14:paraId="54DB3525" w14:textId="77777777" w:rsidR="00A875F1" w:rsidRDefault="00A875F1" w:rsidP="00A04CE1">
            <w:r>
              <w:rPr>
                <w:sz w:val="18"/>
              </w:rPr>
              <w:t xml:space="preserve">Invest in </w:t>
            </w:r>
            <w:proofErr w:type="spellStart"/>
            <w:r>
              <w:rPr>
                <w:sz w:val="18"/>
              </w:rPr>
              <w:t>PandaBear</w:t>
            </w:r>
            <w:proofErr w:type="spellEnd"/>
            <w:r>
              <w:rPr>
                <w:sz w:val="18"/>
              </w:rPr>
              <w:t xml:space="preserve"> to make enterprise AI scalable, secure, and profitable.</w:t>
            </w:r>
          </w:p>
        </w:tc>
      </w:tr>
      <w:tr w:rsidR="00A875F1" w14:paraId="41E0630B" w14:textId="77777777" w:rsidTr="00A04CE1">
        <w:trPr>
          <w:jc w:val="center"/>
        </w:trPr>
        <w:tc>
          <w:tcPr>
            <w:tcW w:w="1944" w:type="dxa"/>
            <w:shd w:val="clear" w:color="auto" w:fill="F2F2F2"/>
          </w:tcPr>
          <w:p w14:paraId="301E2602" w14:textId="77777777" w:rsidR="00A875F1" w:rsidRDefault="00A875F1" w:rsidP="00A04CE1">
            <w:r>
              <w:rPr>
                <w:b/>
                <w:sz w:val="18"/>
              </w:rPr>
              <w:t>Speaker notes</w:t>
            </w:r>
          </w:p>
        </w:tc>
        <w:tc>
          <w:tcPr>
            <w:tcW w:w="7920" w:type="dxa"/>
          </w:tcPr>
          <w:p w14:paraId="0FA4D732" w14:textId="77777777" w:rsidR="00A875F1" w:rsidRDefault="00A875F1" w:rsidP="00A04CE1">
            <w:r>
              <w:rPr>
                <w:sz w:val="18"/>
              </w:rPr>
              <w:t xml:space="preserve">The enterprise does not need another chatbot. They need a trusted institutional memory layer that makes AI scalable, secure, and profitable. Join us in building </w:t>
            </w:r>
            <w:proofErr w:type="spellStart"/>
            <w:r>
              <w:rPr>
                <w:sz w:val="18"/>
              </w:rPr>
              <w:t>PandaBear</w:t>
            </w:r>
            <w:proofErr w:type="spellEnd"/>
            <w:r>
              <w:rPr>
                <w:sz w:val="18"/>
              </w:rPr>
              <w:t>.</w:t>
            </w:r>
          </w:p>
        </w:tc>
      </w:tr>
    </w:tbl>
    <w:p w14:paraId="58447A95" w14:textId="77777777" w:rsidR="00A875F1" w:rsidRDefault="00A875F1" w:rsidP="00A875F1"/>
    <w:p w14:paraId="25B7F6A5" w14:textId="77777777" w:rsidR="00A875F1" w:rsidRDefault="00A875F1">
      <w:pPr>
        <w:pStyle w:val="Heading1"/>
      </w:pPr>
    </w:p>
    <w:p w14:paraId="7C557492" w14:textId="77777777" w:rsidR="00A875F1" w:rsidRDefault="00A875F1" w:rsidP="00A875F1"/>
    <w:p w14:paraId="63154D9A" w14:textId="77777777" w:rsidR="00A875F1" w:rsidRDefault="00A875F1" w:rsidP="00A875F1"/>
    <w:p w14:paraId="4520BCE1" w14:textId="5379AF91" w:rsidR="00A875F1" w:rsidRDefault="00913AC0" w:rsidP="00A875F1">
      <w:r>
        <w:rPr>
          <w:noProof/>
        </w:rPr>
        <w:drawing>
          <wp:inline distT="0" distB="0" distL="0" distR="0" wp14:anchorId="7E51312D" wp14:editId="460E8157">
            <wp:extent cx="6492240" cy="3973195"/>
            <wp:effectExtent l="0" t="0" r="0" b="1905"/>
            <wp:docPr id="186312539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25397" name="Picture 5" descr="A screenshot of a computer&#10;&#10;AI-generated content may be incorrect."/>
                    <pic:cNvPicPr/>
                  </pic:nvPicPr>
                  <pic:blipFill>
                    <a:blip r:embed="rId10"/>
                    <a:stretch>
                      <a:fillRect/>
                    </a:stretch>
                  </pic:blipFill>
                  <pic:spPr>
                    <a:xfrm>
                      <a:off x="0" y="0"/>
                      <a:ext cx="6492240" cy="3973195"/>
                    </a:xfrm>
                    <a:prstGeom prst="rect">
                      <a:avLst/>
                    </a:prstGeom>
                  </pic:spPr>
                </pic:pic>
              </a:graphicData>
            </a:graphic>
          </wp:inline>
        </w:drawing>
      </w:r>
    </w:p>
    <w:p w14:paraId="1CDC285E" w14:textId="77777777" w:rsidR="00A875F1" w:rsidRPr="00A875F1" w:rsidRDefault="00A875F1" w:rsidP="00A875F1"/>
    <w:p w14:paraId="50190794" w14:textId="50BAB4D4" w:rsidR="00FF0CC6" w:rsidRDefault="00000000">
      <w:pPr>
        <w:pStyle w:val="Heading1"/>
      </w:pPr>
      <w:r>
        <w:t>Architecture 1: Bootstrapping &amp; Setup Pipeline (Step 1)</w:t>
      </w:r>
    </w:p>
    <w:p w14:paraId="6B448D82" w14:textId="63E59531" w:rsidR="00FF0CC6" w:rsidRDefault="00000000">
      <w:r>
        <w:rPr>
          <w:b/>
        </w:rPr>
        <w:t xml:space="preserve">Goal: </w:t>
      </w:r>
      <w:r w:rsidR="00A875F1">
        <w:t xml:space="preserve">The company data is </w:t>
      </w:r>
      <w:proofErr w:type="gramStart"/>
      <w:r w:rsidR="00A875F1">
        <w:t>redistributed,</w:t>
      </w:r>
      <w:proofErr w:type="gramEnd"/>
      <w:r w:rsidR="00A875F1">
        <w:t xml:space="preserve"> the future system should be capable of querying it. The goal is to prepare the tools and metadata the local model will use for the AI insights.</w:t>
      </w:r>
    </w:p>
    <w:p w14:paraId="228BC4BA" w14:textId="77777777" w:rsidR="00913AC0" w:rsidRDefault="00913AC0" w:rsidP="00913AC0">
      <w:r>
        <w:t>┌─────────────────────────────────────────────────────────────────────────┐</w:t>
      </w:r>
    </w:p>
    <w:p w14:paraId="6706EB29" w14:textId="77777777" w:rsidR="00913AC0" w:rsidRDefault="00913AC0" w:rsidP="00913AC0">
      <w:r>
        <w:t xml:space="preserve">│ PHASE 1: THE EPHEMERAL COMPILER (Runs in </w:t>
      </w:r>
      <w:proofErr w:type="spellStart"/>
      <w:r>
        <w:t>PandaBear's</w:t>
      </w:r>
      <w:proofErr w:type="spellEnd"/>
      <w:r>
        <w:t xml:space="preserve"> Secure </w:t>
      </w:r>
      <w:proofErr w:type="gramStart"/>
      <w:r>
        <w:t xml:space="preserve">Cloud)   </w:t>
      </w:r>
      <w:proofErr w:type="gramEnd"/>
      <w:r>
        <w:t xml:space="preserve">   │</w:t>
      </w:r>
    </w:p>
    <w:p w14:paraId="0F786AB3" w14:textId="77777777" w:rsidR="00913AC0" w:rsidRDefault="00913AC0" w:rsidP="00913AC0">
      <w:r>
        <w:rPr>
          <w:rFonts w:ascii="MS Gothic" w:eastAsia="MS Gothic" w:hAnsi="MS Gothic" w:cs="MS Gothic" w:hint="eastAsia"/>
        </w:rPr>
        <w:t>├</w:t>
      </w:r>
      <w:r>
        <w:t>─────────────────────────────────────────────────────────────────────────</w:t>
      </w:r>
      <w:r>
        <w:rPr>
          <w:rFonts w:ascii="MS Gothic" w:eastAsia="MS Gothic" w:hAnsi="MS Gothic" w:cs="MS Gothic" w:hint="eastAsia"/>
        </w:rPr>
        <w:t>┤</w:t>
      </w:r>
    </w:p>
    <w:p w14:paraId="19A21099" w14:textId="77777777" w:rsidR="00913AC0" w:rsidRDefault="00913AC0" w:rsidP="00913AC0">
      <w:r>
        <w:t>│ 1. Admin connects generic schemas (e.g., "Standard Postgres ERP").      │</w:t>
      </w:r>
    </w:p>
    <w:p w14:paraId="79638091" w14:textId="3B7B235A" w:rsidR="00913AC0" w:rsidRDefault="00913AC0" w:rsidP="00913AC0">
      <w:r>
        <w:t xml:space="preserve">│ 2. </w:t>
      </w:r>
      <w:r>
        <w:t xml:space="preserve">LOCAL </w:t>
      </w:r>
      <w:proofErr w:type="gramStart"/>
      <w:r>
        <w:t xml:space="preserve">MODEL </w:t>
      </w:r>
      <w:r>
        <w:t>.</w:t>
      </w:r>
      <w:proofErr w:type="gramEnd"/>
      <w:r>
        <w:t xml:space="preserve"> It writes generic Python   │</w:t>
      </w:r>
    </w:p>
    <w:p w14:paraId="79482359" w14:textId="77777777" w:rsidR="00913AC0" w:rsidRDefault="00913AC0" w:rsidP="00913AC0">
      <w:r>
        <w:lastRenderedPageBreak/>
        <w:t>│    blueprints for deterministic tools (e.g., check_stock.py).           │</w:t>
      </w:r>
    </w:p>
    <w:p w14:paraId="5F810417" w14:textId="604A1A26" w:rsidR="00913AC0" w:rsidRDefault="00913AC0" w:rsidP="00913AC0">
      <w:r>
        <w:t xml:space="preserve">│ 3. </w:t>
      </w:r>
      <w:proofErr w:type="gramStart"/>
      <w:r>
        <w:t xml:space="preserve">LOCAL </w:t>
      </w:r>
      <w:r>
        <w:t xml:space="preserve"> the</w:t>
      </w:r>
      <w:proofErr w:type="gramEnd"/>
      <w:r>
        <w:t xml:space="preserve"> initial Capability Map (metadata).          │</w:t>
      </w:r>
    </w:p>
    <w:p w14:paraId="7386E2CF" w14:textId="77777777" w:rsidR="00913AC0" w:rsidRDefault="00913AC0" w:rsidP="00913AC0">
      <w:r>
        <w:t>│ 4. ZERO company data is sent. Only abstract schema structures are used. │</w:t>
      </w:r>
    </w:p>
    <w:p w14:paraId="18B81417" w14:textId="77777777" w:rsidR="00913AC0" w:rsidRDefault="00913AC0" w:rsidP="00913AC0">
      <w:r>
        <w:t>└─────────────────────────────────────────────────────────────────────────┘</w:t>
      </w:r>
    </w:p>
    <w:p w14:paraId="68E7779E" w14:textId="77777777" w:rsidR="00913AC0" w:rsidRDefault="00913AC0" w:rsidP="00913AC0">
      <w:r>
        <w:t xml:space="preserve">                                  ↓ (Secure Transfer of Blueprints)</w:t>
      </w:r>
    </w:p>
    <w:p w14:paraId="12E4CA42" w14:textId="77777777" w:rsidR="00913AC0" w:rsidRDefault="00913AC0" w:rsidP="00913AC0">
      <w:r>
        <w:t>┌─────────────────────────────────────────────────────────────────────────┐</w:t>
      </w:r>
    </w:p>
    <w:p w14:paraId="6E3001FE" w14:textId="77777777" w:rsidR="00913AC0" w:rsidRDefault="00913AC0" w:rsidP="00913AC0">
      <w:r>
        <w:t xml:space="preserve">│ PHASE 2: THE LOCAL SANDBOX &amp; NEGOTIATION (Runs on Customer </w:t>
      </w:r>
      <w:proofErr w:type="gramStart"/>
      <w:r>
        <w:t xml:space="preserve">Server)   </w:t>
      </w:r>
      <w:proofErr w:type="gramEnd"/>
      <w:r>
        <w:t xml:space="preserve">   │</w:t>
      </w:r>
    </w:p>
    <w:p w14:paraId="42C95A12" w14:textId="77777777" w:rsidR="00913AC0" w:rsidRDefault="00913AC0" w:rsidP="00913AC0">
      <w:r>
        <w:rPr>
          <w:rFonts w:ascii="MS Gothic" w:eastAsia="MS Gothic" w:hAnsi="MS Gothic" w:cs="MS Gothic" w:hint="eastAsia"/>
        </w:rPr>
        <w:t>├</w:t>
      </w:r>
      <w:r>
        <w:t>─────────────────────────────────────────────────────────────────────────</w:t>
      </w:r>
      <w:r>
        <w:rPr>
          <w:rFonts w:ascii="MS Gothic" w:eastAsia="MS Gothic" w:hAnsi="MS Gothic" w:cs="MS Gothic" w:hint="eastAsia"/>
        </w:rPr>
        <w:t>┤</w:t>
      </w:r>
    </w:p>
    <w:p w14:paraId="4191347D" w14:textId="77777777" w:rsidR="00913AC0" w:rsidRDefault="00913AC0" w:rsidP="00913AC0">
      <w:r>
        <w:t>│ 1. Docker Patch spins up. Admin accesses Local UI.                      │</w:t>
      </w:r>
    </w:p>
    <w:p w14:paraId="7A9771FA" w14:textId="77777777" w:rsidR="00913AC0" w:rsidRDefault="00913AC0" w:rsidP="00913AC0">
      <w:r>
        <w:t>│ 2. Local Small Model initiates chat: "What are your goals?"             │</w:t>
      </w:r>
    </w:p>
    <w:p w14:paraId="1EFC8A78" w14:textId="77777777" w:rsidR="00913AC0" w:rsidRDefault="00913AC0" w:rsidP="00913AC0">
      <w:r>
        <w:t>│    - Admin: "Monitor inventory costs, automate reorders under $500."    │</w:t>
      </w:r>
    </w:p>
    <w:p w14:paraId="5958E0CE" w14:textId="77777777" w:rsidR="00913AC0" w:rsidRDefault="00913AC0" w:rsidP="00913AC0">
      <w:r>
        <w:t>│    - Admin: "Alert the branch manager if milk is low."                  │</w:t>
      </w:r>
    </w:p>
    <w:p w14:paraId="41B5160D" w14:textId="77777777" w:rsidR="00913AC0" w:rsidRDefault="00913AC0" w:rsidP="00913AC0">
      <w:r>
        <w:t>│ 3. Local Model maps goals to the generic blueprints.                    │</w:t>
      </w:r>
    </w:p>
    <w:p w14:paraId="5B1BDB0B" w14:textId="77777777" w:rsidR="00913AC0" w:rsidRDefault="00913AC0" w:rsidP="00913AC0">
      <w:r>
        <w:t>│ 4. ENTER THE SANDBOX VOLUME:                                            │</w:t>
      </w:r>
    </w:p>
    <w:p w14:paraId="56AF2B88" w14:textId="77777777" w:rsidR="00913AC0" w:rsidRDefault="00913AC0" w:rsidP="00913AC0">
      <w:r>
        <w:t>│    - Blueprints are compiled into executable Python tools.              │</w:t>
      </w:r>
    </w:p>
    <w:p w14:paraId="1925E7E3" w14:textId="77777777" w:rsidR="00913AC0" w:rsidRDefault="00913AC0" w:rsidP="00913AC0">
      <w:r>
        <w:t>│    - Tools are tested against MOCK data to ensure they don't crash.     │</w:t>
      </w:r>
    </w:p>
    <w:p w14:paraId="5E3D9D05" w14:textId="77777777" w:rsidR="00913AC0" w:rsidRDefault="00913AC0" w:rsidP="00913AC0">
      <w:r>
        <w:t>│    - Tools are validated to ensure they ONLY output status codes (0/1). │</w:t>
      </w:r>
    </w:p>
    <w:p w14:paraId="7CBDB370" w14:textId="77777777" w:rsidR="00913AC0" w:rsidRDefault="00913AC0" w:rsidP="00913AC0">
      <w:r>
        <w:t>└─────────────────────────────────────────────────────────────────────────┘</w:t>
      </w:r>
    </w:p>
    <w:p w14:paraId="1499BBBD" w14:textId="77777777" w:rsidR="00913AC0" w:rsidRDefault="00913AC0" w:rsidP="00913AC0">
      <w:r>
        <w:t xml:space="preserve">                                  ↓</w:t>
      </w:r>
    </w:p>
    <w:p w14:paraId="68C3F249" w14:textId="77777777" w:rsidR="00913AC0" w:rsidRDefault="00913AC0" w:rsidP="00913AC0">
      <w:r>
        <w:t>┌─────────────────────────────────────────────────────────────────────────┐</w:t>
      </w:r>
    </w:p>
    <w:p w14:paraId="4032D64D" w14:textId="77777777" w:rsidR="00913AC0" w:rsidRDefault="00913AC0" w:rsidP="00913AC0">
      <w:r>
        <w:t>│ PHASE 3: CREDENTIAL BINDING &amp; THE "0/1 RULE" ENFORCEMENT                │</w:t>
      </w:r>
    </w:p>
    <w:p w14:paraId="79542482" w14:textId="77777777" w:rsidR="00913AC0" w:rsidRDefault="00913AC0" w:rsidP="00913AC0">
      <w:r>
        <w:rPr>
          <w:rFonts w:ascii="MS Gothic" w:eastAsia="MS Gothic" w:hAnsi="MS Gothic" w:cs="MS Gothic" w:hint="eastAsia"/>
        </w:rPr>
        <w:t>├</w:t>
      </w:r>
      <w:r>
        <w:t>─────────────────────────────────────────────────────────────────────────</w:t>
      </w:r>
      <w:r>
        <w:rPr>
          <w:rFonts w:ascii="MS Gothic" w:eastAsia="MS Gothic" w:hAnsi="MS Gothic" w:cs="MS Gothic" w:hint="eastAsia"/>
        </w:rPr>
        <w:t>┤</w:t>
      </w:r>
    </w:p>
    <w:p w14:paraId="2C097595" w14:textId="77777777" w:rsidR="00913AC0" w:rsidRDefault="00913AC0" w:rsidP="00913AC0">
      <w:r>
        <w:t>│ 1. Admin inputs live credentials (DB passwords, API keys) via UI.       │</w:t>
      </w:r>
    </w:p>
    <w:p w14:paraId="01F08D41" w14:textId="77777777" w:rsidR="00913AC0" w:rsidRDefault="00913AC0" w:rsidP="00913AC0">
      <w:r>
        <w:t>│ 2. Credentials are encrypted and stored in the Local Vault.             │</w:t>
      </w:r>
    </w:p>
    <w:p w14:paraId="0467ABF7" w14:textId="77777777" w:rsidR="00913AC0" w:rsidRDefault="00913AC0" w:rsidP="00913AC0">
      <w:r>
        <w:t xml:space="preserve">│ 3. Credentials are BOUND to specific tools (e.g., </w:t>
      </w:r>
      <w:proofErr w:type="spellStart"/>
      <w:proofErr w:type="gramStart"/>
      <w:r>
        <w:t>erp.inventory</w:t>
      </w:r>
      <w:proofErr w:type="gramEnd"/>
      <w:r>
        <w:t>.read</w:t>
      </w:r>
      <w:proofErr w:type="spellEnd"/>
      <w:r>
        <w:t>).  │</w:t>
      </w:r>
    </w:p>
    <w:p w14:paraId="183CE2CD" w14:textId="77777777" w:rsidR="00913AC0" w:rsidRDefault="00913AC0" w:rsidP="00913AC0">
      <w:r>
        <w:t xml:space="preserve">│ 4. THE 0/1 RULE IS ENFORCED: The tool layer is hardcoded </w:t>
      </w:r>
      <w:proofErr w:type="gramStart"/>
      <w:r>
        <w:t>to</w:t>
      </w:r>
      <w:proofErr w:type="gramEnd"/>
      <w:r>
        <w:t xml:space="preserve"> NEVER       │</w:t>
      </w:r>
    </w:p>
    <w:p w14:paraId="72D58232" w14:textId="77777777" w:rsidR="00913AC0" w:rsidRDefault="00913AC0" w:rsidP="00913AC0">
      <w:r>
        <w:t>│    return raw payloads. It only returns:                                │</w:t>
      </w:r>
    </w:p>
    <w:p w14:paraId="03F0A56F" w14:textId="77777777" w:rsidR="00913AC0" w:rsidRDefault="00913AC0" w:rsidP="00913AC0">
      <w:r>
        <w:t xml:space="preserve">│ </w:t>
      </w:r>
      <w:proofErr w:type="gramStart"/>
      <w:r>
        <w:t xml:space="preserve">   {</w:t>
      </w:r>
      <w:proofErr w:type="gramEnd"/>
      <w:r>
        <w:t xml:space="preserve"> "status": "STOCK_LOW", "</w:t>
      </w:r>
      <w:proofErr w:type="spellStart"/>
      <w:r>
        <w:t>action_required</w:t>
      </w:r>
      <w:proofErr w:type="spellEnd"/>
      <w:r>
        <w:t>": "DRAFT_REORDER</w:t>
      </w:r>
      <w:proofErr w:type="gramStart"/>
      <w:r>
        <w:t>" }</w:t>
      </w:r>
      <w:proofErr w:type="gramEnd"/>
      <w:r>
        <w:t xml:space="preserve">        │</w:t>
      </w:r>
    </w:p>
    <w:p w14:paraId="42073890" w14:textId="77777777" w:rsidR="00913AC0" w:rsidRDefault="00913AC0" w:rsidP="00913AC0">
      <w:r>
        <w:lastRenderedPageBreak/>
        <w:t>└─────────────────────────────────────────────────────────────────────────┘</w:t>
      </w:r>
    </w:p>
    <w:p w14:paraId="2A11D0B8" w14:textId="77777777" w:rsidR="00913AC0" w:rsidRDefault="00913AC0" w:rsidP="00913AC0">
      <w:r>
        <w:t xml:space="preserve">                                  ↓</w:t>
      </w:r>
    </w:p>
    <w:p w14:paraId="0880E59C" w14:textId="77777777" w:rsidR="00913AC0" w:rsidRDefault="00913AC0" w:rsidP="00913AC0">
      <w:r>
        <w:t>┌─────────────────────────────────────────────────────────────────────────┐</w:t>
      </w:r>
    </w:p>
    <w:p w14:paraId="53F53F14" w14:textId="77777777" w:rsidR="00913AC0" w:rsidRDefault="00913AC0" w:rsidP="00913AC0">
      <w:r>
        <w:t xml:space="preserve">│ PHASE 4: THE CONTEXT WIPE (The Security </w:t>
      </w:r>
      <w:proofErr w:type="gramStart"/>
      <w:r>
        <w:t xml:space="preserve">Guarantee)   </w:t>
      </w:r>
      <w:proofErr w:type="gramEnd"/>
      <w:r>
        <w:t xml:space="preserve">                   │</w:t>
      </w:r>
    </w:p>
    <w:p w14:paraId="0281BEF5" w14:textId="77777777" w:rsidR="00913AC0" w:rsidRDefault="00913AC0" w:rsidP="00913AC0">
      <w:r>
        <w:rPr>
          <w:rFonts w:ascii="MS Gothic" w:eastAsia="MS Gothic" w:hAnsi="MS Gothic" w:cs="MS Gothic" w:hint="eastAsia"/>
        </w:rPr>
        <w:t>├</w:t>
      </w:r>
      <w:r>
        <w:t>─────────────────────────────────────────────────────────────────────────</w:t>
      </w:r>
      <w:r>
        <w:rPr>
          <w:rFonts w:ascii="MS Gothic" w:eastAsia="MS Gothic" w:hAnsi="MS Gothic" w:cs="MS Gothic" w:hint="eastAsia"/>
        </w:rPr>
        <w:t>┤</w:t>
      </w:r>
    </w:p>
    <w:p w14:paraId="46876491" w14:textId="77777777" w:rsidR="00913AC0" w:rsidRDefault="00913AC0" w:rsidP="00913AC0">
      <w:r>
        <w:t>│ 1. Admin confirms roles, policies, and alert thresholds via UI.         │</w:t>
      </w:r>
    </w:p>
    <w:p w14:paraId="5329E4EB" w14:textId="77777777" w:rsidR="00913AC0" w:rsidRDefault="00913AC0" w:rsidP="00913AC0">
      <w:r>
        <w:t>│ 2. The system compiles the final Metadata Registry (SQLite/JSON).       │</w:t>
      </w:r>
    </w:p>
    <w:p w14:paraId="093FFED7" w14:textId="77777777" w:rsidR="00913AC0" w:rsidRDefault="00913AC0" w:rsidP="00913AC0">
      <w:r>
        <w:t xml:space="preserve">│ 3. </w:t>
      </w:r>
      <w:r>
        <w:rPr>
          <w:rFonts w:ascii="Apple Color Emoji" w:hAnsi="Apple Color Emoji" w:cs="Apple Color Emoji"/>
        </w:rPr>
        <w:t>🔥</w:t>
      </w:r>
      <w:r>
        <w:t xml:space="preserve"> DESTROY EPHEMERAL CONTEXT:                                        │</w:t>
      </w:r>
    </w:p>
    <w:p w14:paraId="77202E0E" w14:textId="77777777" w:rsidR="00913AC0" w:rsidRDefault="00913AC0" w:rsidP="00913AC0">
      <w:r>
        <w:t>│    - The conversational setup chat is permanently deleted.              │</w:t>
      </w:r>
    </w:p>
    <w:p w14:paraId="2893D8E1" w14:textId="77777777" w:rsidR="00913AC0" w:rsidRDefault="00913AC0" w:rsidP="00913AC0">
      <w:r>
        <w:t>│    - The raw schema dumps are deleted.                                  │</w:t>
      </w:r>
    </w:p>
    <w:p w14:paraId="4AF40B13" w14:textId="77777777" w:rsidR="00913AC0" w:rsidRDefault="00913AC0" w:rsidP="00913AC0">
      <w:r>
        <w:t>│    - The Ephemeral Compiler server is destroyed.                        │</w:t>
      </w:r>
    </w:p>
    <w:p w14:paraId="0F59C1DB" w14:textId="77777777" w:rsidR="00913AC0" w:rsidRDefault="00913AC0" w:rsidP="00913AC0">
      <w:r>
        <w:t>│ 4. WHAT REMAINS: Only the Metadata-over-Metadata (Capability Map</w:t>
      </w:r>
      <w:proofErr w:type="gramStart"/>
      <w:r>
        <w:t xml:space="preserve">),   </w:t>
      </w:r>
      <w:proofErr w:type="gramEnd"/>
      <w:r>
        <w:t xml:space="preserve">   │</w:t>
      </w:r>
    </w:p>
    <w:p w14:paraId="016E9BE5" w14:textId="77777777" w:rsidR="00913AC0" w:rsidRDefault="00913AC0" w:rsidP="00913AC0">
      <w:r>
        <w:t xml:space="preserve">│    </w:t>
      </w:r>
      <w:r w:rsidRPr="00AD1532">
        <w:rPr>
          <w:b/>
          <w:bCs/>
          <w:highlight w:val="yellow"/>
        </w:rPr>
        <w:t>the Tool Registry, the Policy Registry, and the Encrypted Vault</w:t>
      </w:r>
      <w:r>
        <w:t>.     │</w:t>
      </w:r>
    </w:p>
    <w:p w14:paraId="0B5F4F8D" w14:textId="77777777" w:rsidR="00913AC0" w:rsidRDefault="00913AC0" w:rsidP="00913AC0">
      <w:r>
        <w:t>└─────────────────────────────────────────────────────────────────────────┘</w:t>
      </w:r>
    </w:p>
    <w:p w14:paraId="627B7FE8" w14:textId="77777777" w:rsidR="00913AC0" w:rsidRDefault="00913AC0" w:rsidP="00913AC0">
      <w:r>
        <w:t xml:space="preserve">                                  ↓</w:t>
      </w:r>
    </w:p>
    <w:p w14:paraId="53348A83" w14:textId="36E6C8A7" w:rsidR="00913AC0" w:rsidRDefault="00913AC0" w:rsidP="00913AC0">
      <w:r>
        <w:t xml:space="preserve">                      </w:t>
      </w:r>
      <w:proofErr w:type="gramStart"/>
      <w:r>
        <w:t>(( SYSTEM</w:t>
      </w:r>
      <w:proofErr w:type="gramEnd"/>
      <w:r>
        <w:t xml:space="preserve"> READY FOR </w:t>
      </w:r>
      <w:proofErr w:type="gramStart"/>
      <w:r>
        <w:t>RUNTIME )</w:t>
      </w:r>
      <w:proofErr w:type="gramEnd"/>
      <w:r>
        <w:t>)</w:t>
      </w:r>
    </w:p>
    <w:p w14:paraId="0418E035" w14:textId="2E73CB16" w:rsidR="00A875F1" w:rsidRDefault="00A875F1" w:rsidP="00A875F1">
      <w:pPr>
        <w:pStyle w:val="Heading2"/>
      </w:pPr>
      <w:r>
        <w:t>Customer Setup Flow</w:t>
      </w:r>
      <w:r>
        <w:t xml:space="preserve"> (from Customer Perspective) </w:t>
      </w:r>
    </w:p>
    <w:p w14:paraId="495E05B4" w14:textId="77777777" w:rsidR="00A875F1" w:rsidRDefault="00A875F1" w:rsidP="00A875F1">
      <w:pPr>
        <w:jc w:val="center"/>
      </w:pPr>
      <w:r>
        <w:rPr>
          <w:noProof/>
        </w:rPr>
        <w:drawing>
          <wp:inline distT="0" distB="0" distL="0" distR="0" wp14:anchorId="370DA9ED" wp14:editId="223CB347">
            <wp:extent cx="5486400" cy="3525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setup_flow.png"/>
                    <pic:cNvPicPr/>
                  </pic:nvPicPr>
                  <pic:blipFill>
                    <a:blip r:embed="rId11"/>
                    <a:stretch>
                      <a:fillRect/>
                    </a:stretch>
                  </pic:blipFill>
                  <pic:spPr>
                    <a:xfrm>
                      <a:off x="0" y="0"/>
                      <a:ext cx="5486400" cy="352578"/>
                    </a:xfrm>
                    <a:prstGeom prst="rect">
                      <a:avLst/>
                    </a:prstGeom>
                  </pic:spPr>
                </pic:pic>
              </a:graphicData>
            </a:graphic>
          </wp:inline>
        </w:drawing>
      </w:r>
    </w:p>
    <w:p w14:paraId="6ABA31E4" w14:textId="059506AA" w:rsidR="00A875F1" w:rsidRPr="00A875F1" w:rsidRDefault="00A875F1">
      <w:pPr>
        <w:rPr>
          <w:b/>
          <w:bCs/>
          <w:sz w:val="32"/>
          <w:szCs w:val="32"/>
        </w:rPr>
      </w:pPr>
      <w:r w:rsidRPr="00A875F1">
        <w:rPr>
          <w:b/>
          <w:bCs/>
          <w:sz w:val="32"/>
          <w:szCs w:val="32"/>
        </w:rPr>
        <w:t>FROM THE TECHNICAL SIDE</w:t>
      </w:r>
    </w:p>
    <w:p w14:paraId="3FF59EC6" w14:textId="49DAF91C" w:rsidR="00FF0CC6" w:rsidRDefault="0031066B">
      <w:pPr>
        <w:jc w:val="center"/>
      </w:pPr>
      <w:r>
        <w:rPr>
          <w:noProof/>
        </w:rPr>
        <mc:AlternateContent>
          <mc:Choice Requires="wpi">
            <w:drawing>
              <wp:anchor distT="0" distB="0" distL="114300" distR="114300" simplePos="0" relativeHeight="251659264" behindDoc="0" locked="0" layoutInCell="1" allowOverlap="1" wp14:anchorId="0714005F" wp14:editId="7093765E">
                <wp:simplePos x="0" y="0"/>
                <wp:positionH relativeFrom="column">
                  <wp:posOffset>1378478</wp:posOffset>
                </wp:positionH>
                <wp:positionV relativeFrom="paragraph">
                  <wp:posOffset>183730</wp:posOffset>
                </wp:positionV>
                <wp:extent cx="360" cy="360"/>
                <wp:effectExtent l="38100" t="38100" r="38100" b="38100"/>
                <wp:wrapNone/>
                <wp:docPr id="1977205148"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B0FA7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08.05pt;margin-top:13.9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">
                <v:imagedata r:id="rId13" o:title=""/>
              </v:shape>
            </w:pict>
          </mc:Fallback>
        </mc:AlternateContent>
      </w:r>
    </w:p>
    <w:p w14:paraId="69D54E19" w14:textId="09A165D7" w:rsidR="00B71004" w:rsidRDefault="00000000" w:rsidP="00B71004">
      <w:pPr>
        <w:jc w:val="center"/>
        <w:rPr>
          <w:i/>
          <w:color w:val="5A5A5A"/>
          <w:sz w:val="18"/>
        </w:rPr>
      </w:pPr>
      <w:r>
        <w:rPr>
          <w:i/>
          <w:color w:val="5A5A5A"/>
          <w:sz w:val="18"/>
        </w:rPr>
        <w:t>Figure 1. Bootstrapping flow from ephemeral compiler to local sandbox, credential binding, and final context wipe.</w:t>
      </w:r>
    </w:p>
    <w:p w14:paraId="547DC91A" w14:textId="77777777" w:rsidR="00B71004" w:rsidRDefault="00B71004" w:rsidP="00B71004">
      <w:pPr>
        <w:pStyle w:val="Heading2"/>
      </w:pPr>
      <w:r>
        <w:t>Key Technical Details of the Setup Flow</w:t>
      </w:r>
    </w:p>
    <w:p w14:paraId="7898DFDB" w14:textId="77777777" w:rsidR="00B71004" w:rsidRDefault="00B71004" w:rsidP="00B71004">
      <w:pPr>
        <w:ind w:left="403" w:hanging="288"/>
      </w:pPr>
      <w:r>
        <w:rPr>
          <w:b/>
        </w:rPr>
        <w:t>1. The Sandbox Volume:</w:t>
      </w:r>
      <w:r>
        <w:t xml:space="preserve"> all code generation happens in an isolated, ephemeral Docker volume. The local model writes Python scripts, tests them against mock data to ensure they accurately extract flexible columns rather than hardcoded ones, and validates that they do not leak data.</w:t>
      </w:r>
    </w:p>
    <w:p w14:paraId="1BD0C69A" w14:textId="04EC6980" w:rsidR="00B71004" w:rsidRPr="00913AC0" w:rsidRDefault="00B71004" w:rsidP="00B71004">
      <w:pPr>
        <w:ind w:left="403" w:hanging="288"/>
        <w:rPr>
          <w:b/>
          <w:i/>
          <w:iCs/>
        </w:rPr>
      </w:pPr>
      <w:r w:rsidRPr="00913AC0">
        <w:rPr>
          <w:b/>
          <w:highlight w:val="yellow"/>
        </w:rPr>
        <w:t xml:space="preserve">2. </w:t>
      </w:r>
      <w:r w:rsidRPr="00913AC0">
        <w:rPr>
          <w:b/>
          <w:i/>
          <w:iCs/>
          <w:highlight w:val="yellow"/>
        </w:rPr>
        <w:t xml:space="preserve">The 0/1 Credential Rule: the layer that touches the Vault and the live database is strictly constrained. It processes raw data internally but only returns a </w:t>
      </w:r>
      <w:proofErr w:type="spellStart"/>
      <w:r w:rsidRPr="00913AC0">
        <w:rPr>
          <w:b/>
          <w:i/>
          <w:iCs/>
          <w:highlight w:val="yellow"/>
        </w:rPr>
        <w:t>boolean</w:t>
      </w:r>
      <w:proofErr w:type="spellEnd"/>
      <w:r w:rsidRPr="00913AC0">
        <w:rPr>
          <w:b/>
          <w:i/>
          <w:iCs/>
          <w:highlight w:val="yellow"/>
        </w:rPr>
        <w:t xml:space="preserve">, </w:t>
      </w:r>
      <w:proofErr w:type="spellStart"/>
      <w:r w:rsidRPr="00913AC0">
        <w:rPr>
          <w:b/>
          <w:i/>
          <w:iCs/>
          <w:highlight w:val="yellow"/>
        </w:rPr>
        <w:t>enum</w:t>
      </w:r>
      <w:proofErr w:type="spellEnd"/>
      <w:r w:rsidRPr="00913AC0">
        <w:rPr>
          <w:b/>
          <w:i/>
          <w:iCs/>
          <w:highlight w:val="yellow"/>
        </w:rPr>
        <w:t>, or status code, such as {"decision": false, "</w:t>
      </w:r>
      <w:proofErr w:type="spellStart"/>
      <w:r w:rsidRPr="00913AC0">
        <w:rPr>
          <w:b/>
          <w:i/>
          <w:iCs/>
          <w:highlight w:val="yellow"/>
        </w:rPr>
        <w:t>reason_code</w:t>
      </w:r>
      <w:proofErr w:type="spellEnd"/>
      <w:r w:rsidRPr="00913AC0">
        <w:rPr>
          <w:b/>
          <w:i/>
          <w:iCs/>
          <w:highlight w:val="yellow"/>
        </w:rPr>
        <w:t xml:space="preserve">": "LIMIT_EXCEEDED"}. It never </w:t>
      </w:r>
      <w:r w:rsidR="00913AC0" w:rsidRPr="00913AC0">
        <w:rPr>
          <w:b/>
          <w:i/>
          <w:iCs/>
          <w:highlight w:val="yellow"/>
        </w:rPr>
        <w:t>shares credentials how to connect, it can only configure connect for the tools</w:t>
      </w:r>
      <w:r w:rsidR="00913AC0" w:rsidRPr="00913AC0">
        <w:rPr>
          <w:b/>
          <w:i/>
          <w:iCs/>
        </w:rPr>
        <w:t xml:space="preserve"> </w:t>
      </w:r>
    </w:p>
    <w:p w14:paraId="43FB726E" w14:textId="1B7577E4" w:rsidR="00A875F1" w:rsidRDefault="00B71004" w:rsidP="00804CAF">
      <w:pPr>
        <w:ind w:left="403" w:hanging="288"/>
      </w:pPr>
      <w:r>
        <w:rPr>
          <w:b/>
        </w:rPr>
        <w:lastRenderedPageBreak/>
        <w:t>3. Context Wipe:</w:t>
      </w:r>
      <w:r>
        <w:t xml:space="preserve"> once tools, capabilities, and policies are compiled into the metadata registry, the conversational context, raw schema dumps, and setup prompts are permanently deleted. Only the Metadata-over-Metadata navigation map remains.</w:t>
      </w:r>
    </w:p>
    <w:p w14:paraId="5E75AAC2" w14:textId="720FADAB" w:rsidR="00A875F1" w:rsidRPr="00A875F1" w:rsidRDefault="00A875F1" w:rsidP="00B71004">
      <w:pPr>
        <w:ind w:left="403" w:hanging="288"/>
        <w:rPr>
          <w:b/>
          <w:bCs/>
          <w:sz w:val="32"/>
          <w:szCs w:val="32"/>
        </w:rPr>
      </w:pPr>
      <w:r w:rsidRPr="00A875F1">
        <w:rPr>
          <w:b/>
          <w:bCs/>
          <w:sz w:val="32"/>
          <w:szCs w:val="32"/>
        </w:rPr>
        <w:t xml:space="preserve">TOOL CREATION </w:t>
      </w:r>
    </w:p>
    <w:p w14:paraId="67901AD5" w14:textId="1E62436F" w:rsidR="00A875F1" w:rsidRDefault="00A875F1" w:rsidP="00B71004">
      <w:pPr>
        <w:ind w:left="403" w:hanging="288"/>
      </w:pPr>
      <w:r>
        <w:rPr>
          <w:noProof/>
        </w:rPr>
        <w:drawing>
          <wp:inline distT="0" distB="0" distL="0" distR="0" wp14:anchorId="3AC1BBF0" wp14:editId="56CD424D">
            <wp:extent cx="4679577" cy="7019365"/>
            <wp:effectExtent l="0" t="0" r="0" b="3810"/>
            <wp:docPr id="603032186" name="Picture 603032186" descr="A diagram of a step by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32186" name="Picture 603032186" descr="A diagram of a step by step&#10;&#10;AI-generated content may be incorrect."/>
                    <pic:cNvPicPr/>
                  </pic:nvPicPr>
                  <pic:blipFill>
                    <a:blip r:embed="rId14"/>
                    <a:stretch>
                      <a:fillRect/>
                    </a:stretch>
                  </pic:blipFill>
                  <pic:spPr>
                    <a:xfrm>
                      <a:off x="0" y="0"/>
                      <a:ext cx="4729217" cy="7093825"/>
                    </a:xfrm>
                    <a:prstGeom prst="rect">
                      <a:avLst/>
                    </a:prstGeom>
                  </pic:spPr>
                </pic:pic>
              </a:graphicData>
            </a:graphic>
          </wp:inline>
        </w:drawing>
      </w:r>
    </w:p>
    <w:p w14:paraId="3E1DB148" w14:textId="77777777" w:rsidR="00FF0CC6" w:rsidRPr="00A875F1" w:rsidRDefault="00FF0CC6">
      <w:pPr>
        <w:rPr>
          <w:color w:val="EE0000"/>
        </w:rPr>
        <w:sectPr w:rsidR="00FF0CC6" w:rsidRPr="00A875F1">
          <w:pgSz w:w="12240" w:h="15840"/>
          <w:pgMar w:top="936" w:right="1008" w:bottom="936" w:left="1008" w:header="720" w:footer="720" w:gutter="0"/>
          <w:cols w:space="720"/>
          <w:docGrid w:linePitch="360"/>
        </w:sectPr>
      </w:pPr>
    </w:p>
    <w:p w14:paraId="71FBCD7E" w14:textId="1D73ADAA" w:rsidR="00804CAF" w:rsidRPr="00804CAF" w:rsidRDefault="00804CAF" w:rsidP="00804CAF">
      <w:pPr>
        <w:pStyle w:val="Heading2"/>
        <w:rPr>
          <w:sz w:val="40"/>
          <w:szCs w:val="40"/>
        </w:rPr>
      </w:pPr>
      <w:r w:rsidRPr="00804CAF">
        <w:rPr>
          <w:sz w:val="40"/>
          <w:szCs w:val="40"/>
        </w:rPr>
        <w:lastRenderedPageBreak/>
        <w:t xml:space="preserve">Why this tools GENERATION? </w:t>
      </w:r>
    </w:p>
    <w:p w14:paraId="58453927" w14:textId="57C9C0F1" w:rsidR="00804CAF" w:rsidRDefault="00804CAF" w:rsidP="00804CAF">
      <w:pPr>
        <w:pStyle w:val="Heading2"/>
      </w:pPr>
      <w:r>
        <w:t>Local Code Generation</w:t>
      </w:r>
    </w:p>
    <w:p w14:paraId="72AE7803" w14:textId="77777777" w:rsidR="00804CAF" w:rsidRDefault="00804CAF" w:rsidP="00804CAF">
      <w:r>
        <w:t>A coding-optimized local model such as Qwen2.5-Coder-7B or 14B receives the schema chunk plus strict generation rules and outputs a deterministic Python tool.</w:t>
      </w:r>
    </w:p>
    <w:p w14:paraId="2A3F0C0B" w14:textId="73E4AF3A" w:rsidR="00804CAF" w:rsidRDefault="00804CAF" w:rsidP="00804CAF">
      <w:pPr>
        <w:pStyle w:val="Heading2"/>
      </w:pPr>
      <w:r>
        <w:t>Static Analysis &amp; the “Airgap” Code Check</w:t>
      </w:r>
    </w:p>
    <w:p w14:paraId="4FBDCCB3" w14:textId="77777777" w:rsidR="00804CAF" w:rsidRDefault="00804CAF" w:rsidP="00804CAF">
      <w:r>
        <w:t xml:space="preserve">Before any generated code is allowed to run, a deterministic validator scans the abstract syntax tree (AST) to detect forbidden imports or risky patterns. If it finds anything such as requests, </w:t>
      </w:r>
      <w:proofErr w:type="spellStart"/>
      <w:r>
        <w:t>urllib</w:t>
      </w:r>
      <w:proofErr w:type="spellEnd"/>
      <w:r>
        <w:t xml:space="preserve">, socket, </w:t>
      </w:r>
      <w:proofErr w:type="spellStart"/>
      <w:r>
        <w:t>os</w:t>
      </w:r>
      <w:proofErr w:type="spellEnd"/>
      <w:r>
        <w:t>, or subprocess, the tool is rejected and regenerated.</w:t>
      </w:r>
    </w:p>
    <w:p w14:paraId="3F62CC8A" w14:textId="27234A6B" w:rsidR="00804CAF" w:rsidRDefault="00804CAF" w:rsidP="00804CAF">
      <w:pPr>
        <w:pStyle w:val="Heading2"/>
      </w:pPr>
      <w:r>
        <w:t>Local Sandbox Testing</w:t>
      </w:r>
    </w:p>
    <w:p w14:paraId="4C4D97FC" w14:textId="77777777" w:rsidR="00804CAF" w:rsidRDefault="00804CAF" w:rsidP="00804CAF">
      <w:r>
        <w:t xml:space="preserve">Approved code is executed in an isolated, ephemeral sub-container against a mock database or read-only shadow database. </w:t>
      </w:r>
      <w:proofErr w:type="spellStart"/>
      <w:r>
        <w:t>PandaBear</w:t>
      </w:r>
      <w:proofErr w:type="spellEnd"/>
      <w:r>
        <w:t xml:space="preserve"> verifies that the tool runs successfully and returns only the allowed contract output.</w:t>
      </w:r>
    </w:p>
    <w:p w14:paraId="57CC6DD2" w14:textId="0FEAB893" w:rsidR="00804CAF" w:rsidRDefault="00804CAF" w:rsidP="00804CAF">
      <w:pPr>
        <w:pStyle w:val="Heading2"/>
      </w:pPr>
      <w:r>
        <w:t>Human-in-the-Loop Approval</w:t>
      </w:r>
    </w:p>
    <w:p w14:paraId="589DF1DF" w14:textId="25371230" w:rsidR="00804CAF" w:rsidRDefault="00804CAF" w:rsidP="00804CAF">
      <w:r>
        <w:t>The admin reviews the generated tool inside the UI and explicitly chooses Approve &amp; Activate or Regenerate.</w:t>
      </w:r>
    </w:p>
    <w:p w14:paraId="360A9EB0" w14:textId="5110B8E6" w:rsidR="00143C27" w:rsidRPr="00143C27" w:rsidRDefault="00143C27" w:rsidP="00804CAF">
      <w:pPr>
        <w:rPr>
          <w:b/>
          <w:bCs/>
        </w:rPr>
      </w:pPr>
      <w:r w:rsidRPr="00143C27">
        <w:rPr>
          <w:b/>
          <w:bCs/>
          <w:highlight w:val="yellow"/>
        </w:rPr>
        <w:t>NO need to duplicate DATA</w:t>
      </w:r>
      <w:proofErr w:type="gramStart"/>
      <w:r w:rsidRPr="00143C27">
        <w:rPr>
          <w:b/>
          <w:bCs/>
          <w:highlight w:val="yellow"/>
        </w:rPr>
        <w:t>!!!! ,</w:t>
      </w:r>
      <w:proofErr w:type="gramEnd"/>
      <w:r w:rsidRPr="00143C27">
        <w:rPr>
          <w:b/>
          <w:bCs/>
          <w:highlight w:val="yellow"/>
        </w:rPr>
        <w:t xml:space="preserve"> the actual data of the company is never embedded or transformed to something else/ THE tools that are created </w:t>
      </w:r>
      <w:proofErr w:type="spellStart"/>
      <w:r w:rsidRPr="00143C27">
        <w:rPr>
          <w:b/>
          <w:bCs/>
          <w:highlight w:val="yellow"/>
        </w:rPr>
        <w:t>duruign</w:t>
      </w:r>
      <w:proofErr w:type="spellEnd"/>
      <w:r w:rsidRPr="00143C27">
        <w:rPr>
          <w:b/>
          <w:bCs/>
          <w:highlight w:val="yellow"/>
        </w:rPr>
        <w:t xml:space="preserve"> </w:t>
      </w:r>
      <w:proofErr w:type="spellStart"/>
      <w:r w:rsidRPr="00143C27">
        <w:rPr>
          <w:b/>
          <w:bCs/>
          <w:highlight w:val="yellow"/>
        </w:rPr>
        <w:t>archtiecutre</w:t>
      </w:r>
      <w:proofErr w:type="spellEnd"/>
      <w:r w:rsidRPr="00143C27">
        <w:rPr>
          <w:b/>
          <w:bCs/>
          <w:highlight w:val="yellow"/>
        </w:rPr>
        <w:t xml:space="preserve"> 1, will enable local model in all next lifecycle to retrieve data. THE LOCAL MODEL DOES NOT HAVE ACCESS TO THE CREDENTIALS. It will be stored under another </w:t>
      </w:r>
      <w:proofErr w:type="spellStart"/>
      <w:r w:rsidRPr="00143C27">
        <w:rPr>
          <w:b/>
          <w:bCs/>
          <w:highlight w:val="yellow"/>
        </w:rPr>
        <w:t>layer</w:t>
      </w:r>
      <w:r w:rsidRPr="00143C27">
        <w:rPr>
          <w:b/>
          <w:bCs/>
        </w:rPr>
        <w:t xml:space="preserve"> </w:t>
      </w:r>
      <w:proofErr w:type="spellEnd"/>
    </w:p>
    <w:p w14:paraId="1D978139" w14:textId="77777777" w:rsidR="00804CAF" w:rsidRDefault="00804CAF">
      <w:pPr>
        <w:pStyle w:val="Heading1"/>
      </w:pPr>
    </w:p>
    <w:p w14:paraId="4446773A" w14:textId="77777777" w:rsidR="00804CAF" w:rsidRDefault="00804CAF" w:rsidP="00804CAF"/>
    <w:p w14:paraId="0BFE4C3B" w14:textId="77777777" w:rsidR="00804CAF" w:rsidRDefault="00804CAF" w:rsidP="00804CAF"/>
    <w:p w14:paraId="7F5340B0" w14:textId="77777777" w:rsidR="00804CAF" w:rsidRDefault="00804CAF" w:rsidP="00804CAF"/>
    <w:p w14:paraId="7CC7D312" w14:textId="77777777" w:rsidR="00804CAF" w:rsidRDefault="00804CAF" w:rsidP="00804CAF"/>
    <w:p w14:paraId="2E28DFE6" w14:textId="77777777" w:rsidR="00804CAF" w:rsidRDefault="00804CAF" w:rsidP="00804CAF"/>
    <w:p w14:paraId="4B8869D2" w14:textId="77777777" w:rsidR="00804CAF" w:rsidRDefault="00804CAF" w:rsidP="00804CAF"/>
    <w:p w14:paraId="6BCB5E11" w14:textId="77777777" w:rsidR="00804CAF" w:rsidRPr="00804CAF" w:rsidRDefault="00804CAF" w:rsidP="00804CAF"/>
    <w:p w14:paraId="1426DB45" w14:textId="28F42104" w:rsidR="00FF0CC6" w:rsidRDefault="00000000">
      <w:pPr>
        <w:pStyle w:val="Heading1"/>
      </w:pPr>
      <w:r>
        <w:lastRenderedPageBreak/>
        <w:t xml:space="preserve">Architecture 2: </w:t>
      </w:r>
      <w:r w:rsidR="00143C27">
        <w:t xml:space="preserve">Server </w:t>
      </w:r>
      <w:r>
        <w:t>Runtime Engine (Steady State)</w:t>
      </w:r>
    </w:p>
    <w:p w14:paraId="31B69DD0" w14:textId="77777777" w:rsidR="00FF0CC6" w:rsidRDefault="00000000">
      <w:r>
        <w:rPr>
          <w:b/>
        </w:rPr>
        <w:t xml:space="preserve">Goal: </w:t>
      </w:r>
      <w:r>
        <w:t>Run live monitoring, Q&amp;A, alerts, and policy enforcement as a deterministic metadata-driven operating system. The local small model routes and formats; it does not become a general chatbot.</w:t>
      </w:r>
    </w:p>
    <w:p w14:paraId="45D113CC" w14:textId="77777777" w:rsidR="00FF0CC6" w:rsidRDefault="00000000">
      <w:pPr>
        <w:jc w:val="center"/>
      </w:pPr>
      <w:r>
        <w:rPr>
          <w:noProof/>
        </w:rPr>
        <w:drawing>
          <wp:inline distT="0" distB="0" distL="0" distR="0" wp14:anchorId="584DAADA" wp14:editId="36A03F3E">
            <wp:extent cx="7680960" cy="5440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engine.png"/>
                    <pic:cNvPicPr/>
                  </pic:nvPicPr>
                  <pic:blipFill>
                    <a:blip r:embed="rId15"/>
                    <a:stretch>
                      <a:fillRect/>
                    </a:stretch>
                  </pic:blipFill>
                  <pic:spPr>
                    <a:xfrm>
                      <a:off x="0" y="0"/>
                      <a:ext cx="7680960" cy="5440680"/>
                    </a:xfrm>
                    <a:prstGeom prst="rect">
                      <a:avLst/>
                    </a:prstGeom>
                  </pic:spPr>
                </pic:pic>
              </a:graphicData>
            </a:graphic>
          </wp:inline>
        </w:drawing>
      </w:r>
    </w:p>
    <w:p w14:paraId="00F14DC8" w14:textId="77777777" w:rsidR="00FF0CC6" w:rsidRDefault="00FF0CC6">
      <w:pPr>
        <w:sectPr w:rsidR="00FF0CC6">
          <w:pgSz w:w="15840" w:h="12240" w:orient="landscape"/>
          <w:pgMar w:top="792" w:right="792" w:bottom="792" w:left="792" w:header="720" w:footer="720" w:gutter="0"/>
          <w:cols w:space="720"/>
          <w:docGrid w:linePitch="360"/>
        </w:sectPr>
      </w:pPr>
    </w:p>
    <w:p w14:paraId="4441AEDF" w14:textId="77777777" w:rsidR="00FF0CC6" w:rsidRDefault="00000000">
      <w:pPr>
        <w:pStyle w:val="Heading2"/>
      </w:pPr>
      <w:r>
        <w:lastRenderedPageBreak/>
        <w:t>Runtime Components</w:t>
      </w:r>
    </w:p>
    <w:tbl>
      <w:tblPr>
        <w:tblStyle w:val="TableGrid"/>
        <w:tblW w:w="0" w:type="auto"/>
        <w:jc w:val="center"/>
        <w:tblLook w:val="04A0" w:firstRow="1" w:lastRow="0" w:firstColumn="1" w:lastColumn="0" w:noHBand="0" w:noVBand="1"/>
      </w:tblPr>
      <w:tblGrid>
        <w:gridCol w:w="5106"/>
        <w:gridCol w:w="5108"/>
      </w:tblGrid>
      <w:tr w:rsidR="00FF0CC6" w14:paraId="55F68BD6" w14:textId="77777777">
        <w:trPr>
          <w:jc w:val="center"/>
        </w:trPr>
        <w:tc>
          <w:tcPr>
            <w:tcW w:w="5112" w:type="dxa"/>
            <w:shd w:val="clear" w:color="auto" w:fill="111111"/>
            <w:vAlign w:val="center"/>
          </w:tcPr>
          <w:p w14:paraId="26DE8A37" w14:textId="77777777" w:rsidR="00FF0CC6" w:rsidRDefault="00000000">
            <w:r>
              <w:rPr>
                <w:b/>
                <w:color w:val="FFFFFF"/>
                <w:sz w:val="20"/>
              </w:rPr>
              <w:t>Component</w:t>
            </w:r>
          </w:p>
        </w:tc>
        <w:tc>
          <w:tcPr>
            <w:tcW w:w="5112" w:type="dxa"/>
            <w:shd w:val="clear" w:color="auto" w:fill="111111"/>
            <w:vAlign w:val="center"/>
          </w:tcPr>
          <w:p w14:paraId="42691FD2" w14:textId="77777777" w:rsidR="00FF0CC6" w:rsidRDefault="00000000">
            <w:r>
              <w:rPr>
                <w:b/>
                <w:color w:val="FFFFFF"/>
                <w:sz w:val="20"/>
              </w:rPr>
              <w:t>Function and Security Rule</w:t>
            </w:r>
          </w:p>
        </w:tc>
      </w:tr>
      <w:tr w:rsidR="00FF0CC6" w14:paraId="05BC142E" w14:textId="77777777">
        <w:trPr>
          <w:jc w:val="center"/>
        </w:trPr>
        <w:tc>
          <w:tcPr>
            <w:tcW w:w="5112" w:type="dxa"/>
          </w:tcPr>
          <w:p w14:paraId="6E5F74B2" w14:textId="77777777" w:rsidR="00FF0CC6" w:rsidRDefault="00000000">
            <w:pPr>
              <w:spacing w:after="40"/>
            </w:pPr>
            <w:r>
              <w:rPr>
                <w:color w:val="212529"/>
                <w:sz w:val="18"/>
              </w:rPr>
              <w:t>1. The Nervous System - Monitoring &amp; Alerts</w:t>
            </w:r>
          </w:p>
        </w:tc>
        <w:tc>
          <w:tcPr>
            <w:tcW w:w="5112" w:type="dxa"/>
          </w:tcPr>
          <w:p w14:paraId="5F0CB657" w14:textId="77777777" w:rsidR="00FF0CC6" w:rsidRDefault="00000000">
            <w:pPr>
              <w:spacing w:after="40"/>
            </w:pPr>
            <w:r>
              <w:rPr>
                <w:color w:val="212529"/>
                <w:sz w:val="18"/>
              </w:rPr>
              <w:t>Python webhook listeners, CDC listeners, and cron jobs detect events. This layer is 100% deterministic and never uses an LLM for polling.</w:t>
            </w:r>
          </w:p>
        </w:tc>
      </w:tr>
      <w:tr w:rsidR="00FF0CC6" w14:paraId="1576A585" w14:textId="77777777">
        <w:trPr>
          <w:jc w:val="center"/>
        </w:trPr>
        <w:tc>
          <w:tcPr>
            <w:tcW w:w="5112" w:type="dxa"/>
          </w:tcPr>
          <w:p w14:paraId="1B5EE3C2" w14:textId="77777777" w:rsidR="00FF0CC6" w:rsidRDefault="00000000">
            <w:pPr>
              <w:spacing w:after="40"/>
            </w:pPr>
            <w:r>
              <w:rPr>
                <w:color w:val="212529"/>
                <w:sz w:val="18"/>
              </w:rPr>
              <w:t>2. The Brain - Local Small Model</w:t>
            </w:r>
          </w:p>
        </w:tc>
        <w:tc>
          <w:tcPr>
            <w:tcW w:w="5112" w:type="dxa"/>
          </w:tcPr>
          <w:p w14:paraId="2254420D" w14:textId="77777777" w:rsidR="00FF0CC6" w:rsidRDefault="00000000">
            <w:pPr>
              <w:spacing w:after="40"/>
            </w:pPr>
            <w:r>
              <w:rPr>
                <w:color w:val="212529"/>
                <w:sz w:val="18"/>
              </w:rPr>
              <w:t>A Llama/Qwen-class local model acts as semantic router and insight synthesizer. It reads metadata, maps intent, extracts entity mentions, and formats status outputs.</w:t>
            </w:r>
          </w:p>
        </w:tc>
      </w:tr>
      <w:tr w:rsidR="00FF0CC6" w14:paraId="46D972FE" w14:textId="77777777">
        <w:trPr>
          <w:jc w:val="center"/>
        </w:trPr>
        <w:tc>
          <w:tcPr>
            <w:tcW w:w="5112" w:type="dxa"/>
          </w:tcPr>
          <w:p w14:paraId="03B8AD05" w14:textId="77777777" w:rsidR="00FF0CC6" w:rsidRDefault="00000000">
            <w:pPr>
              <w:spacing w:after="40"/>
            </w:pPr>
            <w:r>
              <w:rPr>
                <w:color w:val="212529"/>
                <w:sz w:val="18"/>
              </w:rPr>
              <w:t>3. The Navigation Map - Metadata-over-Metadata</w:t>
            </w:r>
          </w:p>
        </w:tc>
        <w:tc>
          <w:tcPr>
            <w:tcW w:w="5112" w:type="dxa"/>
          </w:tcPr>
          <w:p w14:paraId="5ED25A27" w14:textId="77777777" w:rsidR="00FF0CC6" w:rsidRDefault="00000000">
            <w:pPr>
              <w:spacing w:after="40"/>
            </w:pPr>
            <w:r>
              <w:rPr>
                <w:color w:val="212529"/>
                <w:sz w:val="18"/>
              </w:rPr>
              <w:t>SQLite/JSON stores domain catalog, capability catalog, tool registry, policy registry, credential scopes, and response templates. It contains no raw company data.</w:t>
            </w:r>
          </w:p>
        </w:tc>
      </w:tr>
      <w:tr w:rsidR="00FF0CC6" w14:paraId="27D26832" w14:textId="77777777">
        <w:trPr>
          <w:jc w:val="center"/>
        </w:trPr>
        <w:tc>
          <w:tcPr>
            <w:tcW w:w="5112" w:type="dxa"/>
          </w:tcPr>
          <w:p w14:paraId="1F1D5889" w14:textId="77777777" w:rsidR="00FF0CC6" w:rsidRDefault="00000000">
            <w:pPr>
              <w:spacing w:after="40"/>
            </w:pPr>
            <w:r>
              <w:rPr>
                <w:color w:val="212529"/>
                <w:sz w:val="18"/>
              </w:rPr>
              <w:t>4. The Muscle - Deterministic Tool Executor</w:t>
            </w:r>
          </w:p>
        </w:tc>
        <w:tc>
          <w:tcPr>
            <w:tcW w:w="5112" w:type="dxa"/>
          </w:tcPr>
          <w:p w14:paraId="43DA4694" w14:textId="77777777" w:rsidR="00FF0CC6" w:rsidRDefault="00000000">
            <w:pPr>
              <w:spacing w:after="40"/>
            </w:pPr>
            <w:r>
              <w:rPr>
                <w:color w:val="212529"/>
                <w:sz w:val="18"/>
              </w:rPr>
              <w:t>Sandboxed Python executes pre-approved tools, connects to live infrastructure with scoped credentials, performs calculations locally, and returns only status codes/enums/booleans.</w:t>
            </w:r>
          </w:p>
        </w:tc>
      </w:tr>
      <w:tr w:rsidR="00FF0CC6" w14:paraId="6D8F8B54" w14:textId="77777777">
        <w:trPr>
          <w:jc w:val="center"/>
        </w:trPr>
        <w:tc>
          <w:tcPr>
            <w:tcW w:w="5112" w:type="dxa"/>
          </w:tcPr>
          <w:p w14:paraId="4DF40421" w14:textId="77777777" w:rsidR="00FF0CC6" w:rsidRDefault="00000000">
            <w:pPr>
              <w:spacing w:after="40"/>
            </w:pPr>
            <w:r>
              <w:rPr>
                <w:color w:val="212529"/>
                <w:sz w:val="18"/>
              </w:rPr>
              <w:t>5. The Memory - Organizational Memory</w:t>
            </w:r>
          </w:p>
        </w:tc>
        <w:tc>
          <w:tcPr>
            <w:tcW w:w="5112" w:type="dxa"/>
          </w:tcPr>
          <w:p w14:paraId="254F4825" w14:textId="77777777" w:rsidR="00FF0CC6" w:rsidRDefault="00000000">
            <w:pPr>
              <w:spacing w:after="40"/>
            </w:pPr>
            <w:r>
              <w:rPr>
                <w:color w:val="212529"/>
                <w:sz w:val="18"/>
              </w:rPr>
              <w:t>ChromaDB stores distilled knowledge objects: sanitized summaries of decisions, workflow patterns, and policy exceptions. It never stores raw invoices, chat logs, or PII.</w:t>
            </w:r>
          </w:p>
        </w:tc>
      </w:tr>
      <w:tr w:rsidR="00FF0CC6" w14:paraId="1CF318BD" w14:textId="77777777">
        <w:trPr>
          <w:jc w:val="center"/>
        </w:trPr>
        <w:tc>
          <w:tcPr>
            <w:tcW w:w="5112" w:type="dxa"/>
          </w:tcPr>
          <w:p w14:paraId="36E11831" w14:textId="77777777" w:rsidR="00FF0CC6" w:rsidRDefault="00000000">
            <w:pPr>
              <w:spacing w:after="40"/>
            </w:pPr>
            <w:r>
              <w:rPr>
                <w:color w:val="212529"/>
                <w:sz w:val="18"/>
              </w:rPr>
              <w:t>6. The Ledger - Audit Logger &amp; Telemetry</w:t>
            </w:r>
          </w:p>
        </w:tc>
        <w:tc>
          <w:tcPr>
            <w:tcW w:w="5112" w:type="dxa"/>
          </w:tcPr>
          <w:p w14:paraId="7469E13F" w14:textId="77777777" w:rsidR="00FF0CC6" w:rsidRDefault="00000000">
            <w:pPr>
              <w:spacing w:after="40"/>
            </w:pPr>
            <w:r>
              <w:rPr>
                <w:color w:val="212529"/>
                <w:sz w:val="18"/>
              </w:rPr>
              <w:t>Every routing decision, policy check, and tool execution is logged. Audit events include data_egress_bytes: 0.</w:t>
            </w:r>
          </w:p>
        </w:tc>
      </w:tr>
      <w:tr w:rsidR="00FF0CC6" w14:paraId="47EED043" w14:textId="77777777">
        <w:trPr>
          <w:jc w:val="center"/>
        </w:trPr>
        <w:tc>
          <w:tcPr>
            <w:tcW w:w="5112" w:type="dxa"/>
          </w:tcPr>
          <w:p w14:paraId="3508BEE3" w14:textId="77777777" w:rsidR="00FF0CC6" w:rsidRDefault="00000000">
            <w:pPr>
              <w:spacing w:after="40"/>
            </w:pPr>
            <w:r>
              <w:rPr>
                <w:color w:val="212529"/>
                <w:sz w:val="18"/>
              </w:rPr>
              <w:t>7. The Airgap - Sanitization Gateway</w:t>
            </w:r>
          </w:p>
        </w:tc>
        <w:tc>
          <w:tcPr>
            <w:tcW w:w="5112" w:type="dxa"/>
          </w:tcPr>
          <w:p w14:paraId="2B8FD518" w14:textId="77777777" w:rsidR="00FF0CC6" w:rsidRDefault="00000000">
            <w:pPr>
              <w:spacing w:after="40"/>
            </w:pPr>
            <w:r>
              <w:rPr>
                <w:color w:val="212529"/>
                <w:sz w:val="18"/>
              </w:rPr>
              <w:t>Only used when remote reasoning is needed. It replaces references with synthetic placeholders, validates schemas, and blocks unsafe payloads.</w:t>
            </w:r>
          </w:p>
        </w:tc>
      </w:tr>
      <w:tr w:rsidR="00804CAF" w14:paraId="2A16604B" w14:textId="77777777" w:rsidTr="00804CAF">
        <w:trPr>
          <w:jc w:val="center"/>
        </w:trPr>
        <w:tc>
          <w:tcPr>
            <w:tcW w:w="5112" w:type="dxa"/>
          </w:tcPr>
          <w:p w14:paraId="2D5A99E0" w14:textId="77777777" w:rsidR="00804CAF" w:rsidRDefault="00804CAF">
            <w:pPr>
              <w:spacing w:after="40"/>
              <w:rPr>
                <w:color w:val="212529"/>
                <w:sz w:val="18"/>
              </w:rPr>
            </w:pPr>
          </w:p>
          <w:p w14:paraId="4C1759C6" w14:textId="77777777" w:rsidR="00804CAF" w:rsidRDefault="00804CAF">
            <w:pPr>
              <w:spacing w:after="40"/>
              <w:rPr>
                <w:color w:val="212529"/>
                <w:sz w:val="18"/>
              </w:rPr>
            </w:pPr>
          </w:p>
        </w:tc>
        <w:tc>
          <w:tcPr>
            <w:tcW w:w="5112" w:type="dxa"/>
          </w:tcPr>
          <w:p w14:paraId="017B773B" w14:textId="77777777" w:rsidR="00804CAF" w:rsidRDefault="00804CAF">
            <w:pPr>
              <w:spacing w:after="40"/>
              <w:rPr>
                <w:color w:val="212529"/>
                <w:sz w:val="18"/>
              </w:rPr>
            </w:pPr>
          </w:p>
          <w:p w14:paraId="36DBD20F" w14:textId="77777777" w:rsidR="00804CAF" w:rsidRDefault="00804CAF">
            <w:pPr>
              <w:spacing w:after="40"/>
              <w:rPr>
                <w:color w:val="212529"/>
                <w:sz w:val="18"/>
              </w:rPr>
            </w:pPr>
          </w:p>
        </w:tc>
      </w:tr>
      <w:tr w:rsidR="00804CAF" w14:paraId="587DD75A" w14:textId="77777777" w:rsidTr="00804CAF">
        <w:trPr>
          <w:jc w:val="center"/>
        </w:trPr>
        <w:tc>
          <w:tcPr>
            <w:tcW w:w="5112" w:type="dxa"/>
          </w:tcPr>
          <w:p w14:paraId="2A91A8D4" w14:textId="77777777" w:rsidR="00804CAF" w:rsidRDefault="00804CAF">
            <w:pPr>
              <w:spacing w:after="40"/>
              <w:rPr>
                <w:color w:val="212529"/>
                <w:sz w:val="18"/>
              </w:rPr>
            </w:pPr>
          </w:p>
          <w:p w14:paraId="63BB1994" w14:textId="77777777" w:rsidR="00804CAF" w:rsidRDefault="00804CAF">
            <w:pPr>
              <w:spacing w:after="40"/>
              <w:rPr>
                <w:color w:val="212529"/>
                <w:sz w:val="18"/>
              </w:rPr>
            </w:pPr>
          </w:p>
          <w:p w14:paraId="4328D69D" w14:textId="77777777" w:rsidR="00804CAF" w:rsidRDefault="00804CAF">
            <w:pPr>
              <w:spacing w:after="40"/>
              <w:rPr>
                <w:color w:val="212529"/>
                <w:sz w:val="18"/>
              </w:rPr>
            </w:pPr>
          </w:p>
          <w:p w14:paraId="6A45B6F0" w14:textId="77777777" w:rsidR="00804CAF" w:rsidRDefault="00804CAF">
            <w:pPr>
              <w:spacing w:after="40"/>
              <w:rPr>
                <w:color w:val="212529"/>
                <w:sz w:val="18"/>
              </w:rPr>
            </w:pPr>
          </w:p>
          <w:p w14:paraId="4E64DD04" w14:textId="77777777" w:rsidR="00804CAF" w:rsidRDefault="00804CAF">
            <w:pPr>
              <w:spacing w:after="40"/>
              <w:rPr>
                <w:color w:val="212529"/>
                <w:sz w:val="18"/>
              </w:rPr>
            </w:pPr>
          </w:p>
        </w:tc>
        <w:tc>
          <w:tcPr>
            <w:tcW w:w="5112" w:type="dxa"/>
          </w:tcPr>
          <w:p w14:paraId="0E7FD0E7" w14:textId="77777777" w:rsidR="00804CAF" w:rsidRDefault="00804CAF">
            <w:pPr>
              <w:spacing w:after="40"/>
              <w:rPr>
                <w:color w:val="212529"/>
                <w:sz w:val="18"/>
              </w:rPr>
            </w:pPr>
          </w:p>
        </w:tc>
      </w:tr>
    </w:tbl>
    <w:p w14:paraId="2FB86C50" w14:textId="77777777" w:rsidR="00FF0CC6" w:rsidRDefault="00FF0CC6">
      <w:pPr>
        <w:sectPr w:rsidR="00FF0CC6">
          <w:pgSz w:w="12240" w:h="15840"/>
          <w:pgMar w:top="936" w:right="1008" w:bottom="936" w:left="1008" w:header="720" w:footer="720" w:gutter="0"/>
          <w:cols w:space="720"/>
          <w:docGrid w:linePitch="360"/>
        </w:sectPr>
      </w:pPr>
    </w:p>
    <w:p w14:paraId="35ED6B3C" w14:textId="77777777" w:rsidR="00804CAF" w:rsidRDefault="00804CAF" w:rsidP="00804CAF">
      <w:pPr>
        <w:pStyle w:val="Heading1"/>
      </w:pPr>
      <w:r>
        <w:lastRenderedPageBreak/>
        <w:t>Part 1 — Monitoring &amp; Alerts Layer: The Nervous System</w:t>
      </w:r>
    </w:p>
    <w:p w14:paraId="7037A15B" w14:textId="77777777" w:rsidR="00804CAF" w:rsidRDefault="00804CAF" w:rsidP="00804CAF">
      <w:pPr>
        <w:pStyle w:val="Heading2"/>
      </w:pPr>
      <w:r>
        <w:t xml:space="preserve">The customer </w:t>
      </w:r>
      <w:proofErr w:type="gramStart"/>
      <w:r>
        <w:t>question</w:t>
      </w:r>
      <w:proofErr w:type="gramEnd"/>
    </w:p>
    <w:p w14:paraId="2136019E" w14:textId="77777777" w:rsidR="00804CAF" w:rsidRDefault="00804CAF" w:rsidP="00804CAF">
      <w:pPr>
        <w:spacing w:after="120" w:line="259" w:lineRule="auto"/>
      </w:pPr>
      <w:r w:rsidRPr="00143C27">
        <w:rPr>
          <w:i/>
          <w:highlight w:val="yellow"/>
        </w:rPr>
        <w:t>What checks messengers, databases, and ERP/CRM/ARM systems for alert triggers: Python tools or the LLM?</w:t>
      </w:r>
    </w:p>
    <w:p w14:paraId="2FE8D0E8" w14:textId="77777777" w:rsidR="00804CAF" w:rsidRDefault="00804CAF" w:rsidP="00804CAF">
      <w:pPr>
        <w:pStyle w:val="Heading2"/>
      </w:pPr>
      <w:r>
        <w:t>The answer</w:t>
      </w:r>
    </w:p>
    <w:p w14:paraId="11A32B34" w14:textId="77777777" w:rsidR="00804CAF" w:rsidRDefault="00804CAF" w:rsidP="00804CAF">
      <w:pPr>
        <w:spacing w:after="120" w:line="259" w:lineRule="auto"/>
      </w:pPr>
      <w:r>
        <w:rPr>
          <w:b/>
        </w:rPr>
        <w:t xml:space="preserve">The monitoring layer is 100% deterministic Python tools and event queues. </w:t>
      </w:r>
      <w:r>
        <w:t>The LLM — local or remote — should never continuously poll databases or read Slack channels. Continuous polling by an LLM would waste compute, increase cost, and create unnecessary security risk. Monitoring must be deterministic, event-driven, and local.</w:t>
      </w:r>
    </w:p>
    <w:p w14:paraId="3BBD11FA" w14:textId="77777777" w:rsidR="00804CAF" w:rsidRDefault="00804CAF" w:rsidP="00804CAF">
      <w:pPr>
        <w:spacing w:after="120" w:line="259" w:lineRule="auto"/>
      </w:pPr>
      <w:r>
        <w:rPr>
          <w:noProof/>
        </w:rPr>
        <w:drawing>
          <wp:inline distT="0" distB="0" distL="0" distR="0" wp14:anchorId="3A64AF59" wp14:editId="43A7B935">
            <wp:extent cx="6949440" cy="4053840"/>
            <wp:effectExtent l="0" t="0" r="0" b="0"/>
            <wp:docPr id="225175763" name="Picture 22517576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75763" name="Picture 225175763" descr="A diagram of a system&#10;&#10;AI-generated content may be incorrect."/>
                    <pic:cNvPicPr/>
                  </pic:nvPicPr>
                  <pic:blipFill>
                    <a:blip r:embed="rId16"/>
                    <a:stretch>
                      <a:fillRect/>
                    </a:stretch>
                  </pic:blipFill>
                  <pic:spPr>
                    <a:xfrm>
                      <a:off x="0" y="0"/>
                      <a:ext cx="6949440" cy="4053840"/>
                    </a:xfrm>
                    <a:prstGeom prst="rect">
                      <a:avLst/>
                    </a:prstGeom>
                  </pic:spPr>
                </pic:pic>
              </a:graphicData>
            </a:graphic>
          </wp:inline>
        </w:drawing>
      </w:r>
    </w:p>
    <w:p w14:paraId="5F67847A" w14:textId="77777777" w:rsidR="00804CAF" w:rsidRDefault="00804CAF" w:rsidP="00804CAF">
      <w:pPr>
        <w:spacing w:after="120" w:line="259" w:lineRule="auto"/>
        <w:jc w:val="center"/>
      </w:pPr>
      <w:r>
        <w:rPr>
          <w:i/>
          <w:color w:val="5A5A5A"/>
          <w:sz w:val="18"/>
        </w:rPr>
        <w:t>Figure 2. Monitoring is event-driven and deterministic; the local model wakes only after a policy rule triggers.</w:t>
      </w:r>
    </w:p>
    <w:p w14:paraId="2152224D" w14:textId="77777777" w:rsidR="00804CAF" w:rsidRDefault="00804CAF" w:rsidP="00804CAF">
      <w:pPr>
        <w:pStyle w:val="Heading2"/>
      </w:pPr>
      <w:r>
        <w:lastRenderedPageBreak/>
        <w:t>Architecture of the Monitoring Layer</w:t>
      </w:r>
    </w:p>
    <w:tbl>
      <w:tblPr>
        <w:tblStyle w:val="TableGrid"/>
        <w:tblW w:w="0" w:type="auto"/>
        <w:jc w:val="center"/>
        <w:tblLook w:val="04A0" w:firstRow="1" w:lastRow="0" w:firstColumn="1" w:lastColumn="0" w:noHBand="0" w:noVBand="1"/>
      </w:tblPr>
      <w:tblGrid>
        <w:gridCol w:w="3456"/>
        <w:gridCol w:w="3456"/>
        <w:gridCol w:w="3456"/>
      </w:tblGrid>
      <w:tr w:rsidR="00804CAF" w14:paraId="3EAB2EF3" w14:textId="77777777" w:rsidTr="00A04CE1">
        <w:trPr>
          <w:jc w:val="center"/>
        </w:trPr>
        <w:tc>
          <w:tcPr>
            <w:tcW w:w="3456" w:type="dxa"/>
            <w:shd w:val="clear" w:color="auto" w:fill="111827"/>
            <w:vAlign w:val="center"/>
          </w:tcPr>
          <w:p w14:paraId="66FA9F9D" w14:textId="77777777" w:rsidR="00804CAF" w:rsidRDefault="00804CAF" w:rsidP="00A04CE1">
            <w:r>
              <w:rPr>
                <w:b/>
                <w:color w:val="FFFFFF"/>
                <w:sz w:val="20"/>
              </w:rPr>
              <w:t>Layer</w:t>
            </w:r>
          </w:p>
        </w:tc>
        <w:tc>
          <w:tcPr>
            <w:tcW w:w="3456" w:type="dxa"/>
            <w:shd w:val="clear" w:color="auto" w:fill="111827"/>
            <w:vAlign w:val="center"/>
          </w:tcPr>
          <w:p w14:paraId="37CA3A5A" w14:textId="77777777" w:rsidR="00804CAF" w:rsidRDefault="00804CAF" w:rsidP="00A04CE1">
            <w:r>
              <w:rPr>
                <w:b/>
                <w:color w:val="FFFFFF"/>
                <w:sz w:val="20"/>
              </w:rPr>
              <w:t>Responsibility</w:t>
            </w:r>
          </w:p>
        </w:tc>
        <w:tc>
          <w:tcPr>
            <w:tcW w:w="3456" w:type="dxa"/>
            <w:shd w:val="clear" w:color="auto" w:fill="111827"/>
            <w:vAlign w:val="center"/>
          </w:tcPr>
          <w:p w14:paraId="642D733F" w14:textId="77777777" w:rsidR="00804CAF" w:rsidRDefault="00804CAF" w:rsidP="00A04CE1">
            <w:r>
              <w:rPr>
                <w:b/>
                <w:color w:val="FFFFFF"/>
                <w:sz w:val="20"/>
              </w:rPr>
              <w:t>Examples / Contract</w:t>
            </w:r>
          </w:p>
        </w:tc>
      </w:tr>
      <w:tr w:rsidR="00804CAF" w14:paraId="3B67B775" w14:textId="77777777" w:rsidTr="00A04CE1">
        <w:trPr>
          <w:jc w:val="center"/>
        </w:trPr>
        <w:tc>
          <w:tcPr>
            <w:tcW w:w="3456" w:type="dxa"/>
            <w:vAlign w:val="center"/>
          </w:tcPr>
          <w:p w14:paraId="4834EBCE" w14:textId="77777777" w:rsidR="00804CAF" w:rsidRDefault="00804CAF" w:rsidP="00A04CE1">
            <w:r>
              <w:rPr>
                <w:sz w:val="18"/>
              </w:rPr>
              <w:t>Connectors: Python Listeners</w:t>
            </w:r>
          </w:p>
        </w:tc>
        <w:tc>
          <w:tcPr>
            <w:tcW w:w="3456" w:type="dxa"/>
            <w:vAlign w:val="center"/>
          </w:tcPr>
          <w:p w14:paraId="31471B46" w14:textId="77777777" w:rsidR="00804CAF" w:rsidRDefault="00804CAF" w:rsidP="00A04CE1">
            <w:r>
              <w:rPr>
                <w:sz w:val="18"/>
              </w:rPr>
              <w:t>Receive events from internal and external systems without involving the LLM.</w:t>
            </w:r>
          </w:p>
        </w:tc>
        <w:tc>
          <w:tcPr>
            <w:tcW w:w="3456" w:type="dxa"/>
            <w:vAlign w:val="center"/>
          </w:tcPr>
          <w:p w14:paraId="0FEE1351" w14:textId="77777777" w:rsidR="00804CAF" w:rsidRDefault="00804CAF" w:rsidP="00A04CE1">
            <w:proofErr w:type="spellStart"/>
            <w:r>
              <w:rPr>
                <w:sz w:val="18"/>
              </w:rPr>
              <w:t>FastAPI</w:t>
            </w:r>
            <w:proofErr w:type="spellEnd"/>
            <w:r>
              <w:rPr>
                <w:sz w:val="18"/>
              </w:rPr>
              <w:t xml:space="preserve"> webhooks for Slack/GitHub/Jira; CDC listeners via </w:t>
            </w:r>
            <w:proofErr w:type="spellStart"/>
            <w:r>
              <w:rPr>
                <w:sz w:val="18"/>
              </w:rPr>
              <w:t>Debezium</w:t>
            </w:r>
            <w:proofErr w:type="spellEnd"/>
            <w:r>
              <w:rPr>
                <w:sz w:val="18"/>
              </w:rPr>
              <w:t xml:space="preserve"> or DB polling; </w:t>
            </w:r>
            <w:proofErr w:type="spellStart"/>
            <w:r>
              <w:rPr>
                <w:sz w:val="18"/>
              </w:rPr>
              <w:t>cron</w:t>
            </w:r>
            <w:proofErr w:type="spellEnd"/>
            <w:r>
              <w:rPr>
                <w:sz w:val="18"/>
              </w:rPr>
              <w:t xml:space="preserve"> jobs for scheduled checks.</w:t>
            </w:r>
          </w:p>
        </w:tc>
      </w:tr>
      <w:tr w:rsidR="00804CAF" w14:paraId="7BC5EF8D" w14:textId="77777777" w:rsidTr="00A04CE1">
        <w:trPr>
          <w:jc w:val="center"/>
        </w:trPr>
        <w:tc>
          <w:tcPr>
            <w:tcW w:w="3456" w:type="dxa"/>
            <w:vAlign w:val="center"/>
          </w:tcPr>
          <w:p w14:paraId="14F5E3B7" w14:textId="77777777" w:rsidR="00804CAF" w:rsidRDefault="00804CAF" w:rsidP="00A04CE1">
            <w:r>
              <w:rPr>
                <w:sz w:val="18"/>
              </w:rPr>
              <w:t>Event Router: Deterministic</w:t>
            </w:r>
          </w:p>
        </w:tc>
        <w:tc>
          <w:tcPr>
            <w:tcW w:w="3456" w:type="dxa"/>
            <w:vAlign w:val="center"/>
          </w:tcPr>
          <w:p w14:paraId="382D9FA6" w14:textId="77777777" w:rsidR="00804CAF" w:rsidRDefault="00804CAF" w:rsidP="00A04CE1">
            <w:r>
              <w:rPr>
                <w:sz w:val="18"/>
              </w:rPr>
              <w:t>Normalize incoming events into internal event types.</w:t>
            </w:r>
          </w:p>
        </w:tc>
        <w:tc>
          <w:tcPr>
            <w:tcW w:w="3456" w:type="dxa"/>
            <w:vAlign w:val="center"/>
          </w:tcPr>
          <w:p w14:paraId="495277AC" w14:textId="77777777" w:rsidR="00804CAF" w:rsidRDefault="00804CAF" w:rsidP="00A04CE1">
            <w:r>
              <w:rPr>
                <w:sz w:val="18"/>
              </w:rPr>
              <w:t xml:space="preserve">Maps raw input to </w:t>
            </w:r>
            <w:proofErr w:type="spellStart"/>
            <w:r>
              <w:rPr>
                <w:sz w:val="18"/>
              </w:rPr>
              <w:t>event_type</w:t>
            </w:r>
            <w:proofErr w:type="spellEnd"/>
            <w:r>
              <w:rPr>
                <w:sz w:val="18"/>
              </w:rPr>
              <w:t xml:space="preserve"> such as </w:t>
            </w:r>
            <w:proofErr w:type="spellStart"/>
            <w:proofErr w:type="gramStart"/>
            <w:r>
              <w:rPr>
                <w:sz w:val="18"/>
              </w:rPr>
              <w:t>inventory.stock</w:t>
            </w:r>
            <w:proofErr w:type="gramEnd"/>
            <w:r>
              <w:rPr>
                <w:sz w:val="18"/>
              </w:rPr>
              <w:t>_depleted</w:t>
            </w:r>
            <w:proofErr w:type="spellEnd"/>
            <w:r>
              <w:rPr>
                <w:sz w:val="18"/>
              </w:rPr>
              <w:t xml:space="preserve"> or </w:t>
            </w:r>
            <w:proofErr w:type="spellStart"/>
            <w:proofErr w:type="gramStart"/>
            <w:r>
              <w:rPr>
                <w:sz w:val="18"/>
              </w:rPr>
              <w:t>finance.invoice</w:t>
            </w:r>
            <w:proofErr w:type="gramEnd"/>
            <w:r>
              <w:rPr>
                <w:sz w:val="18"/>
              </w:rPr>
              <w:t>_overdue</w:t>
            </w:r>
            <w:proofErr w:type="spellEnd"/>
            <w:r>
              <w:rPr>
                <w:sz w:val="18"/>
              </w:rPr>
              <w:t>.</w:t>
            </w:r>
          </w:p>
        </w:tc>
      </w:tr>
      <w:tr w:rsidR="00804CAF" w14:paraId="21A0C7F6" w14:textId="77777777" w:rsidTr="00A04CE1">
        <w:trPr>
          <w:jc w:val="center"/>
        </w:trPr>
        <w:tc>
          <w:tcPr>
            <w:tcW w:w="3456" w:type="dxa"/>
            <w:vAlign w:val="center"/>
          </w:tcPr>
          <w:p w14:paraId="7383EDE7" w14:textId="77777777" w:rsidR="00804CAF" w:rsidRDefault="00804CAF" w:rsidP="00A04CE1">
            <w:r>
              <w:rPr>
                <w:sz w:val="18"/>
              </w:rPr>
              <w:t>Alert Policy Engine: Rule-Based</w:t>
            </w:r>
          </w:p>
        </w:tc>
        <w:tc>
          <w:tcPr>
            <w:tcW w:w="3456" w:type="dxa"/>
            <w:vAlign w:val="center"/>
          </w:tcPr>
          <w:p w14:paraId="274AB686" w14:textId="77777777" w:rsidR="00804CAF" w:rsidRDefault="00804CAF" w:rsidP="00A04CE1">
            <w:r>
              <w:rPr>
                <w:sz w:val="18"/>
              </w:rPr>
              <w:t>Evaluate events against the Alert Registry and decide whether a capability should be triggered.</w:t>
            </w:r>
          </w:p>
        </w:tc>
        <w:tc>
          <w:tcPr>
            <w:tcW w:w="3456" w:type="dxa"/>
            <w:vAlign w:val="center"/>
          </w:tcPr>
          <w:p w14:paraId="7848F30A" w14:textId="77777777" w:rsidR="00804CAF" w:rsidRDefault="00804CAF" w:rsidP="00A04CE1">
            <w:r>
              <w:rPr>
                <w:sz w:val="18"/>
              </w:rPr>
              <w:t xml:space="preserve">IF </w:t>
            </w:r>
            <w:proofErr w:type="spellStart"/>
            <w:r>
              <w:rPr>
                <w:sz w:val="18"/>
              </w:rPr>
              <w:t>event_type</w:t>
            </w:r>
            <w:proofErr w:type="spellEnd"/>
            <w:r>
              <w:rPr>
                <w:sz w:val="18"/>
              </w:rPr>
              <w:t xml:space="preserve"> == </w:t>
            </w:r>
            <w:proofErr w:type="spellStart"/>
            <w:proofErr w:type="gramStart"/>
            <w:r>
              <w:rPr>
                <w:sz w:val="18"/>
              </w:rPr>
              <w:t>inventory.stock</w:t>
            </w:r>
            <w:proofErr w:type="gramEnd"/>
            <w:r>
              <w:rPr>
                <w:sz w:val="18"/>
              </w:rPr>
              <w:t>_depleted</w:t>
            </w:r>
            <w:proofErr w:type="spellEnd"/>
            <w:r>
              <w:rPr>
                <w:sz w:val="18"/>
              </w:rPr>
              <w:t xml:space="preserve"> AND </w:t>
            </w:r>
            <w:proofErr w:type="spellStart"/>
            <w:r>
              <w:rPr>
                <w:sz w:val="18"/>
              </w:rPr>
              <w:t>threshold_breach</w:t>
            </w:r>
            <w:proofErr w:type="spellEnd"/>
            <w:r>
              <w:rPr>
                <w:sz w:val="18"/>
              </w:rPr>
              <w:t xml:space="preserve"> &gt; 10%, THEN trigger </w:t>
            </w:r>
            <w:proofErr w:type="spellStart"/>
            <w:proofErr w:type="gramStart"/>
            <w:r>
              <w:rPr>
                <w:sz w:val="18"/>
              </w:rPr>
              <w:t>proactive.reorder</w:t>
            </w:r>
            <w:proofErr w:type="gramEnd"/>
            <w:r>
              <w:rPr>
                <w:sz w:val="18"/>
              </w:rPr>
              <w:t>_alert</w:t>
            </w:r>
            <w:proofErr w:type="spellEnd"/>
            <w:r>
              <w:rPr>
                <w:sz w:val="18"/>
              </w:rPr>
              <w:t>.</w:t>
            </w:r>
          </w:p>
        </w:tc>
      </w:tr>
      <w:tr w:rsidR="00804CAF" w14:paraId="7DC35C04" w14:textId="77777777" w:rsidTr="00A04CE1">
        <w:trPr>
          <w:jc w:val="center"/>
        </w:trPr>
        <w:tc>
          <w:tcPr>
            <w:tcW w:w="3456" w:type="dxa"/>
            <w:vAlign w:val="center"/>
          </w:tcPr>
          <w:p w14:paraId="3023EF7A" w14:textId="77777777" w:rsidR="00804CAF" w:rsidRDefault="00804CAF" w:rsidP="00A04CE1">
            <w:r>
              <w:rPr>
                <w:sz w:val="18"/>
              </w:rPr>
              <w:t>Local Synthesizer: Small LLM</w:t>
            </w:r>
          </w:p>
        </w:tc>
        <w:tc>
          <w:tcPr>
            <w:tcW w:w="3456" w:type="dxa"/>
            <w:vAlign w:val="center"/>
          </w:tcPr>
          <w:p w14:paraId="6DA6DD41" w14:textId="77777777" w:rsidR="00804CAF" w:rsidRDefault="00804CAF" w:rsidP="00A04CE1">
            <w:r>
              <w:rPr>
                <w:sz w:val="18"/>
              </w:rPr>
              <w:t>Wake only after a deterministic trigger and format the alert for the right user/channel.</w:t>
            </w:r>
          </w:p>
        </w:tc>
        <w:tc>
          <w:tcPr>
            <w:tcW w:w="3456" w:type="dxa"/>
            <w:vAlign w:val="center"/>
          </w:tcPr>
          <w:p w14:paraId="358300D3" w14:textId="77777777" w:rsidR="00804CAF" w:rsidRDefault="00804CAF" w:rsidP="00A04CE1">
            <w:r>
              <w:rPr>
                <w:sz w:val="18"/>
              </w:rPr>
              <w:t>Receives sanitized structured event data and outputs a concise Slack/Email/Teams message.</w:t>
            </w:r>
          </w:p>
        </w:tc>
      </w:tr>
    </w:tbl>
    <w:tbl>
      <w:tblPr>
        <w:tblW w:w="0" w:type="auto"/>
        <w:jc w:val="center"/>
        <w:tblLook w:val="04A0" w:firstRow="1" w:lastRow="0" w:firstColumn="1" w:lastColumn="0" w:noHBand="0" w:noVBand="1"/>
      </w:tblPr>
      <w:tblGrid>
        <w:gridCol w:w="10368"/>
      </w:tblGrid>
      <w:tr w:rsidR="00804CAF" w14:paraId="53B3F902" w14:textId="77777777" w:rsidTr="00A04CE1">
        <w:trPr>
          <w:jc w:val="center"/>
        </w:trPr>
        <w:tc>
          <w:tcPr>
            <w:tcW w:w="10368" w:type="dxa"/>
            <w:shd w:val="clear" w:color="auto" w:fill="E8F5E9"/>
          </w:tcPr>
          <w:p w14:paraId="4AADFC97" w14:textId="77777777" w:rsidR="00804CAF" w:rsidRDefault="00804CAF" w:rsidP="00A04CE1">
            <w:r>
              <w:rPr>
                <w:b/>
                <w:color w:val="000000"/>
                <w:sz w:val="22"/>
              </w:rPr>
              <w:t>Investor-ready line</w:t>
            </w:r>
          </w:p>
          <w:p w14:paraId="0FBFFF5B" w14:textId="77777777" w:rsidR="00804CAF" w:rsidRDefault="00804CAF" w:rsidP="00A04CE1">
            <w:pPr>
              <w:spacing w:after="0"/>
            </w:pPr>
            <w:r>
              <w:rPr>
                <w:sz w:val="20"/>
              </w:rPr>
              <w:t>Our monitoring layer does not burn API tokens reading your database. It uses deterministic, zero-cost Python listeners. AI wakes only when an alert needs to be formatted and delivered.</w:t>
            </w:r>
          </w:p>
        </w:tc>
      </w:tr>
    </w:tbl>
    <w:p w14:paraId="725EB25C" w14:textId="77777777" w:rsidR="00804CAF" w:rsidRDefault="00804CAF">
      <w:pPr>
        <w:pStyle w:val="Heading1"/>
      </w:pPr>
    </w:p>
    <w:p w14:paraId="512007F6" w14:textId="0F881372" w:rsidR="00FF0CC6" w:rsidRDefault="00000000">
      <w:pPr>
        <w:pStyle w:val="Heading1"/>
      </w:pPr>
      <w:r>
        <w:t>Core Differentiator: Why This Is Not ChatGPT</w:t>
      </w:r>
    </w:p>
    <w:p w14:paraId="54DE4C78" w14:textId="77777777" w:rsidR="00FF0CC6" w:rsidRDefault="00000000">
      <w:pPr>
        <w:jc w:val="center"/>
      </w:pPr>
      <w:r>
        <w:rPr>
          <w:noProof/>
        </w:rPr>
        <w:drawing>
          <wp:inline distT="0" distB="0" distL="0" distR="0" wp14:anchorId="3CA70364" wp14:editId="6E39F34F">
            <wp:extent cx="8869680" cy="46364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erentiator.png"/>
                    <pic:cNvPicPr/>
                  </pic:nvPicPr>
                  <pic:blipFill>
                    <a:blip r:embed="rId17"/>
                    <a:stretch>
                      <a:fillRect/>
                    </a:stretch>
                  </pic:blipFill>
                  <pic:spPr>
                    <a:xfrm>
                      <a:off x="0" y="0"/>
                      <a:ext cx="8869680" cy="4636424"/>
                    </a:xfrm>
                    <a:prstGeom prst="rect">
                      <a:avLst/>
                    </a:prstGeom>
                  </pic:spPr>
                </pic:pic>
              </a:graphicData>
            </a:graphic>
          </wp:inline>
        </w:drawing>
      </w:r>
    </w:p>
    <w:p w14:paraId="6F288B35" w14:textId="77777777" w:rsidR="00FF0CC6" w:rsidRDefault="00000000">
      <w:pPr>
        <w:jc w:val="center"/>
      </w:pPr>
      <w:r>
        <w:rPr>
          <w:i/>
          <w:color w:val="5A5A5A"/>
          <w:sz w:val="18"/>
        </w:rPr>
        <w:t>Figure 3. PandaBear replaces raw-data RAG with metadata routing and deterministic execution.</w:t>
      </w:r>
    </w:p>
    <w:p w14:paraId="01715483" w14:textId="77777777" w:rsidR="00FF0CC6" w:rsidRDefault="00000000">
      <w:r>
        <w:br w:type="page"/>
      </w:r>
    </w:p>
    <w:p w14:paraId="3BD65B6F" w14:textId="77777777" w:rsidR="00FF0CC6" w:rsidRDefault="00FF0CC6">
      <w:pPr>
        <w:sectPr w:rsidR="00FF0CC6">
          <w:pgSz w:w="15840" w:h="12240" w:orient="landscape"/>
          <w:pgMar w:top="792" w:right="792" w:bottom="792" w:left="792" w:header="720" w:footer="720" w:gutter="0"/>
          <w:cols w:space="720"/>
          <w:docGrid w:linePitch="360"/>
        </w:sectPr>
      </w:pPr>
    </w:p>
    <w:p w14:paraId="5040249B" w14:textId="3490A506" w:rsidR="00B71004" w:rsidRDefault="00B71004" w:rsidP="00B71004">
      <w:pPr>
        <w:pStyle w:val="Heading1"/>
      </w:pPr>
      <w:r>
        <w:lastRenderedPageBreak/>
        <w:t xml:space="preserve">Diagram 2: Use Cases </w:t>
      </w:r>
    </w:p>
    <w:p w14:paraId="47C92C91" w14:textId="77777777" w:rsidR="00B71004" w:rsidRDefault="00B71004" w:rsidP="00B71004">
      <w:r>
        <w:t xml:space="preserve">What </w:t>
      </w:r>
      <w:proofErr w:type="gramStart"/>
      <w:r>
        <w:t>this covers</w:t>
      </w:r>
      <w:proofErr w:type="gramEnd"/>
      <w:r>
        <w:t>: how communication happens during daily operations, what happens inside the system, and the exact list of entities the local model routes and matches against.</w:t>
      </w:r>
    </w:p>
    <w:p w14:paraId="0BBFA3DA" w14:textId="77777777" w:rsidR="00B71004" w:rsidRDefault="00B71004" w:rsidP="00B71004">
      <w:r>
        <w:rPr>
          <w:noProof/>
        </w:rPr>
        <w:drawing>
          <wp:inline distT="0" distB="0" distL="0" distR="0" wp14:anchorId="7FDA2D9E" wp14:editId="2DE3E0D9">
            <wp:extent cx="6583680" cy="1050551"/>
            <wp:effectExtent l="0" t="0" r="0" b="0"/>
            <wp:docPr id="1537162287" name="Picture 1537162287" descr="A diagram of a 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62287" name="Picture 1537162287" descr="A diagram of a tool&#10;&#10;AI-generated content may be incorrect."/>
                    <pic:cNvPicPr/>
                  </pic:nvPicPr>
                  <pic:blipFill>
                    <a:blip r:embed="rId18"/>
                    <a:stretch>
                      <a:fillRect/>
                    </a:stretch>
                  </pic:blipFill>
                  <pic:spPr>
                    <a:xfrm>
                      <a:off x="0" y="0"/>
                      <a:ext cx="6583680" cy="1050551"/>
                    </a:xfrm>
                    <a:prstGeom prst="rect">
                      <a:avLst/>
                    </a:prstGeom>
                  </pic:spPr>
                </pic:pic>
              </a:graphicData>
            </a:graphic>
          </wp:inline>
        </w:drawing>
      </w:r>
    </w:p>
    <w:p w14:paraId="51FD8842" w14:textId="77777777" w:rsidR="00B71004" w:rsidRDefault="00B71004" w:rsidP="00B71004">
      <w:pPr>
        <w:jc w:val="center"/>
      </w:pPr>
      <w:r>
        <w:rPr>
          <w:i/>
          <w:color w:val="64748B"/>
          <w:sz w:val="18"/>
        </w:rPr>
        <w:t>Figure 2. Runtime request flow from Slack to local tools and back to the user.</w:t>
      </w:r>
    </w:p>
    <w:p w14:paraId="0661304F" w14:textId="77777777" w:rsidR="00B71004" w:rsidRDefault="00B71004" w:rsidP="00B71004">
      <w:pPr>
        <w:pStyle w:val="Heading2"/>
      </w:pPr>
      <w:r>
        <w:t>Runtime Use Case Flow</w:t>
      </w:r>
    </w:p>
    <w:p w14:paraId="5987027E" w14:textId="77777777" w:rsidR="00B71004" w:rsidRDefault="00B71004" w:rsidP="00B71004">
      <w:r>
        <w:rPr>
          <w:b/>
        </w:rPr>
        <w:t xml:space="preserve">Scenario: </w:t>
      </w:r>
      <w:r>
        <w:t>A Branch Manager asks in Slack: “Can we reorder oat milk for branch 2?”</w:t>
      </w:r>
    </w:p>
    <w:p w14:paraId="2B7773AA" w14:textId="77777777" w:rsidR="00B71004" w:rsidRDefault="00B71004" w:rsidP="00B71004">
      <w:pPr>
        <w:ind w:left="403" w:hanging="288"/>
      </w:pPr>
      <w:r>
        <w:rPr>
          <w:b/>
        </w:rPr>
        <w:t>1. Ingress:</w:t>
      </w:r>
      <w:r>
        <w:t xml:space="preserve"> Slack webhook hits the Local Gateway.</w:t>
      </w:r>
    </w:p>
    <w:p w14:paraId="209D1D12" w14:textId="77777777" w:rsidR="00B71004" w:rsidRDefault="00B71004" w:rsidP="00B71004">
      <w:pPr>
        <w:ind w:left="403" w:hanging="288"/>
      </w:pPr>
      <w:r>
        <w:rPr>
          <w:b/>
        </w:rPr>
        <w:t>2. Local Routing:</w:t>
      </w:r>
      <w:r>
        <w:t xml:space="preserve"> the small model reads the Capability Catalog metadata. It matches the intent to </w:t>
      </w:r>
      <w:proofErr w:type="spellStart"/>
      <w:proofErr w:type="gramStart"/>
      <w:r>
        <w:t>inventory.reorder</w:t>
      </w:r>
      <w:proofErr w:type="gramEnd"/>
      <w:r>
        <w:t>.check</w:t>
      </w:r>
      <w:proofErr w:type="spellEnd"/>
      <w:r>
        <w:t xml:space="preserve"> and extracts entities: product = oat milk, location = branch 2.</w:t>
      </w:r>
    </w:p>
    <w:p w14:paraId="46710CFC" w14:textId="77777777" w:rsidR="00B71004" w:rsidRDefault="00B71004" w:rsidP="00B71004">
      <w:pPr>
        <w:ind w:left="403" w:hanging="288"/>
      </w:pPr>
      <w:r>
        <w:rPr>
          <w:b/>
        </w:rPr>
        <w:t>3. Entity Resolution:</w:t>
      </w:r>
      <w:r>
        <w:t xml:space="preserve"> the system maps “oat milk” to a local reference </w:t>
      </w:r>
      <w:proofErr w:type="gramStart"/>
      <w:r>
        <w:t>ref:prod</w:t>
      </w:r>
      <w:proofErr w:type="gramEnd"/>
      <w:r>
        <w:t>_992 and “branch 2” to ref:br_02.</w:t>
      </w:r>
    </w:p>
    <w:p w14:paraId="7A0C0A64" w14:textId="77777777" w:rsidR="00B71004" w:rsidRDefault="00B71004" w:rsidP="00B71004">
      <w:pPr>
        <w:ind w:left="403" w:hanging="288"/>
      </w:pPr>
      <w:r>
        <w:rPr>
          <w:b/>
        </w:rPr>
        <w:t>4. Policy Check:</w:t>
      </w:r>
      <w:r>
        <w:t xml:space="preserve"> the Policy Engine checks the Policy Registry. The Branch Manager is allowed to check, but creating a draft requires status: APPROVED.</w:t>
      </w:r>
    </w:p>
    <w:p w14:paraId="3AF79F48" w14:textId="77777777" w:rsidR="00B71004" w:rsidRDefault="00B71004" w:rsidP="00B71004">
      <w:pPr>
        <w:ind w:left="403" w:hanging="288"/>
      </w:pPr>
      <w:r>
        <w:rPr>
          <w:b/>
        </w:rPr>
        <w:t>5. Tool Execution:</w:t>
      </w:r>
      <w:r>
        <w:t xml:space="preserve"> the Tool Executor runs check_reorder_eligibility.py, queries the live ERP, and calculates the math locally.</w:t>
      </w:r>
    </w:p>
    <w:p w14:paraId="48A657DC" w14:textId="77777777" w:rsidR="00B71004" w:rsidRDefault="00B71004" w:rsidP="00B71004">
      <w:pPr>
        <w:ind w:left="403" w:hanging="288"/>
      </w:pPr>
      <w:r>
        <w:rPr>
          <w:b/>
        </w:rPr>
        <w:t>6. The 0/1 Return:</w:t>
      </w:r>
      <w:r>
        <w:t xml:space="preserve"> the tool returns strictly to the local model: {"status": "STOCK_LOW", "</w:t>
      </w:r>
      <w:proofErr w:type="spellStart"/>
      <w:r>
        <w:t>action_required</w:t>
      </w:r>
      <w:proofErr w:type="spellEnd"/>
      <w:r>
        <w:t>": "DRAFT_REORDER", "</w:t>
      </w:r>
      <w:proofErr w:type="spellStart"/>
      <w:r>
        <w:t>approval_needed</w:t>
      </w:r>
      <w:proofErr w:type="spellEnd"/>
      <w:r>
        <w:t>": false}. Zero raw data is returned.</w:t>
      </w:r>
    </w:p>
    <w:p w14:paraId="3085706F" w14:textId="77777777" w:rsidR="00B71004" w:rsidRDefault="00B71004" w:rsidP="00B71004">
      <w:pPr>
        <w:ind w:left="403" w:hanging="288"/>
      </w:pPr>
      <w:r>
        <w:rPr>
          <w:b/>
        </w:rPr>
        <w:t>7. Local Synthesis:</w:t>
      </w:r>
      <w:r>
        <w:t xml:space="preserve"> the local small model formats the status code into a human-readable Slack message: “Branch 2 oat milk is low. I have drafted a reorder for you. [Approve] [Dismiss].”</w:t>
      </w:r>
    </w:p>
    <w:p w14:paraId="0A37202E" w14:textId="77777777" w:rsidR="00B71004" w:rsidRDefault="00B71004" w:rsidP="00B71004">
      <w:pPr>
        <w:ind w:left="403" w:hanging="288"/>
      </w:pPr>
      <w:r>
        <w:rPr>
          <w:b/>
        </w:rPr>
        <w:t>8. Audit:</w:t>
      </w:r>
      <w:r>
        <w:t xml:space="preserve"> the event is logged locally.</w:t>
      </w:r>
    </w:p>
    <w:p w14:paraId="58C309F7" w14:textId="77777777" w:rsidR="00B71004" w:rsidRDefault="00B71004" w:rsidP="00B71004">
      <w:pPr>
        <w:pStyle w:val="Heading1"/>
      </w:pPr>
      <w:r>
        <w:t>Diagram 3: The Zero-Data-Leakage &amp; Sanitization Protocol</w:t>
      </w:r>
    </w:p>
    <w:p w14:paraId="4D6227AA" w14:textId="77777777" w:rsidR="00B71004" w:rsidRDefault="00B71004" w:rsidP="00B71004">
      <w:r>
        <w:t>What this shows: the justification of zero data leakage, including how communication to the external LLM happens, how the strict “Declare, Don’t Guess” criteria are enforced, and how references or predefined statuses are used instead of raw data.</w:t>
      </w:r>
    </w:p>
    <w:p w14:paraId="499883EB" w14:textId="77777777" w:rsidR="00B71004" w:rsidRDefault="00B71004" w:rsidP="00B71004">
      <w:r>
        <w:rPr>
          <w:noProof/>
        </w:rPr>
        <w:lastRenderedPageBreak/>
        <w:drawing>
          <wp:inline distT="0" distB="0" distL="0" distR="0" wp14:anchorId="3AB5463E" wp14:editId="57C8E416">
            <wp:extent cx="6583680" cy="4055204"/>
            <wp:effectExtent l="0" t="0" r="0" b="0"/>
            <wp:docPr id="389388812" name="Picture 389388812" descr="A diagram of a small model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88812" name="Picture 389388812" descr="A diagram of a small model router&#10;&#10;AI-generated content may be incorrect."/>
                    <pic:cNvPicPr/>
                  </pic:nvPicPr>
                  <pic:blipFill>
                    <a:blip r:embed="rId19"/>
                    <a:stretch>
                      <a:fillRect/>
                    </a:stretch>
                  </pic:blipFill>
                  <pic:spPr>
                    <a:xfrm>
                      <a:off x="0" y="0"/>
                      <a:ext cx="6583680" cy="4055204"/>
                    </a:xfrm>
                    <a:prstGeom prst="rect">
                      <a:avLst/>
                    </a:prstGeom>
                  </pic:spPr>
                </pic:pic>
              </a:graphicData>
            </a:graphic>
          </wp:inline>
        </w:drawing>
      </w:r>
    </w:p>
    <w:p w14:paraId="530743DB" w14:textId="7B099C12" w:rsidR="00B71004" w:rsidRDefault="00B71004" w:rsidP="00B71004">
      <w:pPr>
        <w:ind w:left="403" w:hanging="288"/>
        <w:rPr>
          <w:i/>
          <w:color w:val="64748B"/>
          <w:sz w:val="18"/>
        </w:rPr>
      </w:pPr>
      <w:r>
        <w:rPr>
          <w:i/>
          <w:color w:val="64748B"/>
          <w:sz w:val="18"/>
        </w:rPr>
        <w:t>Figure 3. Sanitization airgap between local execution and remote reasoning</w:t>
      </w:r>
    </w:p>
    <w:p w14:paraId="2D639FE4" w14:textId="77777777" w:rsidR="00B71004" w:rsidRDefault="00B71004" w:rsidP="00B71004">
      <w:pPr>
        <w:ind w:left="403" w:hanging="288"/>
      </w:pPr>
    </w:p>
    <w:p w14:paraId="6DA52F38" w14:textId="77777777" w:rsidR="00C561CB" w:rsidRDefault="00C561CB" w:rsidP="00C561CB">
      <w:pPr>
        <w:pStyle w:val="Heading1"/>
      </w:pPr>
      <w:r>
        <w:t>Part 2 — Prompt Engineering for the Local Model: The Strict Router</w:t>
      </w:r>
    </w:p>
    <w:p w14:paraId="751157D9" w14:textId="77777777" w:rsidR="00C561CB" w:rsidRDefault="00C561CB" w:rsidP="00C561CB">
      <w:pPr>
        <w:spacing w:after="120" w:line="259" w:lineRule="auto"/>
      </w:pPr>
      <w:r>
        <w:rPr>
          <w:b/>
        </w:rPr>
        <w:t xml:space="preserve">The local small model must not behave like a general chatbot. </w:t>
      </w:r>
      <w:r>
        <w:t>It must behave like a strict, stateless API gateway. Its job is to route, extract, synthesize, and draft structured insights under narrow contracts. This prevents hallucination from becoming system behavior.</w:t>
      </w:r>
    </w:p>
    <w:p w14:paraId="35641E3D" w14:textId="77777777" w:rsidR="00C561CB" w:rsidRDefault="00C561CB" w:rsidP="00C561CB">
      <w:pPr>
        <w:spacing w:after="120" w:line="259" w:lineRule="auto"/>
      </w:pPr>
      <w:r>
        <w:rPr>
          <w:noProof/>
        </w:rPr>
        <w:lastRenderedPageBreak/>
        <w:drawing>
          <wp:inline distT="0" distB="0" distL="0" distR="0" wp14:anchorId="200924FE" wp14:editId="1A3D22FA">
            <wp:extent cx="6949440" cy="4246880"/>
            <wp:effectExtent l="0" t="0" r="0" b="0"/>
            <wp:docPr id="961596963" name="Picture 96159696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96963" name="Picture 961596963" descr="A diagram of a project&#10;&#10;AI-generated content may be incorrect."/>
                    <pic:cNvPicPr/>
                  </pic:nvPicPr>
                  <pic:blipFill>
                    <a:blip r:embed="rId20"/>
                    <a:stretch>
                      <a:fillRect/>
                    </a:stretch>
                  </pic:blipFill>
                  <pic:spPr>
                    <a:xfrm>
                      <a:off x="0" y="0"/>
                      <a:ext cx="6949440" cy="4246880"/>
                    </a:xfrm>
                    <a:prstGeom prst="rect">
                      <a:avLst/>
                    </a:prstGeom>
                  </pic:spPr>
                </pic:pic>
              </a:graphicData>
            </a:graphic>
          </wp:inline>
        </w:drawing>
      </w:r>
    </w:p>
    <w:p w14:paraId="5CE8CE1E" w14:textId="77777777" w:rsidR="00C561CB" w:rsidRDefault="00C561CB" w:rsidP="00C561CB">
      <w:pPr>
        <w:spacing w:after="120" w:line="259" w:lineRule="auto"/>
        <w:jc w:val="center"/>
      </w:pPr>
      <w:r>
        <w:rPr>
          <w:i/>
          <w:color w:val="5A5A5A"/>
          <w:sz w:val="18"/>
        </w:rPr>
        <w:t>Figure 3. The local model is constrained into three narrow roles with JSON-only or template-controlled outputs.</w:t>
      </w:r>
    </w:p>
    <w:p w14:paraId="6A384B6F" w14:textId="77777777" w:rsidR="00C561CB" w:rsidRDefault="00C561CB" w:rsidP="00C561CB">
      <w:pPr>
        <w:pStyle w:val="Heading2"/>
      </w:pPr>
      <w:r>
        <w:t>Prompt 1 — Semantic Router &amp; Entity Extractor</w:t>
      </w:r>
    </w:p>
    <w:p w14:paraId="0CB2C8CE" w14:textId="77777777" w:rsidR="00C561CB" w:rsidRDefault="00C561CB" w:rsidP="00C561CB">
      <w:pPr>
        <w:spacing w:after="120" w:line="259" w:lineRule="auto"/>
      </w:pPr>
      <w:r>
        <w:t>Used when a user sends a message. The goal is to map intent to the Metadata Capability Catalog and extract required entity mentions.</w:t>
      </w:r>
    </w:p>
    <w:tbl>
      <w:tblPr>
        <w:tblW w:w="0" w:type="auto"/>
        <w:jc w:val="center"/>
        <w:tblLook w:val="04A0" w:firstRow="1" w:lastRow="0" w:firstColumn="1" w:lastColumn="0" w:noHBand="0" w:noVBand="1"/>
      </w:tblPr>
      <w:tblGrid>
        <w:gridCol w:w="10224"/>
      </w:tblGrid>
      <w:tr w:rsidR="00C561CB" w14:paraId="69FE2E4E" w14:textId="77777777" w:rsidTr="00A04CE1">
        <w:trPr>
          <w:jc w:val="center"/>
        </w:trPr>
        <w:tc>
          <w:tcPr>
            <w:tcW w:w="10368" w:type="dxa"/>
            <w:shd w:val="clear" w:color="auto" w:fill="F3F4F6"/>
          </w:tcPr>
          <w:p w14:paraId="41CE3464" w14:textId="77777777" w:rsidR="00C561CB" w:rsidRDefault="00C561CB" w:rsidP="00A04CE1">
            <w:pPr>
              <w:spacing w:after="0"/>
            </w:pPr>
            <w:r>
              <w:rPr>
                <w:rFonts w:ascii="Courier New" w:eastAsia="Courier New" w:hAnsi="Courier New"/>
                <w:color w:val="1E1E1E"/>
                <w:sz w:val="17"/>
              </w:rPr>
              <w:t>SYSTEM:</w:t>
            </w:r>
          </w:p>
          <w:p w14:paraId="1EBCCAF4" w14:textId="77777777" w:rsidR="00C561CB" w:rsidRDefault="00C561CB" w:rsidP="00A04CE1">
            <w:pPr>
              <w:spacing w:after="0"/>
            </w:pPr>
            <w:r>
              <w:rPr>
                <w:rFonts w:ascii="Courier New" w:eastAsia="Courier New" w:hAnsi="Courier New"/>
                <w:color w:val="1E1E1E"/>
                <w:sz w:val="17"/>
              </w:rPr>
              <w:t xml:space="preserve">You are the Semantic Router for </w:t>
            </w:r>
            <w:proofErr w:type="spellStart"/>
            <w:r>
              <w:rPr>
                <w:rFonts w:ascii="Courier New" w:eastAsia="Courier New" w:hAnsi="Courier New"/>
                <w:color w:val="1E1E1E"/>
                <w:sz w:val="17"/>
              </w:rPr>
              <w:t>PandaBear</w:t>
            </w:r>
            <w:proofErr w:type="spellEnd"/>
            <w:r>
              <w:rPr>
                <w:rFonts w:ascii="Courier New" w:eastAsia="Courier New" w:hAnsi="Courier New"/>
                <w:color w:val="1E1E1E"/>
                <w:sz w:val="17"/>
              </w:rPr>
              <w:t xml:space="preserve">, a secure enterprise AI agent. </w:t>
            </w:r>
          </w:p>
          <w:p w14:paraId="4BC2B853" w14:textId="77777777" w:rsidR="00C561CB" w:rsidRDefault="00C561CB" w:rsidP="00A04CE1">
            <w:pPr>
              <w:spacing w:after="0"/>
            </w:pPr>
            <w:r>
              <w:rPr>
                <w:rFonts w:ascii="Courier New" w:eastAsia="Courier New" w:hAnsi="Courier New"/>
                <w:color w:val="1E1E1E"/>
                <w:sz w:val="17"/>
              </w:rPr>
              <w:t xml:space="preserve">Your ONLY job is to map the user's request to a specific </w:t>
            </w:r>
            <w:proofErr w:type="spellStart"/>
            <w:r>
              <w:rPr>
                <w:rFonts w:ascii="Courier New" w:eastAsia="Courier New" w:hAnsi="Courier New"/>
                <w:color w:val="1E1E1E"/>
                <w:sz w:val="17"/>
              </w:rPr>
              <w:t>capability_id</w:t>
            </w:r>
            <w:proofErr w:type="spellEnd"/>
            <w:r>
              <w:rPr>
                <w:rFonts w:ascii="Courier New" w:eastAsia="Courier New" w:hAnsi="Courier New"/>
                <w:color w:val="1E1E1E"/>
                <w:sz w:val="17"/>
              </w:rPr>
              <w:t xml:space="preserve"> from the provided Capability Catalog and extract required entity mentions.</w:t>
            </w:r>
          </w:p>
          <w:p w14:paraId="08261F26" w14:textId="77777777" w:rsidR="00C561CB" w:rsidRDefault="00C561CB" w:rsidP="00A04CE1">
            <w:pPr>
              <w:spacing w:after="0"/>
            </w:pPr>
          </w:p>
          <w:p w14:paraId="3985A3DC" w14:textId="77777777" w:rsidR="00C561CB" w:rsidRDefault="00C561CB" w:rsidP="00A04CE1">
            <w:pPr>
              <w:spacing w:after="0"/>
            </w:pPr>
            <w:r>
              <w:rPr>
                <w:rFonts w:ascii="Courier New" w:eastAsia="Courier New" w:hAnsi="Courier New"/>
                <w:color w:val="1E1E1E"/>
                <w:sz w:val="17"/>
              </w:rPr>
              <w:t>STRICT RULES:</w:t>
            </w:r>
          </w:p>
          <w:p w14:paraId="56EC0B75" w14:textId="77777777" w:rsidR="00C561CB" w:rsidRDefault="00C561CB" w:rsidP="00A04CE1">
            <w:pPr>
              <w:spacing w:after="0"/>
            </w:pPr>
            <w:r>
              <w:rPr>
                <w:rFonts w:ascii="Courier New" w:eastAsia="Courier New" w:hAnsi="Courier New"/>
                <w:color w:val="1E1E1E"/>
                <w:sz w:val="17"/>
              </w:rPr>
              <w:t>1. DO NOT answer the user's question.</w:t>
            </w:r>
          </w:p>
          <w:p w14:paraId="38806DDB" w14:textId="77777777" w:rsidR="00C561CB" w:rsidRDefault="00C561CB" w:rsidP="00A04CE1">
            <w:pPr>
              <w:spacing w:after="0"/>
            </w:pPr>
            <w:r>
              <w:rPr>
                <w:rFonts w:ascii="Courier New" w:eastAsia="Courier New" w:hAnsi="Courier New"/>
                <w:color w:val="1E1E1E"/>
                <w:sz w:val="17"/>
              </w:rPr>
              <w:t>2. DO NOT guess or hallucinate capabilities. If it doesn't match the catalog, return "UNKNOWN".</w:t>
            </w:r>
          </w:p>
          <w:p w14:paraId="3203490B" w14:textId="77777777" w:rsidR="00C561CB" w:rsidRDefault="00C561CB" w:rsidP="00A04CE1">
            <w:pPr>
              <w:spacing w:after="0"/>
            </w:pPr>
            <w:r>
              <w:rPr>
                <w:rFonts w:ascii="Courier New" w:eastAsia="Courier New" w:hAnsi="Courier New"/>
                <w:color w:val="1E1E1E"/>
                <w:sz w:val="17"/>
              </w:rPr>
              <w:t>3. DO NOT attempt to access databases or execute tools yourself.</w:t>
            </w:r>
          </w:p>
          <w:p w14:paraId="431606B5" w14:textId="77777777" w:rsidR="00C561CB" w:rsidRDefault="00C561CB" w:rsidP="00A04CE1">
            <w:pPr>
              <w:spacing w:after="0"/>
            </w:pPr>
            <w:r>
              <w:rPr>
                <w:rFonts w:ascii="Courier New" w:eastAsia="Courier New" w:hAnsi="Courier New"/>
                <w:color w:val="1E1E1E"/>
                <w:sz w:val="17"/>
              </w:rPr>
              <w:t>4. Extract entity mentions exactly as they appear in the text.</w:t>
            </w:r>
          </w:p>
          <w:p w14:paraId="3F0C342E" w14:textId="77777777" w:rsidR="00C561CB" w:rsidRDefault="00C561CB" w:rsidP="00A04CE1">
            <w:pPr>
              <w:spacing w:after="0"/>
            </w:pPr>
            <w:r>
              <w:rPr>
                <w:rFonts w:ascii="Courier New" w:eastAsia="Courier New" w:hAnsi="Courier New"/>
                <w:color w:val="1E1E1E"/>
                <w:sz w:val="17"/>
              </w:rPr>
              <w:t>5. Output ONLY valid JSON. No markdown, no explanations.</w:t>
            </w:r>
          </w:p>
          <w:p w14:paraId="523AAE2A" w14:textId="77777777" w:rsidR="00C561CB" w:rsidRDefault="00C561CB" w:rsidP="00A04CE1">
            <w:pPr>
              <w:spacing w:after="0"/>
            </w:pPr>
          </w:p>
          <w:p w14:paraId="303858DA" w14:textId="77777777" w:rsidR="00C561CB" w:rsidRDefault="00C561CB" w:rsidP="00A04CE1">
            <w:pPr>
              <w:spacing w:after="0"/>
            </w:pPr>
            <w:r>
              <w:rPr>
                <w:rFonts w:ascii="Courier New" w:eastAsia="Courier New" w:hAnsi="Courier New"/>
                <w:color w:val="1E1E1E"/>
                <w:sz w:val="17"/>
              </w:rPr>
              <w:t>CAPABILITY CATALOG:</w:t>
            </w:r>
          </w:p>
          <w:p w14:paraId="7CB563A1" w14:textId="77777777" w:rsidR="00C561CB" w:rsidRDefault="00C561CB" w:rsidP="00A04CE1">
            <w:pPr>
              <w:spacing w:after="0"/>
            </w:pPr>
            <w:r>
              <w:rPr>
                <w:rFonts w:ascii="Courier New" w:eastAsia="Courier New" w:hAnsi="Courier New"/>
                <w:color w:val="1E1E1E"/>
                <w:sz w:val="17"/>
              </w:rPr>
              <w:t>{</w:t>
            </w:r>
            <w:proofErr w:type="spellStart"/>
            <w:r>
              <w:rPr>
                <w:rFonts w:ascii="Courier New" w:eastAsia="Courier New" w:hAnsi="Courier New"/>
                <w:color w:val="1E1E1E"/>
                <w:sz w:val="17"/>
              </w:rPr>
              <w:t>capabilities_json</w:t>
            </w:r>
            <w:proofErr w:type="spellEnd"/>
            <w:r>
              <w:rPr>
                <w:rFonts w:ascii="Courier New" w:eastAsia="Courier New" w:hAnsi="Courier New"/>
                <w:color w:val="1E1E1E"/>
                <w:sz w:val="17"/>
              </w:rPr>
              <w:t>}</w:t>
            </w:r>
          </w:p>
          <w:p w14:paraId="55BC1FC8" w14:textId="77777777" w:rsidR="00C561CB" w:rsidRDefault="00C561CB" w:rsidP="00A04CE1">
            <w:pPr>
              <w:spacing w:after="0"/>
            </w:pPr>
          </w:p>
          <w:p w14:paraId="2D1C2515" w14:textId="77777777" w:rsidR="00C561CB" w:rsidRDefault="00C561CB" w:rsidP="00A04CE1">
            <w:pPr>
              <w:spacing w:after="0"/>
            </w:pPr>
            <w:r>
              <w:rPr>
                <w:rFonts w:ascii="Courier New" w:eastAsia="Courier New" w:hAnsi="Courier New"/>
                <w:color w:val="1E1E1E"/>
                <w:sz w:val="17"/>
              </w:rPr>
              <w:t>USER INPUT: "{</w:t>
            </w:r>
            <w:proofErr w:type="spellStart"/>
            <w:r>
              <w:rPr>
                <w:rFonts w:ascii="Courier New" w:eastAsia="Courier New" w:hAnsi="Courier New"/>
                <w:color w:val="1E1E1E"/>
                <w:sz w:val="17"/>
              </w:rPr>
              <w:t>user_message</w:t>
            </w:r>
            <w:proofErr w:type="spellEnd"/>
            <w:r>
              <w:rPr>
                <w:rFonts w:ascii="Courier New" w:eastAsia="Courier New" w:hAnsi="Courier New"/>
                <w:color w:val="1E1E1E"/>
                <w:sz w:val="17"/>
              </w:rPr>
              <w:t>}"</w:t>
            </w:r>
          </w:p>
          <w:p w14:paraId="2BC75FE9" w14:textId="77777777" w:rsidR="00C561CB" w:rsidRDefault="00C561CB" w:rsidP="00A04CE1">
            <w:pPr>
              <w:spacing w:after="0"/>
            </w:pPr>
            <w:r>
              <w:rPr>
                <w:rFonts w:ascii="Courier New" w:eastAsia="Courier New" w:hAnsi="Courier New"/>
                <w:color w:val="1E1E1E"/>
                <w:sz w:val="17"/>
              </w:rPr>
              <w:t>ACTOR ROLE: "{</w:t>
            </w:r>
            <w:proofErr w:type="spellStart"/>
            <w:r>
              <w:rPr>
                <w:rFonts w:ascii="Courier New" w:eastAsia="Courier New" w:hAnsi="Courier New"/>
                <w:color w:val="1E1E1E"/>
                <w:sz w:val="17"/>
              </w:rPr>
              <w:t>user_role</w:t>
            </w:r>
            <w:proofErr w:type="spellEnd"/>
            <w:r>
              <w:rPr>
                <w:rFonts w:ascii="Courier New" w:eastAsia="Courier New" w:hAnsi="Courier New"/>
                <w:color w:val="1E1E1E"/>
                <w:sz w:val="17"/>
              </w:rPr>
              <w:t>}"</w:t>
            </w:r>
          </w:p>
          <w:p w14:paraId="1AB739D9" w14:textId="77777777" w:rsidR="00C561CB" w:rsidRDefault="00C561CB" w:rsidP="00A04CE1">
            <w:pPr>
              <w:spacing w:after="0"/>
            </w:pPr>
          </w:p>
          <w:p w14:paraId="02330943" w14:textId="77777777" w:rsidR="00C561CB" w:rsidRDefault="00C561CB" w:rsidP="00A04CE1">
            <w:pPr>
              <w:spacing w:after="0"/>
            </w:pPr>
            <w:r>
              <w:rPr>
                <w:rFonts w:ascii="Courier New" w:eastAsia="Courier New" w:hAnsi="Courier New"/>
                <w:color w:val="1E1E1E"/>
                <w:sz w:val="17"/>
              </w:rPr>
              <w:t>OUTPUT JSON SCHEMA:</w:t>
            </w:r>
          </w:p>
          <w:p w14:paraId="7AF6F121" w14:textId="77777777" w:rsidR="00C561CB" w:rsidRDefault="00C561CB" w:rsidP="00A04CE1">
            <w:pPr>
              <w:spacing w:after="0"/>
            </w:pPr>
            <w:r>
              <w:rPr>
                <w:rFonts w:ascii="Courier New" w:eastAsia="Courier New" w:hAnsi="Courier New"/>
                <w:color w:val="1E1E1E"/>
                <w:sz w:val="17"/>
              </w:rPr>
              <w:t>{</w:t>
            </w:r>
          </w:p>
          <w:p w14:paraId="6E8D7C1E" w14:textId="77777777" w:rsidR="00C561CB" w:rsidRDefault="00C561CB" w:rsidP="00A04CE1">
            <w:pPr>
              <w:spacing w:after="0"/>
            </w:pPr>
            <w:r>
              <w:rPr>
                <w:rFonts w:ascii="Courier New" w:eastAsia="Courier New" w:hAnsi="Courier New"/>
                <w:color w:val="1E1E1E"/>
                <w:sz w:val="17"/>
              </w:rPr>
              <w:t xml:space="preserve">  "</w:t>
            </w:r>
            <w:proofErr w:type="spellStart"/>
            <w:proofErr w:type="gramStart"/>
            <w:r>
              <w:rPr>
                <w:rFonts w:ascii="Courier New" w:eastAsia="Courier New" w:hAnsi="Courier New"/>
                <w:color w:val="1E1E1E"/>
                <w:sz w:val="17"/>
              </w:rPr>
              <w:t>capability</w:t>
            </w:r>
            <w:proofErr w:type="gramEnd"/>
            <w:r>
              <w:rPr>
                <w:rFonts w:ascii="Courier New" w:eastAsia="Courier New" w:hAnsi="Courier New"/>
                <w:color w:val="1E1E1E"/>
                <w:sz w:val="17"/>
              </w:rPr>
              <w:t>_id</w:t>
            </w:r>
            <w:proofErr w:type="spellEnd"/>
            <w:r>
              <w:rPr>
                <w:rFonts w:ascii="Courier New" w:eastAsia="Courier New" w:hAnsi="Courier New"/>
                <w:color w:val="1E1E1E"/>
                <w:sz w:val="17"/>
              </w:rPr>
              <w:t>": "string or UNKNOWN",</w:t>
            </w:r>
          </w:p>
          <w:p w14:paraId="44DF88B4" w14:textId="77777777" w:rsidR="00C561CB" w:rsidRDefault="00C561CB" w:rsidP="00A04CE1">
            <w:pPr>
              <w:spacing w:after="0"/>
            </w:pPr>
            <w:r>
              <w:rPr>
                <w:rFonts w:ascii="Courier New" w:eastAsia="Courier New" w:hAnsi="Courier New"/>
                <w:color w:val="1E1E1E"/>
                <w:sz w:val="17"/>
              </w:rPr>
              <w:t xml:space="preserve">  "</w:t>
            </w:r>
            <w:proofErr w:type="spellStart"/>
            <w:proofErr w:type="gramStart"/>
            <w:r>
              <w:rPr>
                <w:rFonts w:ascii="Courier New" w:eastAsia="Courier New" w:hAnsi="Courier New"/>
                <w:color w:val="1E1E1E"/>
                <w:sz w:val="17"/>
              </w:rPr>
              <w:t>confidence</w:t>
            </w:r>
            <w:proofErr w:type="gramEnd"/>
            <w:r>
              <w:rPr>
                <w:rFonts w:ascii="Courier New" w:eastAsia="Courier New" w:hAnsi="Courier New"/>
                <w:color w:val="1E1E1E"/>
                <w:sz w:val="17"/>
              </w:rPr>
              <w:t>_score</w:t>
            </w:r>
            <w:proofErr w:type="spellEnd"/>
            <w:r>
              <w:rPr>
                <w:rFonts w:ascii="Courier New" w:eastAsia="Courier New" w:hAnsi="Courier New"/>
                <w:color w:val="1E1E1E"/>
                <w:sz w:val="17"/>
              </w:rPr>
              <w:t>": 0.0 to 1.0,</w:t>
            </w:r>
          </w:p>
          <w:p w14:paraId="4E8C3A54" w14:textId="77777777" w:rsidR="00C561CB" w:rsidRDefault="00C561CB" w:rsidP="00A04CE1">
            <w:pPr>
              <w:spacing w:after="0"/>
            </w:pPr>
            <w:r>
              <w:rPr>
                <w:rFonts w:ascii="Courier New" w:eastAsia="Courier New" w:hAnsi="Courier New"/>
                <w:color w:val="1E1E1E"/>
                <w:sz w:val="17"/>
              </w:rPr>
              <w:t xml:space="preserve">  "</w:t>
            </w:r>
            <w:proofErr w:type="spellStart"/>
            <w:proofErr w:type="gramStart"/>
            <w:r>
              <w:rPr>
                <w:rFonts w:ascii="Courier New" w:eastAsia="Courier New" w:hAnsi="Courier New"/>
                <w:color w:val="1E1E1E"/>
                <w:sz w:val="17"/>
              </w:rPr>
              <w:t>extracted</w:t>
            </w:r>
            <w:proofErr w:type="gramEnd"/>
            <w:r>
              <w:rPr>
                <w:rFonts w:ascii="Courier New" w:eastAsia="Courier New" w:hAnsi="Courier New"/>
                <w:color w:val="1E1E1E"/>
                <w:sz w:val="17"/>
              </w:rPr>
              <w:t>_entities</w:t>
            </w:r>
            <w:proofErr w:type="spellEnd"/>
            <w:r>
              <w:rPr>
                <w:rFonts w:ascii="Courier New" w:eastAsia="Courier New" w:hAnsi="Courier New"/>
                <w:color w:val="1E1E1E"/>
                <w:sz w:val="17"/>
              </w:rPr>
              <w:t>": {"</w:t>
            </w:r>
            <w:proofErr w:type="spellStart"/>
            <w:r>
              <w:rPr>
                <w:rFonts w:ascii="Courier New" w:eastAsia="Courier New" w:hAnsi="Courier New"/>
                <w:color w:val="1E1E1E"/>
                <w:sz w:val="17"/>
              </w:rPr>
              <w:t>entity_type</w:t>
            </w:r>
            <w:proofErr w:type="spellEnd"/>
            <w:r>
              <w:rPr>
                <w:rFonts w:ascii="Courier New" w:eastAsia="Courier New" w:hAnsi="Courier New"/>
                <w:color w:val="1E1E1E"/>
                <w:sz w:val="17"/>
              </w:rPr>
              <w:t>": "mention"},</w:t>
            </w:r>
          </w:p>
          <w:p w14:paraId="74A699A8" w14:textId="77777777" w:rsidR="00C561CB" w:rsidRDefault="00C561CB" w:rsidP="00A04CE1">
            <w:pPr>
              <w:spacing w:after="0"/>
            </w:pPr>
            <w:r>
              <w:rPr>
                <w:rFonts w:ascii="Courier New" w:eastAsia="Courier New" w:hAnsi="Courier New"/>
                <w:color w:val="1E1E1E"/>
                <w:sz w:val="17"/>
              </w:rPr>
              <w:lastRenderedPageBreak/>
              <w:t xml:space="preserve">  "</w:t>
            </w:r>
            <w:proofErr w:type="spellStart"/>
            <w:proofErr w:type="gramStart"/>
            <w:r>
              <w:rPr>
                <w:rFonts w:ascii="Courier New" w:eastAsia="Courier New" w:hAnsi="Courier New"/>
                <w:color w:val="1E1E1E"/>
                <w:sz w:val="17"/>
              </w:rPr>
              <w:t>requires</w:t>
            </w:r>
            <w:proofErr w:type="gramEnd"/>
            <w:r>
              <w:rPr>
                <w:rFonts w:ascii="Courier New" w:eastAsia="Courier New" w:hAnsi="Courier New"/>
                <w:color w:val="1E1E1E"/>
                <w:sz w:val="17"/>
              </w:rPr>
              <w:t>_clarification</w:t>
            </w:r>
            <w:proofErr w:type="spellEnd"/>
            <w:r>
              <w:rPr>
                <w:rFonts w:ascii="Courier New" w:eastAsia="Courier New" w:hAnsi="Courier New"/>
                <w:color w:val="1E1E1E"/>
                <w:sz w:val="17"/>
              </w:rPr>
              <w:t xml:space="preserve">": </w:t>
            </w:r>
            <w:proofErr w:type="spellStart"/>
            <w:r>
              <w:rPr>
                <w:rFonts w:ascii="Courier New" w:eastAsia="Courier New" w:hAnsi="Courier New"/>
                <w:color w:val="1E1E1E"/>
                <w:sz w:val="17"/>
              </w:rPr>
              <w:t>boolean</w:t>
            </w:r>
            <w:proofErr w:type="spellEnd"/>
            <w:r>
              <w:rPr>
                <w:rFonts w:ascii="Courier New" w:eastAsia="Courier New" w:hAnsi="Courier New"/>
                <w:color w:val="1E1E1E"/>
                <w:sz w:val="17"/>
              </w:rPr>
              <w:t>,</w:t>
            </w:r>
          </w:p>
          <w:p w14:paraId="3661A683" w14:textId="77777777" w:rsidR="00C561CB" w:rsidRDefault="00C561CB" w:rsidP="00A04CE1">
            <w:pPr>
              <w:spacing w:after="0"/>
            </w:pPr>
            <w:r>
              <w:rPr>
                <w:rFonts w:ascii="Courier New" w:eastAsia="Courier New" w:hAnsi="Courier New"/>
                <w:color w:val="1E1E1E"/>
                <w:sz w:val="17"/>
              </w:rPr>
              <w:t xml:space="preserve">  "</w:t>
            </w:r>
            <w:proofErr w:type="spellStart"/>
            <w:proofErr w:type="gramStart"/>
            <w:r>
              <w:rPr>
                <w:rFonts w:ascii="Courier New" w:eastAsia="Courier New" w:hAnsi="Courier New"/>
                <w:color w:val="1E1E1E"/>
                <w:sz w:val="17"/>
              </w:rPr>
              <w:t>clarification</w:t>
            </w:r>
            <w:proofErr w:type="gramEnd"/>
            <w:r>
              <w:rPr>
                <w:rFonts w:ascii="Courier New" w:eastAsia="Courier New" w:hAnsi="Courier New"/>
                <w:color w:val="1E1E1E"/>
                <w:sz w:val="17"/>
              </w:rPr>
              <w:t>_reason</w:t>
            </w:r>
            <w:proofErr w:type="spellEnd"/>
            <w:r>
              <w:rPr>
                <w:rFonts w:ascii="Courier New" w:eastAsia="Courier New" w:hAnsi="Courier New"/>
                <w:color w:val="1E1E1E"/>
                <w:sz w:val="17"/>
              </w:rPr>
              <w:t>": "string or null"</w:t>
            </w:r>
          </w:p>
          <w:p w14:paraId="5B3DB965" w14:textId="77777777" w:rsidR="00C561CB" w:rsidRDefault="00C561CB" w:rsidP="00A04CE1">
            <w:pPr>
              <w:spacing w:after="0"/>
            </w:pPr>
            <w:r>
              <w:rPr>
                <w:rFonts w:ascii="Courier New" w:eastAsia="Courier New" w:hAnsi="Courier New"/>
                <w:color w:val="1E1E1E"/>
                <w:sz w:val="17"/>
              </w:rPr>
              <w:t>}</w:t>
            </w:r>
          </w:p>
        </w:tc>
      </w:tr>
    </w:tbl>
    <w:p w14:paraId="574365A3" w14:textId="77777777" w:rsidR="00C561CB" w:rsidRDefault="00C561CB" w:rsidP="00C561CB">
      <w:pPr>
        <w:pStyle w:val="Heading2"/>
      </w:pPr>
      <w:r>
        <w:lastRenderedPageBreak/>
        <w:t>Prompt 2 — Local Insight Synthesizer</w:t>
      </w:r>
    </w:p>
    <w:p w14:paraId="4F9F0F5B" w14:textId="77777777" w:rsidR="00C561CB" w:rsidRDefault="00C561CB" w:rsidP="00C561CB">
      <w:pPr>
        <w:spacing w:after="120" w:line="259" w:lineRule="auto"/>
      </w:pPr>
      <w:r>
        <w:t>Used after a deterministic tool executes and returns structured JSON. The goal is to transform dry tool output into a concise, human-readable insight.</w:t>
      </w:r>
    </w:p>
    <w:tbl>
      <w:tblPr>
        <w:tblW w:w="0" w:type="auto"/>
        <w:jc w:val="center"/>
        <w:tblLook w:val="04A0" w:firstRow="1" w:lastRow="0" w:firstColumn="1" w:lastColumn="0" w:noHBand="0" w:noVBand="1"/>
      </w:tblPr>
      <w:tblGrid>
        <w:gridCol w:w="10224"/>
      </w:tblGrid>
      <w:tr w:rsidR="00C561CB" w14:paraId="19DC23F2" w14:textId="77777777" w:rsidTr="00A04CE1">
        <w:trPr>
          <w:jc w:val="center"/>
        </w:trPr>
        <w:tc>
          <w:tcPr>
            <w:tcW w:w="10368" w:type="dxa"/>
            <w:shd w:val="clear" w:color="auto" w:fill="F3F4F6"/>
          </w:tcPr>
          <w:p w14:paraId="241CFA8A" w14:textId="77777777" w:rsidR="00C561CB" w:rsidRDefault="00C561CB" w:rsidP="00A04CE1">
            <w:pPr>
              <w:spacing w:after="0"/>
            </w:pPr>
            <w:r>
              <w:rPr>
                <w:rFonts w:ascii="Courier New" w:eastAsia="Courier New" w:hAnsi="Courier New"/>
                <w:color w:val="1E1E1E"/>
                <w:sz w:val="17"/>
              </w:rPr>
              <w:t>SYSTEM:</w:t>
            </w:r>
          </w:p>
          <w:p w14:paraId="06C449DE" w14:textId="77777777" w:rsidR="00C561CB" w:rsidRDefault="00C561CB" w:rsidP="00A04CE1">
            <w:pPr>
              <w:spacing w:after="0"/>
            </w:pPr>
            <w:r>
              <w:rPr>
                <w:rFonts w:ascii="Courier New" w:eastAsia="Courier New" w:hAnsi="Courier New"/>
                <w:color w:val="1E1E1E"/>
                <w:sz w:val="17"/>
              </w:rPr>
              <w:t xml:space="preserve">You are the Insight Synthesizer for </w:t>
            </w:r>
            <w:proofErr w:type="spellStart"/>
            <w:r>
              <w:rPr>
                <w:rFonts w:ascii="Courier New" w:eastAsia="Courier New" w:hAnsi="Courier New"/>
                <w:color w:val="1E1E1E"/>
                <w:sz w:val="17"/>
              </w:rPr>
              <w:t>PandaBear</w:t>
            </w:r>
            <w:proofErr w:type="spellEnd"/>
            <w:r>
              <w:rPr>
                <w:rFonts w:ascii="Courier New" w:eastAsia="Courier New" w:hAnsi="Courier New"/>
                <w:color w:val="1E1E1E"/>
                <w:sz w:val="17"/>
              </w:rPr>
              <w:t xml:space="preserve">. You will receive the structured output from a local deterministic tool. </w:t>
            </w:r>
          </w:p>
          <w:p w14:paraId="335272EF" w14:textId="77777777" w:rsidR="00C561CB" w:rsidRDefault="00C561CB" w:rsidP="00A04CE1">
            <w:pPr>
              <w:spacing w:after="0"/>
            </w:pPr>
            <w:r>
              <w:rPr>
                <w:rFonts w:ascii="Courier New" w:eastAsia="Courier New" w:hAnsi="Courier New"/>
                <w:color w:val="1E1E1E"/>
                <w:sz w:val="17"/>
              </w:rPr>
              <w:t>Your job is to translate this technical output into a concise, professional, and actionable message for the user.</w:t>
            </w:r>
          </w:p>
          <w:p w14:paraId="7D1017E2" w14:textId="77777777" w:rsidR="00C561CB" w:rsidRDefault="00C561CB" w:rsidP="00A04CE1">
            <w:pPr>
              <w:spacing w:after="0"/>
            </w:pPr>
          </w:p>
          <w:p w14:paraId="6D7129DE" w14:textId="77777777" w:rsidR="00C561CB" w:rsidRDefault="00C561CB" w:rsidP="00A04CE1">
            <w:pPr>
              <w:spacing w:after="0"/>
            </w:pPr>
            <w:r>
              <w:rPr>
                <w:rFonts w:ascii="Courier New" w:eastAsia="Courier New" w:hAnsi="Courier New"/>
                <w:color w:val="1E1E1E"/>
                <w:sz w:val="17"/>
              </w:rPr>
              <w:t>STRICT RULES:</w:t>
            </w:r>
          </w:p>
          <w:p w14:paraId="296011BA" w14:textId="77777777" w:rsidR="00C561CB" w:rsidRDefault="00C561CB" w:rsidP="00A04CE1">
            <w:pPr>
              <w:spacing w:after="0"/>
            </w:pPr>
            <w:r>
              <w:rPr>
                <w:rFonts w:ascii="Courier New" w:eastAsia="Courier New" w:hAnsi="Courier New"/>
                <w:color w:val="1E1E1E"/>
                <w:sz w:val="17"/>
              </w:rPr>
              <w:t>1. Use ONLY the data provided in the Tool Output JSON. Do not invent facts, numbers, or names.</w:t>
            </w:r>
          </w:p>
          <w:p w14:paraId="6594CB95" w14:textId="77777777" w:rsidR="00C561CB" w:rsidRDefault="00C561CB" w:rsidP="00A04CE1">
            <w:pPr>
              <w:spacing w:after="0"/>
            </w:pPr>
            <w:r>
              <w:rPr>
                <w:rFonts w:ascii="Courier New" w:eastAsia="Courier New" w:hAnsi="Courier New"/>
                <w:color w:val="1E1E1E"/>
                <w:sz w:val="17"/>
              </w:rPr>
              <w:t>2. If the tool output indicates an error or denial, explain the policy reason neutrally.</w:t>
            </w:r>
          </w:p>
          <w:p w14:paraId="18530A1E" w14:textId="77777777" w:rsidR="00C561CB" w:rsidRDefault="00C561CB" w:rsidP="00A04CE1">
            <w:pPr>
              <w:spacing w:after="0"/>
            </w:pPr>
            <w:r>
              <w:rPr>
                <w:rFonts w:ascii="Courier New" w:eastAsia="Courier New" w:hAnsi="Courier New"/>
                <w:color w:val="1E1E1E"/>
                <w:sz w:val="17"/>
              </w:rPr>
              <w:t>3. Keep the tone professional, objective, and helpful.</w:t>
            </w:r>
          </w:p>
          <w:p w14:paraId="44B7E575" w14:textId="77777777" w:rsidR="00C561CB" w:rsidRDefault="00C561CB" w:rsidP="00A04CE1">
            <w:pPr>
              <w:spacing w:after="0"/>
            </w:pPr>
            <w:r>
              <w:rPr>
                <w:rFonts w:ascii="Courier New" w:eastAsia="Courier New" w:hAnsi="Courier New"/>
                <w:color w:val="1E1E1E"/>
                <w:sz w:val="17"/>
              </w:rPr>
              <w:t>4. Do not expose internal tool IDs, database names, or raw JSON in your final response.</w:t>
            </w:r>
          </w:p>
          <w:p w14:paraId="5DEA9B0F" w14:textId="77777777" w:rsidR="00C561CB" w:rsidRDefault="00C561CB" w:rsidP="00A04CE1">
            <w:pPr>
              <w:spacing w:after="0"/>
            </w:pPr>
          </w:p>
          <w:p w14:paraId="0C4B7B53" w14:textId="77777777" w:rsidR="00C561CB" w:rsidRDefault="00C561CB" w:rsidP="00A04CE1">
            <w:pPr>
              <w:spacing w:after="0"/>
            </w:pPr>
            <w:r>
              <w:rPr>
                <w:rFonts w:ascii="Courier New" w:eastAsia="Courier New" w:hAnsi="Courier New"/>
                <w:color w:val="1E1E1E"/>
                <w:sz w:val="17"/>
              </w:rPr>
              <w:t>TOOL OUTPUT:</w:t>
            </w:r>
          </w:p>
          <w:p w14:paraId="46C6CFB5" w14:textId="77777777" w:rsidR="00C561CB" w:rsidRDefault="00C561CB" w:rsidP="00A04CE1">
            <w:pPr>
              <w:spacing w:after="0"/>
            </w:pPr>
            <w:r>
              <w:rPr>
                <w:rFonts w:ascii="Courier New" w:eastAsia="Courier New" w:hAnsi="Courier New"/>
                <w:color w:val="1E1E1E"/>
                <w:sz w:val="17"/>
              </w:rPr>
              <w:t>{</w:t>
            </w:r>
            <w:proofErr w:type="spellStart"/>
            <w:r>
              <w:rPr>
                <w:rFonts w:ascii="Courier New" w:eastAsia="Courier New" w:hAnsi="Courier New"/>
                <w:color w:val="1E1E1E"/>
                <w:sz w:val="17"/>
              </w:rPr>
              <w:t>tool_output_json</w:t>
            </w:r>
            <w:proofErr w:type="spellEnd"/>
            <w:r>
              <w:rPr>
                <w:rFonts w:ascii="Courier New" w:eastAsia="Courier New" w:hAnsi="Courier New"/>
                <w:color w:val="1E1E1E"/>
                <w:sz w:val="17"/>
              </w:rPr>
              <w:t>}</w:t>
            </w:r>
          </w:p>
          <w:p w14:paraId="541B2134" w14:textId="77777777" w:rsidR="00C561CB" w:rsidRDefault="00C561CB" w:rsidP="00A04CE1">
            <w:pPr>
              <w:spacing w:after="0"/>
            </w:pPr>
          </w:p>
          <w:p w14:paraId="2FD5A88D" w14:textId="77777777" w:rsidR="00C561CB" w:rsidRDefault="00C561CB" w:rsidP="00A04CE1">
            <w:pPr>
              <w:spacing w:after="0"/>
            </w:pPr>
            <w:r>
              <w:rPr>
                <w:rFonts w:ascii="Courier New" w:eastAsia="Courier New" w:hAnsi="Courier New"/>
                <w:color w:val="1E1E1E"/>
                <w:sz w:val="17"/>
              </w:rPr>
              <w:t>RESPONSE TEMPLATE GUIDELINES:</w:t>
            </w:r>
          </w:p>
          <w:p w14:paraId="32AFE8D7" w14:textId="77777777" w:rsidR="00C561CB" w:rsidRDefault="00C561CB" w:rsidP="00A04CE1">
            <w:pPr>
              <w:spacing w:after="0"/>
            </w:pPr>
            <w:r>
              <w:rPr>
                <w:rFonts w:ascii="Courier New" w:eastAsia="Courier New" w:hAnsi="Courier New"/>
                <w:color w:val="1E1E1E"/>
                <w:sz w:val="17"/>
              </w:rPr>
              <w:t>{</w:t>
            </w:r>
            <w:proofErr w:type="spellStart"/>
            <w:r>
              <w:rPr>
                <w:rFonts w:ascii="Courier New" w:eastAsia="Courier New" w:hAnsi="Courier New"/>
                <w:color w:val="1E1E1E"/>
                <w:sz w:val="17"/>
              </w:rPr>
              <w:t>template_guidelines</w:t>
            </w:r>
            <w:proofErr w:type="spellEnd"/>
            <w:r>
              <w:rPr>
                <w:rFonts w:ascii="Courier New" w:eastAsia="Courier New" w:hAnsi="Courier New"/>
                <w:color w:val="1E1E1E"/>
                <w:sz w:val="17"/>
              </w:rPr>
              <w:t>}</w:t>
            </w:r>
          </w:p>
          <w:p w14:paraId="21843BC0" w14:textId="77777777" w:rsidR="00C561CB" w:rsidRDefault="00C561CB" w:rsidP="00A04CE1">
            <w:pPr>
              <w:spacing w:after="0"/>
            </w:pPr>
          </w:p>
          <w:p w14:paraId="68F4FEB4" w14:textId="77777777" w:rsidR="00C561CB" w:rsidRDefault="00C561CB" w:rsidP="00A04CE1">
            <w:pPr>
              <w:spacing w:after="0"/>
            </w:pPr>
            <w:r>
              <w:rPr>
                <w:rFonts w:ascii="Courier New" w:eastAsia="Courier New" w:hAnsi="Courier New"/>
                <w:color w:val="1E1E1E"/>
                <w:sz w:val="17"/>
              </w:rPr>
              <w:t>Generate the final user-facing message:</w:t>
            </w:r>
          </w:p>
        </w:tc>
      </w:tr>
    </w:tbl>
    <w:p w14:paraId="2D5BCB9D" w14:textId="77777777" w:rsidR="00C561CB" w:rsidRDefault="00C561CB" w:rsidP="00C561CB">
      <w:pPr>
        <w:pStyle w:val="Heading2"/>
      </w:pPr>
      <w:r>
        <w:t>Prompt 3 — Proactive Blind-Spot Analyzer</w:t>
      </w:r>
    </w:p>
    <w:p w14:paraId="359F1190" w14:textId="77777777" w:rsidR="00C561CB" w:rsidRDefault="00C561CB" w:rsidP="00C561CB">
      <w:pPr>
        <w:spacing w:after="120" w:line="259" w:lineRule="auto"/>
      </w:pPr>
      <w:r>
        <w:t>Used by the background monitoring layer after anomaly detection. The goal is to draft a management insight card while avoiding raw PII and specific sensitive values.</w:t>
      </w:r>
    </w:p>
    <w:tbl>
      <w:tblPr>
        <w:tblW w:w="0" w:type="auto"/>
        <w:jc w:val="center"/>
        <w:tblLook w:val="04A0" w:firstRow="1" w:lastRow="0" w:firstColumn="1" w:lastColumn="0" w:noHBand="0" w:noVBand="1"/>
      </w:tblPr>
      <w:tblGrid>
        <w:gridCol w:w="10224"/>
      </w:tblGrid>
      <w:tr w:rsidR="00C561CB" w14:paraId="3C15361E" w14:textId="77777777" w:rsidTr="00A04CE1">
        <w:trPr>
          <w:jc w:val="center"/>
        </w:trPr>
        <w:tc>
          <w:tcPr>
            <w:tcW w:w="10368" w:type="dxa"/>
            <w:shd w:val="clear" w:color="auto" w:fill="F3F4F6"/>
          </w:tcPr>
          <w:p w14:paraId="32719EC0" w14:textId="77777777" w:rsidR="00C561CB" w:rsidRDefault="00C561CB" w:rsidP="00A04CE1">
            <w:pPr>
              <w:spacing w:after="0"/>
            </w:pPr>
            <w:r>
              <w:rPr>
                <w:rFonts w:ascii="Courier New" w:eastAsia="Courier New" w:hAnsi="Courier New"/>
                <w:color w:val="1E1E1E"/>
                <w:sz w:val="17"/>
              </w:rPr>
              <w:t>SYSTEM:</w:t>
            </w:r>
          </w:p>
          <w:p w14:paraId="4BE3F2A2" w14:textId="77777777" w:rsidR="00C561CB" w:rsidRDefault="00C561CB" w:rsidP="00A04CE1">
            <w:pPr>
              <w:spacing w:after="0"/>
            </w:pPr>
            <w:r>
              <w:rPr>
                <w:rFonts w:ascii="Courier New" w:eastAsia="Courier New" w:hAnsi="Courier New"/>
                <w:color w:val="1E1E1E"/>
                <w:sz w:val="17"/>
              </w:rPr>
              <w:t xml:space="preserve">You are the Strategic Analyst for </w:t>
            </w:r>
            <w:proofErr w:type="spellStart"/>
            <w:r>
              <w:rPr>
                <w:rFonts w:ascii="Courier New" w:eastAsia="Courier New" w:hAnsi="Courier New"/>
                <w:color w:val="1E1E1E"/>
                <w:sz w:val="17"/>
              </w:rPr>
              <w:t>PandaBear</w:t>
            </w:r>
            <w:proofErr w:type="spellEnd"/>
            <w:r>
              <w:rPr>
                <w:rFonts w:ascii="Courier New" w:eastAsia="Courier New" w:hAnsi="Courier New"/>
                <w:color w:val="1E1E1E"/>
                <w:sz w:val="17"/>
              </w:rPr>
              <w:t>. You are analyzing a localized operational anomaly detected by our monitoring system.</w:t>
            </w:r>
          </w:p>
          <w:p w14:paraId="02E00440" w14:textId="77777777" w:rsidR="00C561CB" w:rsidRDefault="00C561CB" w:rsidP="00A04CE1">
            <w:pPr>
              <w:spacing w:after="0"/>
            </w:pPr>
            <w:r>
              <w:rPr>
                <w:rFonts w:ascii="Courier New" w:eastAsia="Courier New" w:hAnsi="Courier New"/>
                <w:color w:val="1E1E1E"/>
                <w:sz w:val="17"/>
              </w:rPr>
              <w:t>Your job is to draft a "Blind Spot Insight" card for the management team.</w:t>
            </w:r>
          </w:p>
          <w:p w14:paraId="670FC518" w14:textId="77777777" w:rsidR="00C561CB" w:rsidRDefault="00C561CB" w:rsidP="00A04CE1">
            <w:pPr>
              <w:spacing w:after="0"/>
            </w:pPr>
          </w:p>
          <w:p w14:paraId="63090C40" w14:textId="77777777" w:rsidR="00C561CB" w:rsidRDefault="00C561CB" w:rsidP="00A04CE1">
            <w:pPr>
              <w:spacing w:after="0"/>
            </w:pPr>
            <w:r>
              <w:rPr>
                <w:rFonts w:ascii="Courier New" w:eastAsia="Courier New" w:hAnsi="Courier New"/>
                <w:color w:val="1E1E1E"/>
                <w:sz w:val="17"/>
              </w:rPr>
              <w:t>STRICT RULES:</w:t>
            </w:r>
          </w:p>
          <w:p w14:paraId="6D27DE9F" w14:textId="77777777" w:rsidR="00C561CB" w:rsidRDefault="00C561CB" w:rsidP="00A04CE1">
            <w:pPr>
              <w:spacing w:after="0"/>
            </w:pPr>
            <w:r>
              <w:rPr>
                <w:rFonts w:ascii="Courier New" w:eastAsia="Courier New" w:hAnsi="Courier New"/>
                <w:color w:val="1E1E1E"/>
                <w:sz w:val="17"/>
              </w:rPr>
              <w:t>1. Identify the core operational friction or risk based on the anomaly data.</w:t>
            </w:r>
          </w:p>
          <w:p w14:paraId="2D945EC4" w14:textId="77777777" w:rsidR="00C561CB" w:rsidRDefault="00C561CB" w:rsidP="00A04CE1">
            <w:pPr>
              <w:spacing w:after="0"/>
            </w:pPr>
            <w:r>
              <w:rPr>
                <w:rFonts w:ascii="Courier New" w:eastAsia="Courier New" w:hAnsi="Courier New"/>
                <w:color w:val="1E1E1E"/>
                <w:sz w:val="17"/>
              </w:rPr>
              <w:t>2. Suggest a high-level, generic mitigation strategy.</w:t>
            </w:r>
          </w:p>
          <w:p w14:paraId="30045959" w14:textId="77777777" w:rsidR="00C561CB" w:rsidRDefault="00C561CB" w:rsidP="00A04CE1">
            <w:pPr>
              <w:spacing w:after="0"/>
            </w:pPr>
            <w:r>
              <w:rPr>
                <w:rFonts w:ascii="Courier New" w:eastAsia="Courier New" w:hAnsi="Courier New"/>
                <w:color w:val="1E1E1E"/>
                <w:sz w:val="17"/>
              </w:rPr>
              <w:t>3. Do not use raw PII or specific financial amounts; use the provided reference tags.</w:t>
            </w:r>
          </w:p>
          <w:p w14:paraId="31E4847F" w14:textId="77777777" w:rsidR="00C561CB" w:rsidRDefault="00C561CB" w:rsidP="00A04CE1">
            <w:pPr>
              <w:spacing w:after="0"/>
            </w:pPr>
            <w:r>
              <w:rPr>
                <w:rFonts w:ascii="Courier New" w:eastAsia="Courier New" w:hAnsi="Courier New"/>
                <w:color w:val="1E1E1E"/>
                <w:sz w:val="17"/>
              </w:rPr>
              <w:t>4. Output ONLY valid JSON.</w:t>
            </w:r>
          </w:p>
          <w:p w14:paraId="26BBDBD2" w14:textId="77777777" w:rsidR="00C561CB" w:rsidRDefault="00C561CB" w:rsidP="00A04CE1">
            <w:pPr>
              <w:spacing w:after="0"/>
            </w:pPr>
          </w:p>
          <w:p w14:paraId="0FECDF68" w14:textId="77777777" w:rsidR="00C561CB" w:rsidRDefault="00C561CB" w:rsidP="00A04CE1">
            <w:pPr>
              <w:spacing w:after="0"/>
            </w:pPr>
            <w:r>
              <w:rPr>
                <w:rFonts w:ascii="Courier New" w:eastAsia="Courier New" w:hAnsi="Courier New"/>
                <w:color w:val="1E1E1E"/>
                <w:sz w:val="17"/>
              </w:rPr>
              <w:t>ANOMALY DATA:</w:t>
            </w:r>
          </w:p>
          <w:p w14:paraId="0D4363A3" w14:textId="77777777" w:rsidR="00C561CB" w:rsidRDefault="00C561CB" w:rsidP="00A04CE1">
            <w:pPr>
              <w:spacing w:after="0"/>
            </w:pPr>
            <w:r>
              <w:rPr>
                <w:rFonts w:ascii="Courier New" w:eastAsia="Courier New" w:hAnsi="Courier New"/>
                <w:color w:val="1E1E1E"/>
                <w:sz w:val="17"/>
              </w:rPr>
              <w:t>{</w:t>
            </w:r>
            <w:proofErr w:type="spellStart"/>
            <w:r>
              <w:rPr>
                <w:rFonts w:ascii="Courier New" w:eastAsia="Courier New" w:hAnsi="Courier New"/>
                <w:color w:val="1E1E1E"/>
                <w:sz w:val="17"/>
              </w:rPr>
              <w:t>anomaly_json</w:t>
            </w:r>
            <w:proofErr w:type="spellEnd"/>
            <w:r>
              <w:rPr>
                <w:rFonts w:ascii="Courier New" w:eastAsia="Courier New" w:hAnsi="Courier New"/>
                <w:color w:val="1E1E1E"/>
                <w:sz w:val="17"/>
              </w:rPr>
              <w:t>}</w:t>
            </w:r>
          </w:p>
          <w:p w14:paraId="6D52294C" w14:textId="77777777" w:rsidR="00C561CB" w:rsidRDefault="00C561CB" w:rsidP="00A04CE1">
            <w:pPr>
              <w:spacing w:after="0"/>
            </w:pPr>
          </w:p>
          <w:p w14:paraId="04073496" w14:textId="77777777" w:rsidR="00C561CB" w:rsidRDefault="00C561CB" w:rsidP="00A04CE1">
            <w:pPr>
              <w:spacing w:after="0"/>
            </w:pPr>
            <w:r>
              <w:rPr>
                <w:rFonts w:ascii="Courier New" w:eastAsia="Courier New" w:hAnsi="Courier New"/>
                <w:color w:val="1E1E1E"/>
                <w:sz w:val="17"/>
              </w:rPr>
              <w:t>OUTPUT JSON SCHEMA:</w:t>
            </w:r>
          </w:p>
          <w:p w14:paraId="2379083B" w14:textId="77777777" w:rsidR="00C561CB" w:rsidRDefault="00C561CB" w:rsidP="00A04CE1">
            <w:pPr>
              <w:spacing w:after="0"/>
            </w:pPr>
            <w:r>
              <w:rPr>
                <w:rFonts w:ascii="Courier New" w:eastAsia="Courier New" w:hAnsi="Courier New"/>
                <w:color w:val="1E1E1E"/>
                <w:sz w:val="17"/>
              </w:rPr>
              <w:t>{</w:t>
            </w:r>
          </w:p>
          <w:p w14:paraId="753D7993" w14:textId="77777777" w:rsidR="00C561CB" w:rsidRDefault="00C561CB" w:rsidP="00A04CE1">
            <w:pPr>
              <w:spacing w:after="0"/>
            </w:pPr>
            <w:r>
              <w:rPr>
                <w:rFonts w:ascii="Courier New" w:eastAsia="Courier New" w:hAnsi="Courier New"/>
                <w:color w:val="1E1E1E"/>
                <w:sz w:val="17"/>
              </w:rPr>
              <w:t xml:space="preserve">  "</w:t>
            </w:r>
            <w:proofErr w:type="spellStart"/>
            <w:proofErr w:type="gramStart"/>
            <w:r>
              <w:rPr>
                <w:rFonts w:ascii="Courier New" w:eastAsia="Courier New" w:hAnsi="Courier New"/>
                <w:color w:val="1E1E1E"/>
                <w:sz w:val="17"/>
              </w:rPr>
              <w:t>insight</w:t>
            </w:r>
            <w:proofErr w:type="gramEnd"/>
            <w:r>
              <w:rPr>
                <w:rFonts w:ascii="Courier New" w:eastAsia="Courier New" w:hAnsi="Courier New"/>
                <w:color w:val="1E1E1E"/>
                <w:sz w:val="17"/>
              </w:rPr>
              <w:t>_title</w:t>
            </w:r>
            <w:proofErr w:type="spellEnd"/>
            <w:r>
              <w:rPr>
                <w:rFonts w:ascii="Courier New" w:eastAsia="Courier New" w:hAnsi="Courier New"/>
                <w:color w:val="1E1E1E"/>
                <w:sz w:val="17"/>
              </w:rPr>
              <w:t>": "string",</w:t>
            </w:r>
          </w:p>
          <w:p w14:paraId="526DFACE" w14:textId="77777777" w:rsidR="00C561CB" w:rsidRDefault="00C561CB" w:rsidP="00A04CE1">
            <w:pPr>
              <w:spacing w:after="0"/>
            </w:pPr>
            <w:r>
              <w:rPr>
                <w:rFonts w:ascii="Courier New" w:eastAsia="Courier New" w:hAnsi="Courier New"/>
                <w:color w:val="1E1E1E"/>
                <w:sz w:val="17"/>
              </w:rPr>
              <w:t xml:space="preserve">  "</w:t>
            </w:r>
            <w:proofErr w:type="spellStart"/>
            <w:proofErr w:type="gramStart"/>
            <w:r>
              <w:rPr>
                <w:rFonts w:ascii="Courier New" w:eastAsia="Courier New" w:hAnsi="Courier New"/>
                <w:color w:val="1E1E1E"/>
                <w:sz w:val="17"/>
              </w:rPr>
              <w:t>risk</w:t>
            </w:r>
            <w:proofErr w:type="gramEnd"/>
            <w:r>
              <w:rPr>
                <w:rFonts w:ascii="Courier New" w:eastAsia="Courier New" w:hAnsi="Courier New"/>
                <w:color w:val="1E1E1E"/>
                <w:sz w:val="17"/>
              </w:rPr>
              <w:t>_level</w:t>
            </w:r>
            <w:proofErr w:type="spellEnd"/>
            <w:r>
              <w:rPr>
                <w:rFonts w:ascii="Courier New" w:eastAsia="Courier New" w:hAnsi="Courier New"/>
                <w:color w:val="1E1E1E"/>
                <w:sz w:val="17"/>
              </w:rPr>
              <w:t>": "low | medium | high",</w:t>
            </w:r>
          </w:p>
          <w:p w14:paraId="603B9B28" w14:textId="77777777" w:rsidR="00C561CB" w:rsidRDefault="00C561CB" w:rsidP="00A04CE1">
            <w:pPr>
              <w:spacing w:after="0"/>
            </w:pPr>
            <w:r>
              <w:rPr>
                <w:rFonts w:ascii="Courier New" w:eastAsia="Courier New" w:hAnsi="Courier New"/>
                <w:color w:val="1E1E1E"/>
                <w:sz w:val="17"/>
              </w:rPr>
              <w:t xml:space="preserve">  "</w:t>
            </w:r>
            <w:proofErr w:type="spellStart"/>
            <w:proofErr w:type="gramStart"/>
            <w:r>
              <w:rPr>
                <w:rFonts w:ascii="Courier New" w:eastAsia="Courier New" w:hAnsi="Courier New"/>
                <w:color w:val="1E1E1E"/>
                <w:sz w:val="17"/>
              </w:rPr>
              <w:t>operational</w:t>
            </w:r>
            <w:proofErr w:type="gramEnd"/>
            <w:r>
              <w:rPr>
                <w:rFonts w:ascii="Courier New" w:eastAsia="Courier New" w:hAnsi="Courier New"/>
                <w:color w:val="1E1E1E"/>
                <w:sz w:val="17"/>
              </w:rPr>
              <w:t>_blind_spot</w:t>
            </w:r>
            <w:proofErr w:type="spellEnd"/>
            <w:r>
              <w:rPr>
                <w:rFonts w:ascii="Courier New" w:eastAsia="Courier New" w:hAnsi="Courier New"/>
                <w:color w:val="1E1E1E"/>
                <w:sz w:val="17"/>
              </w:rPr>
              <w:t>": "string",</w:t>
            </w:r>
          </w:p>
          <w:p w14:paraId="69BC4411" w14:textId="77777777" w:rsidR="00C561CB" w:rsidRDefault="00C561CB" w:rsidP="00A04CE1">
            <w:pPr>
              <w:spacing w:after="0"/>
            </w:pPr>
            <w:r>
              <w:rPr>
                <w:rFonts w:ascii="Courier New" w:eastAsia="Courier New" w:hAnsi="Courier New"/>
                <w:color w:val="1E1E1E"/>
                <w:sz w:val="17"/>
              </w:rPr>
              <w:t xml:space="preserve">  "</w:t>
            </w:r>
            <w:proofErr w:type="spellStart"/>
            <w:proofErr w:type="gramStart"/>
            <w:r>
              <w:rPr>
                <w:rFonts w:ascii="Courier New" w:eastAsia="Courier New" w:hAnsi="Courier New"/>
                <w:color w:val="1E1E1E"/>
                <w:sz w:val="17"/>
              </w:rPr>
              <w:t>recommended</w:t>
            </w:r>
            <w:proofErr w:type="gramEnd"/>
            <w:r>
              <w:rPr>
                <w:rFonts w:ascii="Courier New" w:eastAsia="Courier New" w:hAnsi="Courier New"/>
                <w:color w:val="1E1E1E"/>
                <w:sz w:val="17"/>
              </w:rPr>
              <w:t>_policy_adjustment</w:t>
            </w:r>
            <w:proofErr w:type="spellEnd"/>
            <w:r>
              <w:rPr>
                <w:rFonts w:ascii="Courier New" w:eastAsia="Courier New" w:hAnsi="Courier New"/>
                <w:color w:val="1E1E1E"/>
                <w:sz w:val="17"/>
              </w:rPr>
              <w:t>": "string",</w:t>
            </w:r>
          </w:p>
          <w:p w14:paraId="768C27A6" w14:textId="77777777" w:rsidR="00C561CB" w:rsidRDefault="00C561CB" w:rsidP="00A04CE1">
            <w:pPr>
              <w:spacing w:after="0"/>
            </w:pPr>
            <w:r>
              <w:rPr>
                <w:rFonts w:ascii="Courier New" w:eastAsia="Courier New" w:hAnsi="Courier New"/>
                <w:color w:val="1E1E1E"/>
                <w:sz w:val="17"/>
              </w:rPr>
              <w:t xml:space="preserve">  "</w:t>
            </w:r>
            <w:proofErr w:type="spellStart"/>
            <w:proofErr w:type="gramStart"/>
            <w:r>
              <w:rPr>
                <w:rFonts w:ascii="Courier New" w:eastAsia="Courier New" w:hAnsi="Courier New"/>
                <w:color w:val="1E1E1E"/>
                <w:sz w:val="17"/>
              </w:rPr>
              <w:t>requires</w:t>
            </w:r>
            <w:proofErr w:type="gramEnd"/>
            <w:r>
              <w:rPr>
                <w:rFonts w:ascii="Courier New" w:eastAsia="Courier New" w:hAnsi="Courier New"/>
                <w:color w:val="1E1E1E"/>
                <w:sz w:val="17"/>
              </w:rPr>
              <w:t>_human_review</w:t>
            </w:r>
            <w:proofErr w:type="spellEnd"/>
            <w:r>
              <w:rPr>
                <w:rFonts w:ascii="Courier New" w:eastAsia="Courier New" w:hAnsi="Courier New"/>
                <w:color w:val="1E1E1E"/>
                <w:sz w:val="17"/>
              </w:rPr>
              <w:t>": true</w:t>
            </w:r>
          </w:p>
          <w:p w14:paraId="79DA0596" w14:textId="77777777" w:rsidR="00C561CB" w:rsidRDefault="00C561CB" w:rsidP="00A04CE1">
            <w:pPr>
              <w:spacing w:after="0"/>
            </w:pPr>
            <w:r>
              <w:rPr>
                <w:rFonts w:ascii="Courier New" w:eastAsia="Courier New" w:hAnsi="Courier New"/>
                <w:color w:val="1E1E1E"/>
                <w:sz w:val="17"/>
              </w:rPr>
              <w:t>}</w:t>
            </w:r>
          </w:p>
        </w:tc>
      </w:tr>
    </w:tbl>
    <w:p w14:paraId="12310479" w14:textId="77777777" w:rsidR="00C561CB" w:rsidRDefault="00C561CB" w:rsidP="00C561CB">
      <w:pPr>
        <w:spacing w:after="120" w:line="259" w:lineRule="auto"/>
      </w:pPr>
    </w:p>
    <w:p w14:paraId="18885AD5" w14:textId="77777777" w:rsidR="00C561CB" w:rsidRDefault="00C561CB" w:rsidP="00C561CB">
      <w:pPr>
        <w:pStyle w:val="Heading1"/>
      </w:pPr>
      <w:r>
        <w:lastRenderedPageBreak/>
        <w:t>Part 1: Evolution Diagram - Current vs. Future Architecture</w:t>
      </w:r>
    </w:p>
    <w:p w14:paraId="42115520" w14:textId="77777777" w:rsidR="00C561CB" w:rsidRDefault="00C561CB" w:rsidP="00C561CB">
      <w:r>
        <w:t xml:space="preserve">This diagram shows how </w:t>
      </w:r>
      <w:proofErr w:type="spellStart"/>
      <w:r>
        <w:t>PandaBear</w:t>
      </w:r>
      <w:proofErr w:type="spellEnd"/>
      <w:r>
        <w:t xml:space="preserve"> scales from a secure, read-only insight engine into an autonomous, decision-making operating system.</w:t>
      </w:r>
    </w:p>
    <w:p w14:paraId="2DFB8BDC" w14:textId="77777777" w:rsidR="00C561CB" w:rsidRDefault="00C561CB" w:rsidP="00C561CB">
      <w:pPr>
        <w:jc w:val="center"/>
      </w:pPr>
      <w:r>
        <w:rPr>
          <w:noProof/>
        </w:rPr>
        <w:drawing>
          <wp:inline distT="0" distB="0" distL="0" distR="0" wp14:anchorId="4C2DC36F" wp14:editId="2D6E7D52">
            <wp:extent cx="6812280" cy="4488090"/>
            <wp:effectExtent l="0" t="0" r="0" b="0"/>
            <wp:docPr id="658318252" name="Picture 658318252" descr="A diagram of a computer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18252" name="Picture 658318252" descr="A diagram of a computer model&#10;&#10;AI-generated content may be incorrect."/>
                    <pic:cNvPicPr/>
                  </pic:nvPicPr>
                  <pic:blipFill>
                    <a:blip r:embed="rId21"/>
                    <a:stretch>
                      <a:fillRect/>
                    </a:stretch>
                  </pic:blipFill>
                  <pic:spPr>
                    <a:xfrm>
                      <a:off x="0" y="0"/>
                      <a:ext cx="6812280" cy="4488090"/>
                    </a:xfrm>
                    <a:prstGeom prst="rect">
                      <a:avLst/>
                    </a:prstGeom>
                  </pic:spPr>
                </pic:pic>
              </a:graphicData>
            </a:graphic>
          </wp:inline>
        </w:drawing>
      </w:r>
    </w:p>
    <w:p w14:paraId="26314B98" w14:textId="77777777" w:rsidR="00C561CB" w:rsidRDefault="00C561CB" w:rsidP="00C561CB">
      <w:pPr>
        <w:pStyle w:val="FigureCaption"/>
        <w:jc w:val="center"/>
      </w:pPr>
      <w:r>
        <w:t xml:space="preserve">Figure 1. </w:t>
      </w:r>
      <w:proofErr w:type="spellStart"/>
      <w:r>
        <w:t>PandaBear</w:t>
      </w:r>
      <w:proofErr w:type="spellEnd"/>
      <w:r>
        <w:t xml:space="preserve"> evolution path from Sovereign Router to Autonomous Local Brain.</w:t>
      </w:r>
    </w:p>
    <w:p w14:paraId="08C0DD3C" w14:textId="77777777" w:rsidR="00C561CB" w:rsidRDefault="00C561CB" w:rsidP="00C561CB">
      <w:pPr>
        <w:pStyle w:val="Heading1"/>
      </w:pPr>
      <w:r>
        <w:t>Part 2: Infrastructure &amp; Model Matrix - Finding the Sweet Spot</w:t>
      </w:r>
    </w:p>
    <w:p w14:paraId="69F401FD" w14:textId="77777777" w:rsidR="00C561CB" w:rsidRDefault="00C561CB" w:rsidP="00C561CB">
      <w:r>
        <w:t>The goal is to protect the $399/month SMB price point and maintain 75%+ gross margins. The matrix below ruthlessly eliminates options that break the budget or the service experience.</w:t>
      </w:r>
    </w:p>
    <w:tbl>
      <w:tblPr>
        <w:tblStyle w:val="TableGrid"/>
        <w:tblW w:w="0" w:type="auto"/>
        <w:jc w:val="center"/>
        <w:tblLook w:val="04A0" w:firstRow="1" w:lastRow="0" w:firstColumn="1" w:lastColumn="0" w:noHBand="0" w:noVBand="1"/>
      </w:tblPr>
      <w:tblGrid>
        <w:gridCol w:w="2556"/>
        <w:gridCol w:w="2549"/>
        <w:gridCol w:w="2554"/>
        <w:gridCol w:w="2555"/>
      </w:tblGrid>
      <w:tr w:rsidR="00C561CB" w14:paraId="22BEFB2D" w14:textId="77777777" w:rsidTr="00A04CE1">
        <w:trPr>
          <w:jc w:val="center"/>
        </w:trPr>
        <w:tc>
          <w:tcPr>
            <w:tcW w:w="2592" w:type="dxa"/>
            <w:shd w:val="clear" w:color="auto" w:fill="1F4E79"/>
            <w:vAlign w:val="center"/>
          </w:tcPr>
          <w:p w14:paraId="50FD33C8" w14:textId="77777777" w:rsidR="00C561CB" w:rsidRDefault="00C561CB" w:rsidP="00A04CE1">
            <w:r>
              <w:rPr>
                <w:rFonts w:ascii="Arial" w:hAnsi="Arial"/>
                <w:b/>
                <w:color w:val="FFFFFF"/>
                <w:sz w:val="17"/>
              </w:rPr>
              <w:t>Option</w:t>
            </w:r>
          </w:p>
        </w:tc>
        <w:tc>
          <w:tcPr>
            <w:tcW w:w="2592" w:type="dxa"/>
            <w:shd w:val="clear" w:color="auto" w:fill="1F4E79"/>
            <w:vAlign w:val="center"/>
          </w:tcPr>
          <w:p w14:paraId="1CB85693" w14:textId="77777777" w:rsidR="00C561CB" w:rsidRDefault="00C561CB" w:rsidP="00A04CE1">
            <w:r>
              <w:rPr>
                <w:rFonts w:ascii="Arial" w:hAnsi="Arial"/>
                <w:b/>
                <w:color w:val="FFFFFF"/>
                <w:sz w:val="17"/>
              </w:rPr>
              <w:t>Monthly Cost</w:t>
            </w:r>
          </w:p>
        </w:tc>
        <w:tc>
          <w:tcPr>
            <w:tcW w:w="2592" w:type="dxa"/>
            <w:shd w:val="clear" w:color="auto" w:fill="1F4E79"/>
            <w:vAlign w:val="center"/>
          </w:tcPr>
          <w:p w14:paraId="66DE13DA" w14:textId="77777777" w:rsidR="00C561CB" w:rsidRDefault="00C561CB" w:rsidP="00A04CE1">
            <w:proofErr w:type="spellStart"/>
            <w:r>
              <w:rPr>
                <w:rFonts w:ascii="Arial" w:hAnsi="Arial"/>
                <w:b/>
                <w:color w:val="FFFFFF"/>
                <w:sz w:val="17"/>
              </w:rPr>
              <w:t>PandaBear</w:t>
            </w:r>
            <w:proofErr w:type="spellEnd"/>
            <w:r>
              <w:rPr>
                <w:rFonts w:ascii="Arial" w:hAnsi="Arial"/>
                <w:b/>
                <w:color w:val="FFFFFF"/>
                <w:sz w:val="17"/>
              </w:rPr>
              <w:t xml:space="preserve"> Verdict</w:t>
            </w:r>
          </w:p>
        </w:tc>
        <w:tc>
          <w:tcPr>
            <w:tcW w:w="2592" w:type="dxa"/>
            <w:shd w:val="clear" w:color="auto" w:fill="1F4E79"/>
            <w:vAlign w:val="center"/>
          </w:tcPr>
          <w:p w14:paraId="70AC72DA" w14:textId="77777777" w:rsidR="00C561CB" w:rsidRDefault="00C561CB" w:rsidP="00A04CE1">
            <w:r>
              <w:rPr>
                <w:rFonts w:ascii="Arial" w:hAnsi="Arial"/>
                <w:b/>
                <w:color w:val="FFFFFF"/>
                <w:sz w:val="17"/>
              </w:rPr>
              <w:t>Why</w:t>
            </w:r>
          </w:p>
        </w:tc>
      </w:tr>
      <w:tr w:rsidR="00C561CB" w14:paraId="581F0A8C" w14:textId="77777777" w:rsidTr="00A04CE1">
        <w:trPr>
          <w:jc w:val="center"/>
        </w:trPr>
        <w:tc>
          <w:tcPr>
            <w:tcW w:w="2592" w:type="dxa"/>
            <w:shd w:val="clear" w:color="auto" w:fill="FFF1F1"/>
            <w:vAlign w:val="center"/>
          </w:tcPr>
          <w:p w14:paraId="13B6A912" w14:textId="77777777" w:rsidR="00C561CB" w:rsidRDefault="00C561CB" w:rsidP="00A04CE1">
            <w:r>
              <w:rPr>
                <w:rFonts w:ascii="Arial" w:hAnsi="Arial"/>
                <w:b/>
                <w:sz w:val="16"/>
              </w:rPr>
              <w:t>1. CPU-only budget</w:t>
            </w:r>
          </w:p>
        </w:tc>
        <w:tc>
          <w:tcPr>
            <w:tcW w:w="2592" w:type="dxa"/>
            <w:shd w:val="clear" w:color="auto" w:fill="FFF1F1"/>
            <w:vAlign w:val="center"/>
          </w:tcPr>
          <w:p w14:paraId="6180C219" w14:textId="77777777" w:rsidR="00C561CB" w:rsidRDefault="00C561CB" w:rsidP="00A04CE1">
            <w:r>
              <w:rPr>
                <w:rFonts w:ascii="Arial" w:hAnsi="Arial"/>
                <w:sz w:val="16"/>
              </w:rPr>
              <w:t>$40-$70</w:t>
            </w:r>
          </w:p>
        </w:tc>
        <w:tc>
          <w:tcPr>
            <w:tcW w:w="2592" w:type="dxa"/>
            <w:shd w:val="clear" w:color="auto" w:fill="FFF1F1"/>
            <w:vAlign w:val="center"/>
          </w:tcPr>
          <w:p w14:paraId="23A31984" w14:textId="77777777" w:rsidR="00C561CB" w:rsidRDefault="00C561CB" w:rsidP="00A04CE1">
            <w:r>
              <w:rPr>
                <w:rFonts w:ascii="Arial" w:hAnsi="Arial"/>
                <w:b/>
                <w:sz w:val="16"/>
              </w:rPr>
              <w:t>Reject</w:t>
            </w:r>
          </w:p>
        </w:tc>
        <w:tc>
          <w:tcPr>
            <w:tcW w:w="2592" w:type="dxa"/>
            <w:shd w:val="clear" w:color="auto" w:fill="FFF1F1"/>
            <w:vAlign w:val="center"/>
          </w:tcPr>
          <w:p w14:paraId="4316AE07" w14:textId="77777777" w:rsidR="00C561CB" w:rsidRDefault="00C561CB" w:rsidP="00A04CE1">
            <w:r>
              <w:rPr>
                <w:rFonts w:ascii="Arial" w:hAnsi="Arial"/>
                <w:sz w:val="16"/>
              </w:rPr>
              <w:t>5-20s latency is too slow for a real-time Slack/Teams assistant. Users will abandon it.</w:t>
            </w:r>
          </w:p>
        </w:tc>
      </w:tr>
      <w:tr w:rsidR="00C561CB" w14:paraId="288B0000" w14:textId="77777777" w:rsidTr="00A04CE1">
        <w:trPr>
          <w:jc w:val="center"/>
        </w:trPr>
        <w:tc>
          <w:tcPr>
            <w:tcW w:w="2592" w:type="dxa"/>
            <w:shd w:val="clear" w:color="auto" w:fill="FFF8E1"/>
            <w:vAlign w:val="center"/>
          </w:tcPr>
          <w:p w14:paraId="39E48C0E" w14:textId="77777777" w:rsidR="00C561CB" w:rsidRDefault="00C561CB" w:rsidP="00A04CE1">
            <w:r>
              <w:rPr>
                <w:rFonts w:ascii="Arial" w:hAnsi="Arial"/>
                <w:b/>
                <w:sz w:val="16"/>
              </w:rPr>
              <w:t>2. Best CPU-only</w:t>
            </w:r>
          </w:p>
        </w:tc>
        <w:tc>
          <w:tcPr>
            <w:tcW w:w="2592" w:type="dxa"/>
            <w:shd w:val="clear" w:color="auto" w:fill="FFF8E1"/>
            <w:vAlign w:val="center"/>
          </w:tcPr>
          <w:p w14:paraId="0FDDBDD8" w14:textId="77777777" w:rsidR="00C561CB" w:rsidRDefault="00C561CB" w:rsidP="00A04CE1">
            <w:r>
              <w:rPr>
                <w:rFonts w:ascii="Arial" w:hAnsi="Arial"/>
                <w:sz w:val="16"/>
              </w:rPr>
              <w:t>$70-$100</w:t>
            </w:r>
          </w:p>
        </w:tc>
        <w:tc>
          <w:tcPr>
            <w:tcW w:w="2592" w:type="dxa"/>
            <w:shd w:val="clear" w:color="auto" w:fill="FFF8E1"/>
            <w:vAlign w:val="center"/>
          </w:tcPr>
          <w:p w14:paraId="48C8C941" w14:textId="77777777" w:rsidR="00C561CB" w:rsidRDefault="00C561CB" w:rsidP="00A04CE1">
            <w:r>
              <w:rPr>
                <w:rFonts w:ascii="Arial" w:hAnsi="Arial"/>
                <w:b/>
                <w:sz w:val="16"/>
              </w:rPr>
              <w:t>Conditional</w:t>
            </w:r>
          </w:p>
        </w:tc>
        <w:tc>
          <w:tcPr>
            <w:tcW w:w="2592" w:type="dxa"/>
            <w:shd w:val="clear" w:color="auto" w:fill="FFF8E1"/>
            <w:vAlign w:val="center"/>
          </w:tcPr>
          <w:p w14:paraId="59DDAEE2" w14:textId="77777777" w:rsidR="00C561CB" w:rsidRDefault="00C561CB" w:rsidP="00A04CE1">
            <w:r>
              <w:rPr>
                <w:rFonts w:ascii="Arial" w:hAnsi="Arial"/>
                <w:sz w:val="16"/>
              </w:rPr>
              <w:t>Useful for background batch processing and alerts, but 10-60s latency hurts interactive chat UX.</w:t>
            </w:r>
          </w:p>
        </w:tc>
      </w:tr>
      <w:tr w:rsidR="00C561CB" w14:paraId="7FCA3591" w14:textId="77777777" w:rsidTr="00A04CE1">
        <w:trPr>
          <w:jc w:val="center"/>
        </w:trPr>
        <w:tc>
          <w:tcPr>
            <w:tcW w:w="2592" w:type="dxa"/>
            <w:shd w:val="clear" w:color="auto" w:fill="E8F5E9"/>
            <w:vAlign w:val="center"/>
          </w:tcPr>
          <w:p w14:paraId="778BC90D" w14:textId="77777777" w:rsidR="00C561CB" w:rsidRDefault="00C561CB" w:rsidP="00A04CE1">
            <w:r>
              <w:rPr>
                <w:rFonts w:ascii="Arial" w:hAnsi="Arial"/>
                <w:b/>
                <w:sz w:val="16"/>
              </w:rPr>
              <w:t>3. CPU + model cascade</w:t>
            </w:r>
          </w:p>
        </w:tc>
        <w:tc>
          <w:tcPr>
            <w:tcW w:w="2592" w:type="dxa"/>
            <w:shd w:val="clear" w:color="auto" w:fill="E8F5E9"/>
            <w:vAlign w:val="center"/>
          </w:tcPr>
          <w:p w14:paraId="48ACFBBF" w14:textId="77777777" w:rsidR="00C561CB" w:rsidRDefault="00C561CB" w:rsidP="00A04CE1">
            <w:r>
              <w:rPr>
                <w:rFonts w:ascii="Arial" w:hAnsi="Arial"/>
                <w:sz w:val="16"/>
              </w:rPr>
              <w:t>$70-$100</w:t>
            </w:r>
          </w:p>
        </w:tc>
        <w:tc>
          <w:tcPr>
            <w:tcW w:w="2592" w:type="dxa"/>
            <w:shd w:val="clear" w:color="auto" w:fill="E8F5E9"/>
            <w:vAlign w:val="center"/>
          </w:tcPr>
          <w:p w14:paraId="2F42AA2D" w14:textId="77777777" w:rsidR="00C561CB" w:rsidRDefault="00C561CB" w:rsidP="00A04CE1">
            <w:r>
              <w:rPr>
                <w:rFonts w:ascii="Arial" w:hAnsi="Arial"/>
                <w:b/>
                <w:sz w:val="16"/>
              </w:rPr>
              <w:t>Winner - Phase 1</w:t>
            </w:r>
          </w:p>
        </w:tc>
        <w:tc>
          <w:tcPr>
            <w:tcW w:w="2592" w:type="dxa"/>
            <w:shd w:val="clear" w:color="auto" w:fill="E8F5E9"/>
            <w:vAlign w:val="center"/>
          </w:tcPr>
          <w:p w14:paraId="2B874762" w14:textId="77777777" w:rsidR="00C561CB" w:rsidRDefault="00C561CB" w:rsidP="00A04CE1">
            <w:r>
              <w:rPr>
                <w:rFonts w:ascii="Arial" w:hAnsi="Arial"/>
                <w:sz w:val="16"/>
              </w:rPr>
              <w:t>The sweet spot. 3B handles routing in under 2s; 14B handles complex synthesis in under 15s. Keeps COGS under $100.</w:t>
            </w:r>
          </w:p>
        </w:tc>
      </w:tr>
      <w:tr w:rsidR="00C561CB" w14:paraId="52E9703D" w14:textId="77777777" w:rsidTr="00A04CE1">
        <w:trPr>
          <w:jc w:val="center"/>
        </w:trPr>
        <w:tc>
          <w:tcPr>
            <w:tcW w:w="2592" w:type="dxa"/>
            <w:shd w:val="clear" w:color="auto" w:fill="FFF1F1"/>
            <w:vAlign w:val="center"/>
          </w:tcPr>
          <w:p w14:paraId="0B75FA02" w14:textId="77777777" w:rsidR="00C561CB" w:rsidRDefault="00C561CB" w:rsidP="00A04CE1">
            <w:r>
              <w:rPr>
                <w:rFonts w:ascii="Arial" w:hAnsi="Arial"/>
                <w:b/>
                <w:sz w:val="16"/>
              </w:rPr>
              <w:lastRenderedPageBreak/>
              <w:t>4. Cheap GPU marketplace</w:t>
            </w:r>
          </w:p>
        </w:tc>
        <w:tc>
          <w:tcPr>
            <w:tcW w:w="2592" w:type="dxa"/>
            <w:shd w:val="clear" w:color="auto" w:fill="FFF1F1"/>
            <w:vAlign w:val="center"/>
          </w:tcPr>
          <w:p w14:paraId="4804DBA5" w14:textId="77777777" w:rsidR="00C561CB" w:rsidRDefault="00C561CB" w:rsidP="00A04CE1">
            <w:r>
              <w:rPr>
                <w:rFonts w:ascii="Arial" w:hAnsi="Arial"/>
                <w:sz w:val="16"/>
              </w:rPr>
              <w:t>$95-$150</w:t>
            </w:r>
          </w:p>
        </w:tc>
        <w:tc>
          <w:tcPr>
            <w:tcW w:w="2592" w:type="dxa"/>
            <w:shd w:val="clear" w:color="auto" w:fill="FFF1F1"/>
            <w:vAlign w:val="center"/>
          </w:tcPr>
          <w:p w14:paraId="7D6B1644" w14:textId="77777777" w:rsidR="00C561CB" w:rsidRDefault="00C561CB" w:rsidP="00A04CE1">
            <w:r>
              <w:rPr>
                <w:rFonts w:ascii="Arial" w:hAnsi="Arial"/>
                <w:b/>
                <w:sz w:val="16"/>
              </w:rPr>
              <w:t>Reject</w:t>
            </w:r>
          </w:p>
        </w:tc>
        <w:tc>
          <w:tcPr>
            <w:tcW w:w="2592" w:type="dxa"/>
            <w:shd w:val="clear" w:color="auto" w:fill="FFF1F1"/>
            <w:vAlign w:val="center"/>
          </w:tcPr>
          <w:p w14:paraId="104219EE" w14:textId="77777777" w:rsidR="00C561CB" w:rsidRDefault="00C561CB" w:rsidP="00A04CE1">
            <w:r>
              <w:rPr>
                <w:rFonts w:ascii="Arial" w:hAnsi="Arial"/>
                <w:sz w:val="16"/>
              </w:rPr>
              <w:t>Great latency, but enterprise buyers will not accept availability variance in an SLA.</w:t>
            </w:r>
          </w:p>
        </w:tc>
      </w:tr>
      <w:tr w:rsidR="00C561CB" w14:paraId="70A2348F" w14:textId="77777777" w:rsidTr="00A04CE1">
        <w:trPr>
          <w:jc w:val="center"/>
        </w:trPr>
        <w:tc>
          <w:tcPr>
            <w:tcW w:w="2592" w:type="dxa"/>
            <w:shd w:val="clear" w:color="auto" w:fill="FFF1F1"/>
            <w:vAlign w:val="center"/>
          </w:tcPr>
          <w:p w14:paraId="6083B783" w14:textId="77777777" w:rsidR="00C561CB" w:rsidRDefault="00C561CB" w:rsidP="00A04CE1">
            <w:r>
              <w:rPr>
                <w:rFonts w:ascii="Arial" w:hAnsi="Arial"/>
                <w:b/>
                <w:sz w:val="16"/>
              </w:rPr>
              <w:t>5. Managed GPU cloud</w:t>
            </w:r>
          </w:p>
        </w:tc>
        <w:tc>
          <w:tcPr>
            <w:tcW w:w="2592" w:type="dxa"/>
            <w:shd w:val="clear" w:color="auto" w:fill="FFF1F1"/>
            <w:vAlign w:val="center"/>
          </w:tcPr>
          <w:p w14:paraId="38241740" w14:textId="77777777" w:rsidR="00C561CB" w:rsidRDefault="00C561CB" w:rsidP="00A04CE1">
            <w:r>
              <w:rPr>
                <w:rFonts w:ascii="Arial" w:hAnsi="Arial"/>
                <w:sz w:val="16"/>
              </w:rPr>
              <w:t>$190-$330+</w:t>
            </w:r>
          </w:p>
        </w:tc>
        <w:tc>
          <w:tcPr>
            <w:tcW w:w="2592" w:type="dxa"/>
            <w:shd w:val="clear" w:color="auto" w:fill="FFF1F1"/>
            <w:vAlign w:val="center"/>
          </w:tcPr>
          <w:p w14:paraId="5B9CB2FD" w14:textId="77777777" w:rsidR="00C561CB" w:rsidRDefault="00C561CB" w:rsidP="00A04CE1">
            <w:r>
              <w:rPr>
                <w:rFonts w:ascii="Arial" w:hAnsi="Arial"/>
                <w:b/>
                <w:sz w:val="16"/>
              </w:rPr>
              <w:t>Reject for Phase 1</w:t>
            </w:r>
          </w:p>
        </w:tc>
        <w:tc>
          <w:tcPr>
            <w:tcW w:w="2592" w:type="dxa"/>
            <w:shd w:val="clear" w:color="auto" w:fill="FFF1F1"/>
            <w:vAlign w:val="center"/>
          </w:tcPr>
          <w:p w14:paraId="258B6B5A" w14:textId="77777777" w:rsidR="00C561CB" w:rsidRDefault="00C561CB" w:rsidP="00A04CE1">
            <w:r>
              <w:rPr>
                <w:rFonts w:ascii="Arial" w:hAnsi="Arial"/>
                <w:sz w:val="16"/>
              </w:rPr>
              <w:t>Destroys margins. At $300/</w:t>
            </w:r>
            <w:proofErr w:type="spellStart"/>
            <w:r>
              <w:rPr>
                <w:rFonts w:ascii="Arial" w:hAnsi="Arial"/>
                <w:sz w:val="16"/>
              </w:rPr>
              <w:t>mo</w:t>
            </w:r>
            <w:proofErr w:type="spellEnd"/>
            <w:r>
              <w:rPr>
                <w:rFonts w:ascii="Arial" w:hAnsi="Arial"/>
                <w:sz w:val="16"/>
              </w:rPr>
              <w:t xml:space="preserve"> COGS, a $399/</w:t>
            </w:r>
            <w:proofErr w:type="spellStart"/>
            <w:r>
              <w:rPr>
                <w:rFonts w:ascii="Arial" w:hAnsi="Arial"/>
                <w:sz w:val="16"/>
              </w:rPr>
              <w:t>mo</w:t>
            </w:r>
            <w:proofErr w:type="spellEnd"/>
            <w:r>
              <w:rPr>
                <w:rFonts w:ascii="Arial" w:hAnsi="Arial"/>
                <w:sz w:val="16"/>
              </w:rPr>
              <w:t xml:space="preserve"> product yields only about 25% margin. Save for Enterprise Phase 2.</w:t>
            </w:r>
          </w:p>
        </w:tc>
      </w:tr>
      <w:tr w:rsidR="00C561CB" w14:paraId="45110B41" w14:textId="77777777" w:rsidTr="00A04CE1">
        <w:trPr>
          <w:jc w:val="center"/>
        </w:trPr>
        <w:tc>
          <w:tcPr>
            <w:tcW w:w="2592" w:type="dxa"/>
            <w:shd w:val="clear" w:color="auto" w:fill="E8F5E9"/>
            <w:vAlign w:val="center"/>
          </w:tcPr>
          <w:p w14:paraId="19C73C20" w14:textId="77777777" w:rsidR="00C561CB" w:rsidRDefault="00C561CB" w:rsidP="00A04CE1">
            <w:r>
              <w:rPr>
                <w:rFonts w:ascii="Arial" w:hAnsi="Arial"/>
                <w:b/>
                <w:sz w:val="16"/>
              </w:rPr>
              <w:t>6. Remote LLM API hybrid</w:t>
            </w:r>
          </w:p>
        </w:tc>
        <w:tc>
          <w:tcPr>
            <w:tcW w:w="2592" w:type="dxa"/>
            <w:shd w:val="clear" w:color="auto" w:fill="E8F5E9"/>
            <w:vAlign w:val="center"/>
          </w:tcPr>
          <w:p w14:paraId="0B5A59F1" w14:textId="77777777" w:rsidR="00C561CB" w:rsidRDefault="00C561CB" w:rsidP="00A04CE1">
            <w:r>
              <w:rPr>
                <w:rFonts w:ascii="Arial" w:hAnsi="Arial"/>
                <w:sz w:val="16"/>
              </w:rPr>
              <w:t>$20-$100+</w:t>
            </w:r>
          </w:p>
        </w:tc>
        <w:tc>
          <w:tcPr>
            <w:tcW w:w="2592" w:type="dxa"/>
            <w:shd w:val="clear" w:color="auto" w:fill="E8F5E9"/>
            <w:vAlign w:val="center"/>
          </w:tcPr>
          <w:p w14:paraId="24391C83" w14:textId="77777777" w:rsidR="00C561CB" w:rsidRDefault="00C561CB" w:rsidP="00A04CE1">
            <w:r>
              <w:rPr>
                <w:rFonts w:ascii="Arial" w:hAnsi="Arial"/>
                <w:b/>
                <w:sz w:val="16"/>
              </w:rPr>
              <w:t>Winner - Setup</w:t>
            </w:r>
          </w:p>
        </w:tc>
        <w:tc>
          <w:tcPr>
            <w:tcW w:w="2592" w:type="dxa"/>
            <w:shd w:val="clear" w:color="auto" w:fill="E8F5E9"/>
            <w:vAlign w:val="center"/>
          </w:tcPr>
          <w:p w14:paraId="3E079CA4" w14:textId="77777777" w:rsidR="00C561CB" w:rsidRDefault="00C561CB" w:rsidP="00A04CE1">
            <w:r>
              <w:rPr>
                <w:rFonts w:ascii="Arial" w:hAnsi="Arial"/>
                <w:sz w:val="16"/>
              </w:rPr>
              <w:t>Crucial for the compiler phase. Used only during ephemeral setup to generate deterministic tools; strictly gated at runtime.</w:t>
            </w:r>
          </w:p>
        </w:tc>
      </w:tr>
    </w:tbl>
    <w:p w14:paraId="54E26B9C" w14:textId="77777777" w:rsidR="00C561CB" w:rsidRDefault="00C561CB" w:rsidP="00C561CB">
      <w:pPr>
        <w:pStyle w:val="Heading2"/>
      </w:pPr>
      <w:r>
        <w:t>Test 1: Routing Latency &amp; Accuracy Test (3B Model)</w:t>
      </w:r>
    </w:p>
    <w:p w14:paraId="0D4727FA" w14:textId="77777777" w:rsidR="00C561CB" w:rsidRDefault="00C561CB" w:rsidP="00C561CB">
      <w:pPr>
        <w:pStyle w:val="ListBullet"/>
      </w:pPr>
      <w:r>
        <w:t>Goal: prove the small model can act as a fast semantic router.</w:t>
      </w:r>
    </w:p>
    <w:p w14:paraId="7DD54F4C" w14:textId="77777777" w:rsidR="00C561CB" w:rsidRDefault="00C561CB" w:rsidP="00C561CB">
      <w:pPr>
        <w:pStyle w:val="ListBullet"/>
      </w:pPr>
      <w:r>
        <w:t>Feed 100 diverse, messy user queries such as “Can we reorder milk?”, “Did we pay the weird vendor?”, and “Check branch 2 stock”.</w:t>
      </w:r>
    </w:p>
    <w:p w14:paraId="7B5020A0" w14:textId="77777777" w:rsidR="00C561CB" w:rsidRDefault="00C561CB" w:rsidP="00C561CB">
      <w:pPr>
        <w:pStyle w:val="ListBullet"/>
      </w:pPr>
      <w:r>
        <w:t xml:space="preserve">Success: &gt;95% correct </w:t>
      </w:r>
      <w:proofErr w:type="spellStart"/>
      <w:r>
        <w:t>capability_id</w:t>
      </w:r>
      <w:proofErr w:type="spellEnd"/>
      <w:r>
        <w:t xml:space="preserve"> mapping, correct entity extraction, under 2.5 seconds on target CPU hardware, and UNKNOWN instead of hallucinated tools when uncertain.</w:t>
      </w:r>
    </w:p>
    <w:p w14:paraId="4C008A4B" w14:textId="77777777" w:rsidR="00C561CB" w:rsidRDefault="00C561CB" w:rsidP="00C561CB">
      <w:pPr>
        <w:pStyle w:val="Heading2"/>
      </w:pPr>
      <w:r>
        <w:t>Test 2: Sanitization Stress Test (Airgap)</w:t>
      </w:r>
    </w:p>
    <w:p w14:paraId="4BC635F0" w14:textId="77777777" w:rsidR="00C561CB" w:rsidRDefault="00C561CB" w:rsidP="00C561CB">
      <w:pPr>
        <w:pStyle w:val="ListBullet"/>
      </w:pPr>
      <w:r>
        <w:t>Goal: prove the deterministic scrubber catches 100% of raw data before any remote API call.</w:t>
      </w:r>
    </w:p>
    <w:p w14:paraId="0E101819" w14:textId="77777777" w:rsidR="00C561CB" w:rsidRDefault="00C561CB" w:rsidP="00C561CB">
      <w:pPr>
        <w:pStyle w:val="ListBullet"/>
      </w:pPr>
      <w:r>
        <w:t>Intentionally feed prompts containing raw PII, financial amounts, and database passwords.</w:t>
      </w:r>
    </w:p>
    <w:p w14:paraId="1A793DBE" w14:textId="77777777" w:rsidR="00C561CB" w:rsidRDefault="00C561CB" w:rsidP="00C561CB">
      <w:pPr>
        <w:pStyle w:val="ListBullet"/>
      </w:pPr>
      <w:r>
        <w:t>Success: the scrubber intercepts the payload, replaces raw values with references/</w:t>
      </w:r>
      <w:proofErr w:type="spellStart"/>
      <w:r>
        <w:t>enums</w:t>
      </w:r>
      <w:proofErr w:type="spellEnd"/>
      <w:r>
        <w:t>, and the remote API receives zero raw strings.</w:t>
      </w:r>
    </w:p>
    <w:p w14:paraId="38426084" w14:textId="77777777" w:rsidR="00C561CB" w:rsidRDefault="00C561CB" w:rsidP="00C561CB">
      <w:pPr>
        <w:pStyle w:val="Heading2"/>
      </w:pPr>
      <w:r>
        <w:t>Test 3: Synthesis Quality Test (14B Model)</w:t>
      </w:r>
    </w:p>
    <w:p w14:paraId="657D6E29" w14:textId="77777777" w:rsidR="00C561CB" w:rsidRDefault="00C561CB" w:rsidP="00C561CB">
      <w:pPr>
        <w:pStyle w:val="ListBullet"/>
      </w:pPr>
      <w:r>
        <w:t>Goal: prove the larger local model can turn deterministic JSON into a human-readable Slack message without hallucinating.</w:t>
      </w:r>
    </w:p>
    <w:p w14:paraId="17F7FC4E" w14:textId="77777777" w:rsidR="00C561CB" w:rsidRDefault="00C561CB" w:rsidP="00C561CB">
      <w:pPr>
        <w:pStyle w:val="ListBullet"/>
      </w:pPr>
      <w:r>
        <w:t xml:space="preserve">Feed 50 different JSON outputs from deterministic tools, such as {status: OVER_LIMIT, </w:t>
      </w:r>
      <w:proofErr w:type="spellStart"/>
      <w:r>
        <w:t>reason_code</w:t>
      </w:r>
      <w:proofErr w:type="spellEnd"/>
      <w:r>
        <w:t>: POLICY_4B}.</w:t>
      </w:r>
    </w:p>
    <w:p w14:paraId="1F96F4E9" w14:textId="77777777" w:rsidR="00C561CB" w:rsidRDefault="00C561CB" w:rsidP="00C561CB">
      <w:pPr>
        <w:pStyle w:val="ListBullet"/>
      </w:pPr>
      <w:r>
        <w:t>Success: professional, empathetic, accurate responses; zero invented numbers, names, or reasons; under 15 seconds.</w:t>
      </w:r>
    </w:p>
    <w:p w14:paraId="44DBA0F9" w14:textId="77777777" w:rsidR="00C561CB" w:rsidRDefault="00C561CB" w:rsidP="00C561CB">
      <w:pPr>
        <w:pStyle w:val="Heading2"/>
      </w:pPr>
      <w:r>
        <w:t>Step 7: Context Wipe &amp; Steady State</w:t>
      </w:r>
    </w:p>
    <w:p w14:paraId="69BCE07B" w14:textId="116F23B6" w:rsidR="00C561CB" w:rsidRDefault="00C561CB" w:rsidP="00C561CB">
      <w:r>
        <w:t xml:space="preserve">Raw schema dumps, setup chat history, and temporary sandbox artifacts are permanently destroyed. The final metadata registry is saved, the approved tool is placed into the local </w:t>
      </w:r>
      <w:proofErr w:type="gramStart"/>
      <w:r>
        <w:t>tools</w:t>
      </w:r>
      <w:proofErr w:type="gramEnd"/>
      <w:r>
        <w:t xml:space="preserve"> directory, and the coder model is unloaded to free runtime resources.</w:t>
      </w:r>
    </w:p>
    <w:p w14:paraId="40D5731C" w14:textId="77777777" w:rsidR="00804CAF" w:rsidRDefault="00804CAF" w:rsidP="00C561CB"/>
    <w:p w14:paraId="00D7AB60" w14:textId="77777777" w:rsidR="00804CAF" w:rsidRDefault="00804CAF" w:rsidP="00804CAF">
      <w:pPr>
        <w:pStyle w:val="Heading2"/>
        <w:rPr>
          <w:rFonts w:ascii="Times New Roman" w:eastAsia="Times New Roman" w:hAnsi="Times New Roman"/>
          <w:sz w:val="36"/>
        </w:rPr>
      </w:pPr>
      <w:r>
        <w:lastRenderedPageBreak/>
        <w:t>8. MONETIZATION &amp; SCALABILITY</w:t>
      </w:r>
    </w:p>
    <w:p w14:paraId="4982ED1C" w14:textId="77777777" w:rsidR="00143C27" w:rsidRDefault="00143C27" w:rsidP="00143C27">
      <w:pPr>
        <w:pStyle w:val="Heading1"/>
      </w:pPr>
      <w:r>
        <w:t>. Pricing Tiers</w:t>
      </w:r>
    </w:p>
    <w:p w14:paraId="3ECF144D" w14:textId="77777777" w:rsidR="00143C27" w:rsidRDefault="00143C27" w:rsidP="00143C27">
      <w:r>
        <w:rPr>
          <w:noProof/>
        </w:rPr>
        <w:drawing>
          <wp:inline distT="0" distB="0" distL="0" distR="0" wp14:anchorId="16FB9D1F" wp14:editId="0C064807">
            <wp:extent cx="6309360" cy="4381500"/>
            <wp:effectExtent l="0" t="0" r="0" b="0"/>
            <wp:docPr id="1699915658" name="Picture 1699915658"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15658" name="Picture 1699915658" descr="A screenshot of a web page&#10;&#10;AI-generated content may be incorrect."/>
                    <pic:cNvPicPr/>
                  </pic:nvPicPr>
                  <pic:blipFill>
                    <a:blip r:embed="rId22"/>
                    <a:stretch>
                      <a:fillRect/>
                    </a:stretch>
                  </pic:blipFill>
                  <pic:spPr>
                    <a:xfrm>
                      <a:off x="0" y="0"/>
                      <a:ext cx="6309360" cy="4381500"/>
                    </a:xfrm>
                    <a:prstGeom prst="rect">
                      <a:avLst/>
                    </a:prstGeom>
                  </pic:spPr>
                </pic:pic>
              </a:graphicData>
            </a:graphic>
          </wp:inline>
        </w:drawing>
      </w:r>
    </w:p>
    <w:p w14:paraId="294AB29A" w14:textId="77777777" w:rsidR="00143C27" w:rsidRDefault="00143C27" w:rsidP="00143C27">
      <w:pPr>
        <w:jc w:val="center"/>
      </w:pPr>
      <w:r>
        <w:rPr>
          <w:i/>
        </w:rPr>
        <w:t>Figure 1. Pricing tiers and setup fee overview.</w:t>
      </w:r>
    </w:p>
    <w:p w14:paraId="31B2959D" w14:textId="77777777" w:rsidR="00143C27" w:rsidRDefault="00143C27" w:rsidP="00143C27">
      <w:pPr>
        <w:ind w:left="216"/>
      </w:pPr>
      <w:r>
        <w:rPr>
          <w:b/>
        </w:rPr>
        <w:t xml:space="preserve">• Tier 1 — Starter: </w:t>
      </w:r>
      <w:r>
        <w:t>$199/month • Small business (10–50 employees) • 3 domains • 10 deterministic tools • 1,000 queries/month • Email support • Shared Control Plane • Server cost $50/month • Margin 75%</w:t>
      </w:r>
    </w:p>
    <w:p w14:paraId="2B226F72" w14:textId="77777777" w:rsidR="00143C27" w:rsidRDefault="00143C27" w:rsidP="00143C27">
      <w:pPr>
        <w:ind w:left="216"/>
      </w:pPr>
      <w:r>
        <w:rPr>
          <w:b/>
        </w:rPr>
        <w:t xml:space="preserve">• Tier 2 — Business: </w:t>
      </w:r>
      <w:r>
        <w:t>$399/month • Mid-market (50–300 employees) • Unlimited domains • 50 deterministic tools • 10,000 queries/month • Slack/Teams integration • Priority support • Custom tool generation • Server cost $100/month • Margin 75%</w:t>
      </w:r>
    </w:p>
    <w:p w14:paraId="631A1FDC" w14:textId="77777777" w:rsidR="00143C27" w:rsidRDefault="00143C27" w:rsidP="00143C27">
      <w:pPr>
        <w:ind w:left="216"/>
      </w:pPr>
      <w:r>
        <w:rPr>
          <w:b/>
        </w:rPr>
        <w:t xml:space="preserve">• Tier 3 — Enterprise: </w:t>
      </w:r>
      <w:r>
        <w:t xml:space="preserve">$1,499/month • Enterprise (300+ employees) • Unlimited everything • SSO/SAML • SCIM provisioning • Advanced RBAC • Dedicated Control Plane • SLA guarantee • Custom integrations • </w:t>
      </w:r>
      <w:proofErr w:type="gramStart"/>
      <w:r>
        <w:t>On-premise</w:t>
      </w:r>
      <w:proofErr w:type="gramEnd"/>
      <w:r>
        <w:t xml:space="preserve"> deployment • Server cost $300/month • Margin 80%</w:t>
      </w:r>
    </w:p>
    <w:p w14:paraId="7C4524A4" w14:textId="77777777" w:rsidR="00143C27" w:rsidRDefault="00143C27" w:rsidP="00143C27">
      <w:pPr>
        <w:ind w:left="216"/>
      </w:pPr>
      <w:r>
        <w:rPr>
          <w:b/>
        </w:rPr>
        <w:t xml:space="preserve">• Setup Fee: </w:t>
      </w:r>
      <w:r>
        <w:t>$499 one-time • Includes schema analysis, tool generation (remote LLM), policy configuration, and training session • Cost $10 • Margin 98%</w:t>
      </w:r>
    </w:p>
    <w:p w14:paraId="039BB319" w14:textId="77777777" w:rsidR="00143C27" w:rsidRDefault="00143C27" w:rsidP="00143C27">
      <w:pPr>
        <w:pStyle w:val="Heading1"/>
      </w:pPr>
      <w:r>
        <w:lastRenderedPageBreak/>
        <w:t>2. Unit Economics</w:t>
      </w:r>
    </w:p>
    <w:p w14:paraId="073281CE" w14:textId="77777777" w:rsidR="00143C27" w:rsidRDefault="00143C27" w:rsidP="00143C27">
      <w:r>
        <w:rPr>
          <w:noProof/>
        </w:rPr>
        <w:drawing>
          <wp:inline distT="0" distB="0" distL="0" distR="0" wp14:anchorId="77B50208" wp14:editId="6805F50E">
            <wp:extent cx="6309360" cy="3855720"/>
            <wp:effectExtent l="0" t="0" r="0" b="0"/>
            <wp:docPr id="796369866" name="Picture 7963698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69866" name="Picture 796369866" descr="A screenshot of a computer&#10;&#10;AI-generated content may be incorrect."/>
                    <pic:cNvPicPr/>
                  </pic:nvPicPr>
                  <pic:blipFill>
                    <a:blip r:embed="rId23"/>
                    <a:stretch>
                      <a:fillRect/>
                    </a:stretch>
                  </pic:blipFill>
                  <pic:spPr>
                    <a:xfrm>
                      <a:off x="0" y="0"/>
                      <a:ext cx="6309360" cy="3855720"/>
                    </a:xfrm>
                    <a:prstGeom prst="rect">
                      <a:avLst/>
                    </a:prstGeom>
                  </pic:spPr>
                </pic:pic>
              </a:graphicData>
            </a:graphic>
          </wp:inline>
        </w:drawing>
      </w:r>
    </w:p>
    <w:p w14:paraId="37AA6665" w14:textId="77777777" w:rsidR="00143C27" w:rsidRDefault="00143C27" w:rsidP="00143C27">
      <w:pPr>
        <w:jc w:val="center"/>
      </w:pPr>
      <w:r>
        <w:rPr>
          <w:i/>
        </w:rPr>
        <w:t>Figure 2. Customer lifecycle economics and monthly operating view.</w:t>
      </w:r>
    </w:p>
    <w:p w14:paraId="1F271120" w14:textId="77777777" w:rsidR="00143C27" w:rsidRDefault="00143C27" w:rsidP="00143C27">
      <w:pPr>
        <w:ind w:left="216"/>
      </w:pPr>
      <w:r>
        <w:t>• Customer lifecycle: average lifetime 24 months, churn rate 5%/month, LTV $9,576 (tier 2).</w:t>
      </w:r>
    </w:p>
    <w:p w14:paraId="38C8C9B3" w14:textId="77777777" w:rsidR="00143C27" w:rsidRDefault="00143C27" w:rsidP="00143C27">
      <w:pPr>
        <w:ind w:left="216"/>
      </w:pPr>
      <w:r>
        <w:t>• Acquisition cost: marketing $200, sales $300, onboarding $50, total CAC $550.</w:t>
      </w:r>
    </w:p>
    <w:p w14:paraId="09EEA009" w14:textId="77777777" w:rsidR="00143C27" w:rsidRDefault="00143C27" w:rsidP="00143C27">
      <w:pPr>
        <w:ind w:left="216"/>
      </w:pPr>
      <w:r>
        <w:t>• LTV:CAC ratio: 17.4x.</w:t>
      </w:r>
    </w:p>
    <w:p w14:paraId="227E421A" w14:textId="77777777" w:rsidR="00143C27" w:rsidRDefault="00143C27" w:rsidP="00143C27">
      <w:pPr>
        <w:ind w:left="216"/>
      </w:pPr>
      <w:r>
        <w:t>• Monthly recurring revenue model: 100 target customers, average ARPU $399, MRR $39,900.</w:t>
      </w:r>
    </w:p>
    <w:p w14:paraId="60BAA833" w14:textId="77777777" w:rsidR="00143C27" w:rsidRDefault="00143C27" w:rsidP="00143C27">
      <w:pPr>
        <w:ind w:left="216"/>
      </w:pPr>
      <w:r>
        <w:t xml:space="preserve">• Operating costs: server costs $10,000, remote API costs $500 (setup only), support $5,000, development $15,000, total </w:t>
      </w:r>
      <w:proofErr w:type="spellStart"/>
      <w:r>
        <w:t>OpEx</w:t>
      </w:r>
      <w:proofErr w:type="spellEnd"/>
      <w:r>
        <w:t xml:space="preserve"> $30,500.</w:t>
      </w:r>
    </w:p>
    <w:p w14:paraId="73D394AD" w14:textId="77777777" w:rsidR="00143C27" w:rsidRDefault="00143C27" w:rsidP="00143C27">
      <w:pPr>
        <w:ind w:left="216"/>
      </w:pPr>
      <w:r>
        <w:t>• Monthly profit: $9,400 • Profit margin: 23.5%.</w:t>
      </w:r>
    </w:p>
    <w:p w14:paraId="319E5B7C" w14:textId="77777777" w:rsidR="00804CAF" w:rsidRDefault="00804CAF" w:rsidP="00A875F1">
      <w:pPr>
        <w:spacing w:after="120" w:line="259" w:lineRule="auto"/>
      </w:pPr>
    </w:p>
    <w:sectPr w:rsidR="00804CA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7B0841"/>
    <w:multiLevelType w:val="hybridMultilevel"/>
    <w:tmpl w:val="48C4F314"/>
    <w:lvl w:ilvl="0" w:tplc="CD942754">
      <w:numFmt w:val="bullet"/>
      <w:lvlText w:val="-"/>
      <w:lvlJc w:val="left"/>
      <w:pPr>
        <w:ind w:left="720" w:hanging="360"/>
      </w:pPr>
      <w:rPr>
        <w:rFonts w:ascii="Aptos" w:eastAsia="Aptos"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A20415"/>
    <w:multiLevelType w:val="hybridMultilevel"/>
    <w:tmpl w:val="F8125060"/>
    <w:lvl w:ilvl="0" w:tplc="FB7EDEDA">
      <w:numFmt w:val="bullet"/>
      <w:lvlText w:val="-"/>
      <w:lvlJc w:val="left"/>
      <w:pPr>
        <w:ind w:left="720" w:hanging="360"/>
      </w:pPr>
      <w:rPr>
        <w:rFonts w:ascii="Aptos" w:eastAsia="Aptos"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000210">
    <w:abstractNumId w:val="8"/>
  </w:num>
  <w:num w:numId="2" w16cid:durableId="642730894">
    <w:abstractNumId w:val="6"/>
  </w:num>
  <w:num w:numId="3" w16cid:durableId="514005586">
    <w:abstractNumId w:val="5"/>
  </w:num>
  <w:num w:numId="4" w16cid:durableId="1991907027">
    <w:abstractNumId w:val="4"/>
  </w:num>
  <w:num w:numId="5" w16cid:durableId="1506937436">
    <w:abstractNumId w:val="7"/>
  </w:num>
  <w:num w:numId="6" w16cid:durableId="848175012">
    <w:abstractNumId w:val="3"/>
  </w:num>
  <w:num w:numId="7" w16cid:durableId="1603294724">
    <w:abstractNumId w:val="2"/>
  </w:num>
  <w:num w:numId="8" w16cid:durableId="1335644506">
    <w:abstractNumId w:val="1"/>
  </w:num>
  <w:num w:numId="9" w16cid:durableId="1240866358">
    <w:abstractNumId w:val="0"/>
  </w:num>
  <w:num w:numId="10" w16cid:durableId="1852527784">
    <w:abstractNumId w:val="9"/>
  </w:num>
  <w:num w:numId="11" w16cid:durableId="15576208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C27"/>
    <w:rsid w:val="00146D94"/>
    <w:rsid w:val="0015074B"/>
    <w:rsid w:val="001E179B"/>
    <w:rsid w:val="00213E50"/>
    <w:rsid w:val="0029639D"/>
    <w:rsid w:val="0031066B"/>
    <w:rsid w:val="00326F90"/>
    <w:rsid w:val="00677F4D"/>
    <w:rsid w:val="00804CAF"/>
    <w:rsid w:val="00913AC0"/>
    <w:rsid w:val="00A875F1"/>
    <w:rsid w:val="00AA1D8D"/>
    <w:rsid w:val="00AD1532"/>
    <w:rsid w:val="00B47730"/>
    <w:rsid w:val="00B71004"/>
    <w:rsid w:val="00C561CB"/>
    <w:rsid w:val="00CB0664"/>
    <w:rsid w:val="00DF62B7"/>
    <w:rsid w:val="00F60E7F"/>
    <w:rsid w:val="00FC693F"/>
    <w:rsid w:val="00FF0C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70380F"/>
  <w14:defaultImageDpi w14:val="300"/>
  <w15:docId w15:val="{0B090A57-91F4-D745-9473-A4EC4A0E1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111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eastAsia="Consolas" w:hAnsi="Consolas"/>
      <w:sz w:val="17"/>
    </w:rPr>
  </w:style>
  <w:style w:type="paragraph" w:customStyle="1" w:styleId="FigureCaption">
    <w:name w:val="Figure Caption"/>
    <w:rsid w:val="00C561CB"/>
    <w:rPr>
      <w:rFonts w:ascii="Arial" w:hAnsi="Arial"/>
      <w:i/>
      <w:color w:val="5A5A5A"/>
      <w:sz w:val="17"/>
    </w:rPr>
  </w:style>
  <w:style w:type="paragraph" w:styleId="HTMLPreformatted">
    <w:name w:val="HTML Preformatted"/>
    <w:basedOn w:val="Normal"/>
    <w:link w:val="HTMLPreformattedChar"/>
    <w:uiPriority w:val="99"/>
    <w:semiHidden/>
    <w:unhideWhenUsed/>
    <w:rsid w:val="00804C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MY" w:eastAsia="en-GB"/>
    </w:rPr>
  </w:style>
  <w:style w:type="character" w:customStyle="1" w:styleId="HTMLPreformattedChar">
    <w:name w:val="HTML Preformatted Char"/>
    <w:basedOn w:val="DefaultParagraphFont"/>
    <w:link w:val="HTMLPreformatted"/>
    <w:uiPriority w:val="99"/>
    <w:semiHidden/>
    <w:rsid w:val="00804CAF"/>
    <w:rPr>
      <w:rFonts w:ascii="Courier New" w:eastAsia="Times New Roman" w:hAnsi="Courier New" w:cs="Courier New"/>
      <w:sz w:val="20"/>
      <w:szCs w:val="20"/>
      <w:lang w:val="en-MY" w:eastAsia="en-GB"/>
    </w:rPr>
  </w:style>
  <w:style w:type="character" w:styleId="HTMLCode">
    <w:name w:val="HTML Code"/>
    <w:basedOn w:val="DefaultParagraphFont"/>
    <w:uiPriority w:val="99"/>
    <w:semiHidden/>
    <w:unhideWhenUsed/>
    <w:rsid w:val="00804C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6147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customXml" Target="ink/ink1.xml"/><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11T02:53:18.470"/>
    </inkml:context>
    <inkml:brush xml:id="br0">
      <inkml:brushProperty name="width" value="0.035" units="cm"/>
      <inkml:brushProperty name="height" value="0.035" units="cm"/>
      <inkml:brushProperty name="color" value="#E71224"/>
    </inkml:brush>
  </inkml:definitions>
  <inkml:trace contextRef="#ctx0" brushRef="#br0">0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4067</Words>
  <Characters>23182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PandaBear Final Architecture Blueprints</vt:lpstr>
    </vt:vector>
  </TitlesOfParts>
  <Manager/>
  <Company/>
  <LinksUpToDate>false</LinksUpToDate>
  <CharactersWithSpaces>27195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PandaBear Final Architecture Blueprints</dc:title>
  <dc:subject/>
  <dc:creator>OpenAI</dc:creator>
  <cp:keywords/>
  <dc:description>generated by python-docx</dc:description>
  <cp:lastModifiedBy>IVANOVA MARIIA</cp:lastModifiedBy>
  <cp:revision>4</cp:revision>
  <dcterms:created xsi:type="dcterms:W3CDTF">2026-07-11T03:12:00Z</dcterms:created>
  <dcterms:modified xsi:type="dcterms:W3CDTF">2026-07-11T16:55:00Z</dcterms:modified>
  <cp:category/>
</cp:coreProperties>
</file>