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</w:t>
      </w:r>
      <w:r>
        <w:t xml:space="preserve"> </w:t>
      </w:r>
      <w:r>
        <w:t xml:space="preserve">Summary</w:t>
      </w:r>
      <w:r>
        <w:t xml:space="preserve"> </w:t>
      </w:r>
      <w:r>
        <w:t xml:space="preserve">Report</w:t>
      </w:r>
      <w:r>
        <w:t xml:space="preserve"> </w:t>
      </w:r>
      <w:r>
        <w:t xml:space="preserve">—</w:t>
      </w:r>
      <w:r>
        <w:t xml:space="preserve"> </w:t>
      </w:r>
      <w:r>
        <w:t xml:space="preserve">платформа</w:t>
      </w:r>
      <w:r>
        <w:t xml:space="preserve"> </w:t>
      </w:r>
      <w:r>
        <w:t xml:space="preserve">Grassy</w:t>
      </w:r>
      <w:r>
        <w:t xml:space="preserve"> </w:t>
      </w:r>
      <w:r>
        <w:t xml:space="preserve">(Agro-Marketplace)</w:t>
      </w:r>
    </w:p>
    <w:p>
      <w:pPr>
        <w:pStyle w:val="Author"/>
      </w:pPr>
      <w:r>
        <w:t xml:space="preserve">Зведений</w:t>
      </w:r>
      <w:r>
        <w:t xml:space="preserve"> </w:t>
      </w:r>
      <w:r>
        <w:t xml:space="preserve">звіт</w:t>
      </w:r>
      <w:r>
        <w:t xml:space="preserve"> </w:t>
      </w:r>
      <w:r>
        <w:t xml:space="preserve">про</w:t>
      </w:r>
      <w:r>
        <w:t xml:space="preserve"> </w:t>
      </w:r>
      <w:r>
        <w:t xml:space="preserve">покриття</w:t>
      </w:r>
      <w:r>
        <w:t xml:space="preserve"> </w:t>
      </w:r>
      <w:r>
        <w:t xml:space="preserve">тестуванням</w:t>
      </w:r>
    </w:p>
    <w:p>
      <w:pPr>
        <w:pStyle w:val="Date"/>
      </w:pPr>
      <w:r>
        <w:t xml:space="preserve">Версія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2026</w:t>
      </w:r>
    </w:p>
    <w:bookmarkStart w:id="20" w:name="резюме"/>
    <w:p>
      <w:pPr>
        <w:pStyle w:val="Heading1"/>
      </w:pPr>
      <w:r>
        <w:t xml:space="preserve">Резюме</w:t>
      </w:r>
    </w:p>
    <w:p>
      <w:pPr>
        <w:pStyle w:val="FirstParagraph"/>
      </w:pPr>
      <w:r>
        <w:t xml:space="preserve">Цей звіт узагальнює обсяг тестового покриття, спроєктованого для платформи Grassy — агро-маркетплейсу для виробників, покупців і перевізників. На момент підготовки звіту спроєктовано</w:t>
      </w:r>
      <w:r>
        <w:t xml:space="preserve"> </w:t>
      </w:r>
      <w:r>
        <w:rPr>
          <w:bCs/>
          <w:b/>
        </w:rPr>
        <w:t xml:space="preserve">345 тест-кейсів</w:t>
      </w:r>
      <w:r>
        <w:t xml:space="preserve"> </w:t>
      </w:r>
      <w:r>
        <w:t xml:space="preserve">у трьох джерелах покриття: наскрізний чек-лист платформи (134 кейси, 6 доменів) та епікові чек-листи Epic 2 «Особистий кабінет користувача» (138 кейсів) і Epic 3 «Управління товарами» (73 кейси). Звіт описує дизайн покриття та готовність до фази виконання; фактичні результати прогону (Pass/Fail) не входять до цієї версії, оскільки виконання тестів за уніфікованими чек-листами ще не розпочато.</w:t>
      </w:r>
    </w:p>
    <w:bookmarkEnd w:id="20"/>
    <w:bookmarkStart w:id="21" w:name="огляд-покриття-за-доменами"/>
    <w:p>
      <w:pPr>
        <w:pStyle w:val="Heading1"/>
      </w:pPr>
      <w:r>
        <w:t xml:space="preserve">1. Огляд покриття за доменами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Домен / Епік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Позитивні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Негативні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Всього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Функціонал та ролі на платформі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Юридичні та безпекові аспекти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Економічна модель та монетизація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Технічний 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Логістика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Маркетинг та просування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Epic 2. Особистий кабінет користувача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Epic 3. Управління товарами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345</w:t>
            </w:r>
          </w:p>
        </w:tc>
      </w:tr>
    </w:tbl>
    <w:p>
      <w:pPr>
        <w:pStyle w:val="BodyText"/>
      </w:pPr>
      <w:r>
        <w:t xml:space="preserve">Epic 2 і Epic 3 спроєктовані як функціональні чек-листи без формального поділу на позитивні/негативні гілки — вони охоплюють флоу, валідацію полів, бізнес-правила та переходи станів у межах кожної функціональної області.</w:t>
      </w:r>
    </w:p>
    <w:bookmarkEnd w:id="21"/>
    <w:bookmarkStart w:id="22" w:name="X31521f3ca0dcfe87650043b8e9e93fa297733a9"/>
    <w:p>
      <w:pPr>
        <w:pStyle w:val="Heading1"/>
      </w:pPr>
      <w:r>
        <w:t xml:space="preserve">2. Ключові виявлені зони ризику (за дизайном тест-кейсів)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Фінансова цілісність угод</w:t>
      </w:r>
      <w:r>
        <w:t xml:space="preserve"> </w:t>
      </w:r>
      <w:r>
        <w:t xml:space="preserve">— заморожування/розморожування коштів через ескроу, заборона подвійного нарахування комісії, заборона зміни суми транзакції на клієнті.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Рольовий доступ (RBAC)</w:t>
      </w:r>
      <w:r>
        <w:t xml:space="preserve"> </w:t>
      </w:r>
      <w:r>
        <w:t xml:space="preserve">— послідовно перевіряється заборона крос-рольових дій на рівні API, а не лише інтерфейсу (напр. спроба Покупця опублікувати товар через прямий</w:t>
      </w:r>
      <w:r>
        <w:t xml:space="preserve"> </w:t>
      </w:r>
      <w:r>
        <w:rPr>
          <w:rStyle w:val="VerbatimChar"/>
        </w:rPr>
        <w:t xml:space="preserve">POST /products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Життєвий цикл сутностей зі статусами</w:t>
      </w:r>
      <w:r>
        <w:t xml:space="preserve"> </w:t>
      </w:r>
      <w:r>
        <w:t xml:space="preserve">— Account Status і Verification Status (Epic 2), статус товару Active/Inactive (Epic 3), статус доставки Available → Accepted → In Transit → Delivered/Cancelled: у кожному випадку явно тестуються заборонені зворотні переходи.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Валідація полів і мовні обмеження</w:t>
      </w:r>
      <w:r>
        <w:t xml:space="preserve"> </w:t>
      </w:r>
      <w:r>
        <w:t xml:space="preserve">— назва й опис товару приймаються лише українською мовою; числові поля (ціна, обсяг, вага) не допускають нуль і від’ємні значення.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Відмовостійкість інфраструктури</w:t>
      </w:r>
      <w:r>
        <w:t xml:space="preserve"> </w:t>
      </w:r>
      <w:r>
        <w:t xml:space="preserve">— окремі негативні кейси на недоступність PostgreSQL, RabbitMQ та backend-контейнера.</w:t>
      </w:r>
    </w:p>
    <w:bookmarkEnd w:id="22"/>
    <w:bookmarkStart w:id="23" w:name="прогалини-в-покритті"/>
    <w:p>
      <w:pPr>
        <w:pStyle w:val="Heading1"/>
      </w:pPr>
      <w:r>
        <w:t xml:space="preserve">3. Прогалини в покритті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Epic 1 «Управління користувачами»</w:t>
      </w:r>
      <w:r>
        <w:t xml:space="preserve"> </w:t>
      </w:r>
      <w:r>
        <w:t xml:space="preserve">(реєстрація, статуси акаунта, вхід, відновлення пароля) — окремий чек-лист згадується в проєктній документації, але вихідний файл не було надано для консолідації; наразі базовий флоу реєстрації частково покривається кейсами FR-P01–FR-P04 та FR-N01–FR-N02 з наскрізного домену, але без окремого детального покриття (відновлення пароля, повторна верифікація email тощо).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Навантажувальне та продуктивне тестування</w:t>
      </w:r>
      <w:r>
        <w:t xml:space="preserve"> </w:t>
      </w:r>
      <w:r>
        <w:t xml:space="preserve">— наскрізний чек-лист містить лише точкові перевірки (напр. симуляція 1000 запитів/с), без повноцінного плану навантажувального тестування з визначеними SLA.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Автоматизоване регресійне покриття</w:t>
      </w:r>
      <w:r>
        <w:t xml:space="preserve"> </w:t>
      </w:r>
      <w:r>
        <w:t xml:space="preserve">— усі 345 кейсів на разі оформлені як ручні чек-листи; кандидати на автоматизацію (насамперед RBAC-перевірки та валідація полів) окремо не позначені.</w:t>
      </w:r>
    </w:p>
    <w:bookmarkEnd w:id="23"/>
    <w:bookmarkStart w:id="24" w:name="рекомендації"/>
    <w:p>
      <w:pPr>
        <w:pStyle w:val="Heading1"/>
      </w:pPr>
      <w:r>
        <w:t xml:space="preserve">4. Рекомендації</w:t>
      </w:r>
    </w:p>
    <w:p>
      <w:pPr>
        <w:numPr>
          <w:ilvl w:val="0"/>
          <w:numId w:val="1003"/>
        </w:numPr>
        <w:pStyle w:val="Compact"/>
      </w:pPr>
      <w:r>
        <w:t xml:space="preserve">Пріоритетно отримати та інтегрувати чек-лист Epic 1, оскільки реєстрація та автентифікація — вхідна точка для решти функціоналу.</w:t>
      </w:r>
    </w:p>
    <w:p>
      <w:pPr>
        <w:numPr>
          <w:ilvl w:val="0"/>
          <w:numId w:val="1003"/>
        </w:numPr>
        <w:pStyle w:val="Compact"/>
      </w:pPr>
      <w:r>
        <w:t xml:space="preserve">Виконати тест-кейси з пріоритетом «Високий» (автентифікація, платежі, безпека) в першу чергу; результати зафіксувати в матриці простежуваності.</w:t>
      </w:r>
    </w:p>
    <w:p>
      <w:pPr>
        <w:numPr>
          <w:ilvl w:val="0"/>
          <w:numId w:val="1003"/>
        </w:numPr>
        <w:pStyle w:val="Compact"/>
      </w:pPr>
      <w:r>
        <w:t xml:space="preserve">Розглянути винесення навантажувального тестування в окремий план з визначенням цільових показників (response time, throughput, error rate під навантаженням).</w:t>
      </w:r>
    </w:p>
    <w:p>
      <w:pPr>
        <w:numPr>
          <w:ilvl w:val="0"/>
          <w:numId w:val="1003"/>
        </w:numPr>
        <w:pStyle w:val="Compact"/>
      </w:pPr>
      <w:r>
        <w:t xml:space="preserve">Після першого циклу ручного виконання визначити кандидатів на автоматизацію для регресійного набору.</w:t>
      </w:r>
    </w:p>
    <w:bookmarkEnd w:id="24"/>
    <w:bookmarkStart w:id="25" w:name="статус-готовності"/>
    <w:p>
      <w:pPr>
        <w:pStyle w:val="Heading1"/>
      </w:pPr>
      <w:r>
        <w:t xml:space="preserve">5. Статус готовності</w:t>
      </w:r>
    </w:p>
    <w:p>
      <w:pPr>
        <w:pStyle w:val="FirstParagraph"/>
      </w:pPr>
      <w:r>
        <w:t xml:space="preserve">Дизайн тестового покриття завершено для доменів 1–6 (наскрізна платформа) та епіків 2–3. Виконання тестів (execution phase) ще не розпочато — усі 345 кейсів мають статус «не виконано» в уніфікованих чек-листах. Готовність до релізу буде оцінена після завершення циклу виконання відповідно до критеріїв виходу, визначених у плані тестування.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Summary Report — платформа Grassy (Agro-Marketplace)</dc:title>
  <dc:creator>Зведений звіт про покриття тестуванням</dc:creator>
  <cp:keywords/>
  <dcterms:created xsi:type="dcterms:W3CDTF">2026-09-13T18:05:38Z</dcterms:created>
  <dcterms:modified xsi:type="dcterms:W3CDTF">2026-09-13T18:05:38Z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Версія 1.0 · 2026</vt:lpwstr>
  </property>
</Properties>
</file>