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C46E" w14:textId="2F01FCAA" w:rsidR="0038019A" w:rsidRDefault="00442477">
      <w:pPr>
        <w:rPr>
          <w:b/>
          <w:bCs/>
        </w:rPr>
      </w:pPr>
      <w:r>
        <w:rPr>
          <w:b/>
          <w:bCs/>
        </w:rPr>
        <w:t>Modeling</w:t>
      </w:r>
    </w:p>
    <w:p w14:paraId="612D269C" w14:textId="1C2F19E6" w:rsidR="00473A42" w:rsidRDefault="00473A42"/>
    <w:p w14:paraId="0C922345" w14:textId="506F5246" w:rsidR="00741891" w:rsidRDefault="00473A42" w:rsidP="00FB16D6">
      <w:pPr>
        <w:ind w:firstLine="720"/>
      </w:pPr>
      <w:r>
        <w:t xml:space="preserve">In this section, we </w:t>
      </w:r>
      <w:r w:rsidR="00A95569">
        <w:t xml:space="preserve">look at </w:t>
      </w:r>
      <w:r>
        <w:t xml:space="preserve">the desorption of CO from the surface of a </w:t>
      </w:r>
      <w:proofErr w:type="gramStart"/>
      <w:r>
        <w:t>Pd(</w:t>
      </w:r>
      <w:proofErr w:type="gramEnd"/>
      <w:r>
        <w:t>111) lattice.</w:t>
      </w:r>
      <w:r w:rsidR="00335198">
        <w:t xml:space="preserve"> We want to study the kinetics of this reaction.</w:t>
      </w:r>
      <w:r>
        <w:t xml:space="preserve"> It’s shown</w:t>
      </w:r>
      <w:r w:rsidR="0020639B">
        <w:t xml:space="preserve"> in</w:t>
      </w:r>
      <w:r>
        <w:t xml:space="preserve"> </w:t>
      </w:r>
      <w:r w:rsidRPr="00850751">
        <w:rPr>
          <w:color w:val="FF0000"/>
        </w:rPr>
        <w:t xml:space="preserve">[CITE] </w:t>
      </w:r>
      <w:r>
        <w:t>that CO can adsorb onto different sites (a – top, bridge,</w:t>
      </w:r>
      <w:r w:rsidR="0020639B">
        <w:t xml:space="preserve"> and</w:t>
      </w:r>
      <w:r>
        <w:t xml:space="preserve"> hollow) depending on the temperature and pressure of the system. Since our experiments are carried out at temperatures </w:t>
      </w:r>
      <m:oMath>
        <m:r>
          <w:rPr>
            <w:rFonts w:ascii="Cambria Math" w:hAnsi="Cambria Math"/>
          </w:rPr>
          <m:t>T≥ 450 K</m:t>
        </m:r>
      </m:oMath>
      <w:r>
        <w:t xml:space="preserve"> , we are dealing with a case where adsorption occurs only onto bridge and hollow site</w:t>
      </w:r>
      <w:r w:rsidR="00A95569">
        <w:t>s</w:t>
      </w:r>
      <w:r>
        <w:t xml:space="preserve"> </w:t>
      </w:r>
      <w:r w:rsidRPr="00850751">
        <w:rPr>
          <w:color w:val="FF0000"/>
        </w:rPr>
        <w:t xml:space="preserve">[CITE]. </w:t>
      </w:r>
      <w:r w:rsidR="00A95569" w:rsidRPr="00850751">
        <w:rPr>
          <w:color w:val="FF0000"/>
        </w:rPr>
        <w:t xml:space="preserve"> </w:t>
      </w:r>
    </w:p>
    <w:p w14:paraId="11614D2F" w14:textId="11DB02F5" w:rsidR="008668FF" w:rsidRDefault="00A95569">
      <w:r>
        <w:t>Here</w:t>
      </w:r>
      <w:r w:rsidR="00A91E16">
        <w:t>, we will preliminary consider only a simplified modeling of the system, in which we do not care about the adsorption site, rather, we consider the total</w:t>
      </w:r>
      <w:r w:rsidR="00741891">
        <w:t xml:space="preserve"> amount of CO</w:t>
      </w:r>
      <w:r w:rsidR="00A91E16">
        <w:t xml:space="preserve"> adsorption on the surface. </w:t>
      </w:r>
      <w:r w:rsidR="00FB16D6">
        <w:t>The modeling and full analysis of the system, in which we account for the different sites, as well as for both adsorption and desorption and other reaction details, is left for an upcoming paper.</w:t>
      </w:r>
    </w:p>
    <w:p w14:paraId="181D7505" w14:textId="1A0D32DE" w:rsidR="00741891" w:rsidRDefault="00741891" w:rsidP="00FB16D6">
      <w:pPr>
        <w:ind w:firstLine="720"/>
      </w:pPr>
      <w:r>
        <w:t>The chemical reaction can be written as</w:t>
      </w:r>
    </w:p>
    <w:p w14:paraId="6B4BE7DA" w14:textId="3DBADD1A" w:rsidR="00741891" w:rsidRPr="00741891" w:rsidRDefault="00741891" w:rsidP="00FC02FE">
      <w:pPr>
        <w:keepNext/>
        <w:rPr>
          <w:rFonts w:eastAsiaTheme="minorEastAsia"/>
        </w:rPr>
      </w:pPr>
      <m:oMathPara>
        <m:oMath>
          <m:r>
            <w:rPr>
              <w:rFonts w:ascii="Cambria Math" w:hAnsi="Cambria Math"/>
            </w:rPr>
            <m:t>CO</m:t>
          </m:r>
          <m:box>
            <m:boxPr>
              <m:opEmu m:val="1"/>
              <m:ctrlPr>
                <w:rPr>
                  <w:rFonts w:ascii="Cambria Math" w:eastAsiaTheme="minorHAnsi" w:hAnsi="Cambria Math" w:cstheme="minorBidi"/>
                  <w:i/>
                </w:rPr>
              </m:ctrlPr>
            </m:boxPr>
            <m:e>
              <m:groupChr>
                <m:groupChrPr>
                  <m:chr m:val="→"/>
                  <m:vertJc m:val="bot"/>
                  <m:ctrlPr>
                    <w:rPr>
                      <w:rFonts w:ascii="Cambria Math" w:eastAsiaTheme="minorHAnsi" w:hAnsi="Cambria Math" w:cstheme="minorBidi"/>
                      <w:i/>
                    </w:rPr>
                  </m:ctrlPr>
                </m:groupChrPr>
                <m:e>
                  <m:r>
                    <w:rPr>
                      <w:rFonts w:ascii="Cambria Math" w:hAnsi="Cambria Math"/>
                    </w:rPr>
                    <m:t>k</m:t>
                  </m:r>
                </m:e>
              </m:groupChr>
            </m:e>
          </m:box>
          <m:r>
            <w:rPr>
              <w:rFonts w:ascii="Cambria Math" w:hAnsi="Cambria Math"/>
            </w:rPr>
            <m:t xml:space="preserve"> </m:t>
          </m:r>
          <m:sSup>
            <m:sSupPr>
              <m:ctrlPr>
                <w:rPr>
                  <w:rFonts w:ascii="Cambria Math" w:eastAsiaTheme="minorHAnsi" w:hAnsi="Cambria Math" w:cstheme="minorBidi"/>
                  <w:i/>
                </w:rPr>
              </m:ctrlPr>
            </m:sSupPr>
            <m:e>
              <m:r>
                <w:rPr>
                  <w:rFonts w:ascii="Cambria Math" w:hAnsi="Cambria Math"/>
                </w:rPr>
                <m:t>CO</m:t>
              </m:r>
            </m:e>
            <m:sup>
              <m:r>
                <w:rPr>
                  <w:rFonts w:ascii="Cambria Math" w:hAnsi="Cambria Math"/>
                </w:rPr>
                <m:t>X</m:t>
              </m:r>
            </m:sup>
          </m:sSup>
        </m:oMath>
      </m:oMathPara>
    </w:p>
    <w:p w14:paraId="28A87D84" w14:textId="2453071E" w:rsidR="00FC02FE" w:rsidRDefault="00FC02FE" w:rsidP="00FC02FE">
      <w:pPr>
        <w:pStyle w:val="Caption"/>
        <w:jc w:val="right"/>
      </w:pPr>
      <w:r>
        <w:t xml:space="preserve">Eq. </w:t>
      </w:r>
      <w:r w:rsidR="006810B8">
        <w:fldChar w:fldCharType="begin"/>
      </w:r>
      <w:r w:rsidR="006810B8">
        <w:instrText xml:space="preserve"> SEQ Eq. \* ARABIC </w:instrText>
      </w:r>
      <w:r w:rsidR="006810B8">
        <w:fldChar w:fldCharType="separate"/>
      </w:r>
      <w:r w:rsidR="00EE148D">
        <w:rPr>
          <w:noProof/>
        </w:rPr>
        <w:t>1</w:t>
      </w:r>
      <w:r w:rsidR="006810B8">
        <w:rPr>
          <w:noProof/>
        </w:rPr>
        <w:fldChar w:fldCharType="end"/>
      </w:r>
    </w:p>
    <w:p w14:paraId="3830D822" w14:textId="68E6DE2C" w:rsidR="00741891" w:rsidRDefault="008A1566">
      <w:pPr>
        <w:rPr>
          <w:rFonts w:eastAsiaTheme="minorEastAsia"/>
        </w:rPr>
      </w:pPr>
      <w:r w:rsidRPr="008A1566">
        <w:t>where CO</w:t>
      </w:r>
      <w:r w:rsidRPr="008A1566">
        <w:rPr>
          <w:vertAlign w:val="superscript"/>
        </w:rPr>
        <w:t>X</w:t>
      </w:r>
      <w:r w:rsidRPr="008A1566">
        <w:t xml:space="preserve"> is CO adsorbed onto the Pd surface, and </w:t>
      </w:r>
      <w:r>
        <w:t>k</w:t>
      </w:r>
      <w:r w:rsidRPr="008A1566">
        <w:t xml:space="preserve"> </w:t>
      </w:r>
      <w:r>
        <w:t>is the desorption rate.</w:t>
      </w:r>
      <w:r w:rsidRPr="008A1566">
        <w:t xml:space="preserve"> </w:t>
      </w:r>
      <w:r w:rsidR="00335198">
        <w:t xml:space="preserve">Our collected data is a time series of the coverage of CO onto </w:t>
      </w:r>
      <w:proofErr w:type="gramStart"/>
      <w:r w:rsidR="00335198">
        <w:t>Pd(</w:t>
      </w:r>
      <w:proofErr w:type="gramEnd"/>
      <w:r w:rsidR="00335198">
        <w:t>111) and our objective is to find the</w:t>
      </w:r>
      <w:r w:rsidR="006A6BBD">
        <w:t xml:space="preserve"> kinetic</w:t>
      </w:r>
      <w:r w:rsidR="00335198">
        <w:t xml:space="preserve"> parameter</w:t>
      </w:r>
      <w:r w:rsidR="006A6BBD">
        <w:t xml:space="preserve"> k.</w:t>
      </w:r>
      <w:r w:rsidR="00335198">
        <w:t xml:space="preserve">  </w:t>
      </w:r>
      <w:r w:rsidRPr="008A1566">
        <w:t xml:space="preserve">Let us denote the </w:t>
      </w:r>
      <w:r w:rsidR="006A6BBD">
        <w:t>coverage</w:t>
      </w:r>
      <w:r w:rsidRPr="008A1566">
        <w:t xml:space="preserve"> of CO onto </w:t>
      </w:r>
      <w:proofErr w:type="gramStart"/>
      <w:r w:rsidRPr="008A1566">
        <w:t>Pd(</w:t>
      </w:r>
      <w:proofErr w:type="gramEnd"/>
      <w:r w:rsidRPr="008A1566">
        <w:t>111) at time</w:t>
      </w:r>
      <w:r>
        <w:t xml:space="preserve"> </w:t>
      </w:r>
      <m:oMath>
        <m:r>
          <w:rPr>
            <w:rFonts w:ascii="Cambria Math" w:eastAsiaTheme="minorEastAsia" w:hAnsi="Cambria Math"/>
          </w:rPr>
          <m:t xml:space="preserve">τ </m:t>
        </m:r>
      </m:oMath>
      <w:r w:rsidRPr="008A1566">
        <w:t xml:space="preserve">with </w:t>
      </w:r>
      <m:oMath>
        <m:sSub>
          <m:sSubPr>
            <m:ctrlPr>
              <w:rPr>
                <w:rFonts w:ascii="Cambria Math" w:hAnsi="Cambria Math"/>
                <w:i/>
              </w:rPr>
            </m:ctrlPr>
          </m:sSubPr>
          <m:e>
            <m:r>
              <w:rPr>
                <w:rFonts w:ascii="Cambria Math" w:hAnsi="Cambria Math"/>
              </w:rPr>
              <m:t>θ</m:t>
            </m:r>
          </m:e>
          <m:sub>
            <m:r>
              <m:rPr>
                <m:sty m:val="p"/>
              </m:rPr>
              <w:rPr>
                <w:rFonts w:ascii="Cambria Math" w:hAnsi="Cambria Math"/>
              </w:rPr>
              <m:t>τ</m:t>
            </m:r>
          </m:sub>
        </m:sSub>
        <m:r>
          <w:rPr>
            <w:rFonts w:ascii="Cambria Math" w:hAnsi="Cambria Math"/>
          </w:rPr>
          <m:t xml:space="preserve"> </m:t>
        </m:r>
      </m:oMath>
      <w:r w:rsidRPr="008A1566">
        <w:t>and let</w:t>
      </w:r>
      <m:oMath>
        <m:r>
          <w:rPr>
            <w:rFonts w:ascii="Cambria Math" w:eastAsiaTheme="minorEastAsia" w:hAnsi="Cambria Math"/>
          </w:rPr>
          <m:t xml:space="preserve"> 0&lt;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τ</m:t>
            </m:r>
          </m:sub>
        </m:sSub>
        <m:r>
          <w:rPr>
            <w:rFonts w:ascii="Cambria Math" w:eastAsiaTheme="minorEastAsia" w:hAnsi="Cambria Math"/>
          </w:rPr>
          <m:t>&lt;1</m:t>
        </m:r>
      </m:oMath>
      <w:r w:rsidR="000D460D">
        <w:rPr>
          <w:rFonts w:eastAsiaTheme="minorEastAsia"/>
        </w:rPr>
        <w:t xml:space="preserve">.  Then, the rate reaction </w:t>
      </w:r>
      <w:r w:rsidR="00A61127">
        <w:rPr>
          <w:rFonts w:eastAsiaTheme="minorEastAsia"/>
        </w:rPr>
        <w:t>can be described with a linear differential equation</w:t>
      </w:r>
    </w:p>
    <w:p w14:paraId="2D4C9585" w14:textId="045F6545" w:rsidR="000D460D" w:rsidRPr="00A61127" w:rsidRDefault="006810B8" w:rsidP="00FC02FE">
      <w:pPr>
        <w:keepNext/>
        <w:rPr>
          <w:rFonts w:eastAsiaTheme="minorEastAsia"/>
        </w:rPr>
      </w:pPr>
      <m:oMathPara>
        <m:oMath>
          <m:f>
            <m:fPr>
              <m:ctrlPr>
                <w:rPr>
                  <w:rFonts w:ascii="Cambria Math" w:eastAsiaTheme="minorEastAsia" w:hAnsi="Cambria Math"/>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ctrlPr>
                    <w:rPr>
                      <w:rFonts w:ascii="Cambria Math" w:eastAsiaTheme="minorEastAsia" w:hAnsi="Cambria Math"/>
                    </w:rPr>
                  </m:ctrlPr>
                </m:e>
                <m:sub>
                  <m:r>
                    <w:rPr>
                      <w:rFonts w:ascii="Cambria Math" w:eastAsiaTheme="minorEastAsia" w:hAnsi="Cambria Math"/>
                    </w:rPr>
                    <m:t>τ</m:t>
                  </m:r>
                </m:sub>
              </m:sSub>
              <m:ctrlPr>
                <w:rPr>
                  <w:rFonts w:ascii="Cambria Math" w:eastAsiaTheme="minorEastAsia" w:hAnsi="Cambria Math"/>
                  <w:i/>
                </w:rPr>
              </m:ctrlPr>
            </m:num>
            <m:den>
              <m:r>
                <w:rPr>
                  <w:rFonts w:ascii="Cambria Math" w:eastAsiaTheme="minorEastAsia" w:hAnsi="Cambria Math"/>
                </w:rPr>
                <m:t>∂τ</m:t>
              </m:r>
              <m:ctrlPr>
                <w:rPr>
                  <w:rFonts w:ascii="Cambria Math" w:eastAsiaTheme="minorEastAsia" w:hAnsi="Cambria Math"/>
                  <w:i/>
                </w:rPr>
              </m:ctrlPr>
            </m:den>
          </m:f>
          <m:r>
            <w:rPr>
              <w:rFonts w:ascii="Cambria Math" w:eastAsiaTheme="minorEastAsia" w:hAnsi="Cambria Math"/>
            </w:rPr>
            <m:t xml:space="preserve"> = -k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τ</m:t>
              </m:r>
            </m:sub>
          </m:sSub>
          <m:r>
            <w:rPr>
              <w:rFonts w:ascii="Cambria Math" w:eastAsiaTheme="minorEastAsia" w:hAnsi="Cambria Math"/>
            </w:rPr>
            <m:t>,</m:t>
          </m:r>
        </m:oMath>
      </m:oMathPara>
    </w:p>
    <w:p w14:paraId="7E524E6C" w14:textId="7B5EB0FB" w:rsidR="00FC02FE" w:rsidRDefault="00FC02FE" w:rsidP="00FC02FE">
      <w:pPr>
        <w:pStyle w:val="Caption"/>
        <w:jc w:val="right"/>
      </w:pPr>
      <w:r>
        <w:t xml:space="preserve">Eq. </w:t>
      </w:r>
      <w:r w:rsidR="006810B8">
        <w:fldChar w:fldCharType="begin"/>
      </w:r>
      <w:r w:rsidR="006810B8">
        <w:instrText xml:space="preserve"> SEQ Eq. \* ARABIC </w:instrText>
      </w:r>
      <w:r w:rsidR="006810B8">
        <w:fldChar w:fldCharType="separate"/>
      </w:r>
      <w:r w:rsidR="00EE148D">
        <w:rPr>
          <w:noProof/>
        </w:rPr>
        <w:t>2</w:t>
      </w:r>
      <w:r w:rsidR="006810B8">
        <w:rPr>
          <w:noProof/>
        </w:rPr>
        <w:fldChar w:fldCharType="end"/>
      </w:r>
    </w:p>
    <w:p w14:paraId="42524770" w14:textId="77777777" w:rsidR="00A61127" w:rsidRDefault="00A61127">
      <w:pPr>
        <w:rPr>
          <w:rFonts w:eastAsiaTheme="minorEastAsia"/>
        </w:rPr>
      </w:pPr>
      <w:r>
        <w:rPr>
          <w:rFonts w:eastAsiaTheme="minorEastAsia"/>
        </w:rPr>
        <w:t>which can be analytically solved by simple separation of variables, and yields the following equation:</w:t>
      </w:r>
    </w:p>
    <w:p w14:paraId="713DF2D2" w14:textId="482983F7" w:rsidR="00FC02FE" w:rsidRDefault="006810B8" w:rsidP="00FC02FE">
      <w:pPr>
        <w:keepNext/>
      </w:pPr>
      <m:oMathPara>
        <m:oMath>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τ</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cstheme="minorBidi"/>
                  <w:i/>
                </w:rPr>
              </m:ctrlPr>
            </m:sSupPr>
            <m:e>
              <m:r>
                <w:rPr>
                  <w:rFonts w:ascii="Cambria Math" w:eastAsiaTheme="minorEastAsia" w:hAnsi="Cambria Math"/>
                </w:rPr>
                <m:t>e</m:t>
              </m:r>
            </m:e>
            <m:sup>
              <m:r>
                <w:rPr>
                  <w:rFonts w:ascii="Cambria Math" w:eastAsiaTheme="minorEastAsia" w:hAnsi="Cambria Math"/>
                </w:rPr>
                <m:t xml:space="preserve">-kτ </m:t>
              </m:r>
            </m:sup>
          </m:sSup>
          <m:r>
            <w:rPr>
              <w:rFonts w:ascii="Cambria Math" w:eastAsiaTheme="minorEastAsia" w:hAnsi="Cambria Math"/>
            </w:rPr>
            <m:t>.</m:t>
          </m:r>
        </m:oMath>
      </m:oMathPara>
    </w:p>
    <w:p w14:paraId="25607D98" w14:textId="60632ED2" w:rsidR="00335198" w:rsidRPr="00FC02FE" w:rsidRDefault="00FC02FE" w:rsidP="00FC02FE">
      <w:pPr>
        <w:pStyle w:val="Caption"/>
        <w:jc w:val="right"/>
      </w:pPr>
      <w:r>
        <w:t xml:space="preserve">Eq. </w:t>
      </w:r>
      <w:r w:rsidR="006810B8">
        <w:fldChar w:fldCharType="begin"/>
      </w:r>
      <w:r w:rsidR="006810B8">
        <w:instrText xml:space="preserve"> </w:instrText>
      </w:r>
      <w:r w:rsidR="006810B8">
        <w:instrText xml:space="preserve">SEQ Eq. \* ARABIC </w:instrText>
      </w:r>
      <w:r w:rsidR="006810B8">
        <w:fldChar w:fldCharType="separate"/>
      </w:r>
      <w:r w:rsidR="00EE148D">
        <w:rPr>
          <w:noProof/>
        </w:rPr>
        <w:t>3</w:t>
      </w:r>
      <w:r w:rsidR="006810B8">
        <w:rPr>
          <w:noProof/>
        </w:rPr>
        <w:fldChar w:fldCharType="end"/>
      </w:r>
    </w:p>
    <w:p w14:paraId="5D6C671F" w14:textId="1B4DDA6E" w:rsidR="00335198" w:rsidRDefault="006A6BBD">
      <w:pPr>
        <w:rPr>
          <w:rFonts w:eastAsiaTheme="minorEastAsia"/>
        </w:rPr>
      </w:pPr>
      <w:r>
        <w:rPr>
          <w:rFonts w:eastAsiaTheme="minorEastAsia"/>
        </w:rPr>
        <w:t>By taking the natural log on each side, we can rearrange the equation to</w:t>
      </w:r>
      <w:r w:rsidR="004E73B0">
        <w:rPr>
          <w:rFonts w:eastAsiaTheme="minorEastAsia"/>
        </w:rPr>
        <w:t xml:space="preserve"> fit a simple linear regression model</w:t>
      </w:r>
      <w:r w:rsidR="0020639B">
        <w:rPr>
          <w:rFonts w:eastAsiaTheme="minorEastAsia"/>
        </w:rPr>
        <w:t xml:space="preserve"> </w:t>
      </w:r>
      <w:r w:rsidR="0020639B" w:rsidRPr="0020639B">
        <w:rPr>
          <w:rFonts w:eastAsiaTheme="minorEastAsia"/>
          <w:color w:val="FF0000"/>
        </w:rPr>
        <w:t>[</w:t>
      </w:r>
      <w:r w:rsidR="0020639B">
        <w:rPr>
          <w:rFonts w:eastAsiaTheme="minorEastAsia"/>
          <w:color w:val="FF0000"/>
        </w:rPr>
        <w:t>1</w:t>
      </w:r>
      <w:r w:rsidR="0020639B" w:rsidRPr="0020639B">
        <w:rPr>
          <w:rFonts w:eastAsiaTheme="minorEastAsia"/>
          <w:color w:val="FF0000"/>
        </w:rPr>
        <w:t>]</w:t>
      </w:r>
    </w:p>
    <w:p w14:paraId="37F78A79" w14:textId="62B2C404" w:rsidR="006A6BBD" w:rsidRPr="006A6BBD" w:rsidRDefault="006A6BBD" w:rsidP="00FC02FE">
      <w:pPr>
        <w:keepNext/>
        <w:rPr>
          <w:rFonts w:eastAsiaTheme="minorEastAsia"/>
        </w:rPr>
      </w:pPr>
      <m:oMathPara>
        <m:oMath>
          <m:r>
            <w:rPr>
              <w:rFonts w:ascii="Cambria Math" w:eastAsiaTheme="minorEastAsia" w:hAnsi="Cambria Math"/>
            </w:rPr>
            <m:t>ln</m:t>
          </m:r>
          <m:d>
            <m:dPr>
              <m:ctrlPr>
                <w:rPr>
                  <w:rFonts w:ascii="Cambria Math" w:eastAsiaTheme="minorEastAsia" w:hAnsi="Cambria Math"/>
                  <w:i/>
                </w:rPr>
              </m:ctrlPr>
            </m:dPr>
            <m:e>
              <m:f>
                <m:fPr>
                  <m:ctrlPr>
                    <w:rPr>
                      <w:rFonts w:ascii="Cambria Math" w:eastAsiaTheme="minorEastAsia" w:hAnsi="Cambria Math" w:cstheme="minorBidi"/>
                      <w:i/>
                    </w:rPr>
                  </m:ctrlPr>
                </m:fPr>
                <m:num>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τ</m:t>
                      </m:r>
                    </m:sub>
                  </m:sSub>
                </m:num>
                <m:den>
                  <m:sSub>
                    <m:sSubPr>
                      <m:ctrlPr>
                        <w:rPr>
                          <w:rFonts w:ascii="Cambria Math" w:eastAsiaTheme="minorEastAsia" w:hAnsi="Cambria Math"/>
                        </w:rPr>
                      </m:ctrlPr>
                    </m:sSubPr>
                    <m:e>
                      <m: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0</m:t>
                      </m:r>
                    </m:sub>
                  </m:sSub>
                </m:den>
              </m:f>
            </m:e>
          </m:d>
          <m:r>
            <w:rPr>
              <w:rFonts w:ascii="Cambria Math" w:eastAsiaTheme="minorEastAsia" w:hAnsi="Cambria Math"/>
            </w:rPr>
            <m:t>=-k</m:t>
          </m:r>
          <m:r>
            <m:rPr>
              <m:sty m:val="p"/>
            </m:rPr>
            <w:rPr>
              <w:rFonts w:ascii="Cambria Math" w:eastAsiaTheme="minorEastAsia" w:hAnsi="Cambria Math"/>
            </w:rPr>
            <m:t>τ</m:t>
          </m:r>
          <m:r>
            <w:rPr>
              <w:rFonts w:ascii="Cambria Math" w:eastAsiaTheme="minorEastAsia" w:hAnsi="Cambria Math"/>
            </w:rPr>
            <m:t>.</m:t>
          </m:r>
        </m:oMath>
      </m:oMathPara>
    </w:p>
    <w:p w14:paraId="081E47F6" w14:textId="23BF855A" w:rsidR="00FC02FE" w:rsidRDefault="00FC02FE" w:rsidP="00FC02FE">
      <w:pPr>
        <w:pStyle w:val="Caption"/>
        <w:jc w:val="right"/>
      </w:pPr>
      <w:r>
        <w:t xml:space="preserve">Eq. </w:t>
      </w:r>
      <w:r w:rsidR="006810B8">
        <w:fldChar w:fldCharType="begin"/>
      </w:r>
      <w:r w:rsidR="006810B8">
        <w:instrText xml:space="preserve"> SEQ Eq. \* ARABIC </w:instrText>
      </w:r>
      <w:r w:rsidR="006810B8">
        <w:fldChar w:fldCharType="separate"/>
      </w:r>
      <w:r w:rsidR="00EE148D">
        <w:rPr>
          <w:noProof/>
        </w:rPr>
        <w:t>4</w:t>
      </w:r>
      <w:r w:rsidR="006810B8">
        <w:rPr>
          <w:noProof/>
        </w:rPr>
        <w:fldChar w:fldCharType="end"/>
      </w:r>
    </w:p>
    <w:p w14:paraId="6A6902E6" w14:textId="5E4BC192" w:rsidR="002301F1" w:rsidRDefault="004E73B0" w:rsidP="002301F1">
      <w:pPr>
        <w:rPr>
          <w:rFonts w:eastAsiaTheme="minorEastAsia"/>
        </w:rPr>
      </w:pPr>
      <w:r>
        <w:rPr>
          <w:rFonts w:eastAsiaTheme="minorEastAsia"/>
        </w:rPr>
        <w:t>g</w:t>
      </w:r>
      <w:r w:rsidR="006A6BBD">
        <w:rPr>
          <w:rFonts w:eastAsiaTheme="minorEastAsia"/>
        </w:rPr>
        <w:t xml:space="preserve">iven the set of points </w:t>
      </w:r>
      <m:oMath>
        <m:sSubSup>
          <m:sSubSupPr>
            <m:ctrlPr>
              <w:rPr>
                <w:rFonts w:ascii="Cambria Math" w:eastAsiaTheme="minorEastAsia" w:hAnsi="Cambria Math" w:cstheme="minorBidi"/>
                <w:i/>
              </w:rPr>
            </m:ctrlPr>
          </m:sSubSupPr>
          <m:e>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τ</m:t>
                </m:r>
                <m:r>
                  <m:rPr>
                    <m:sty m:val="p"/>
                  </m:rPr>
                  <w:rPr>
                    <w:rFonts w:ascii="Cambria Math" w:eastAsiaTheme="minorEastAsia" w:hAnsi="Cambria Math"/>
                  </w:rPr>
                  <m:t xml:space="preserve">, </m:t>
                </m:r>
                <m:r>
                  <w:rPr>
                    <w:rFonts w:ascii="Cambria Math" w:eastAsiaTheme="minorEastAsia" w:hAnsi="Cambria Math"/>
                  </w:rPr>
                  <m:t>θ</m:t>
                </m:r>
              </m:e>
              <m:sub>
                <m:r>
                  <w:rPr>
                    <w:rFonts w:ascii="Cambria Math" w:eastAsiaTheme="minorEastAsia" w:hAnsi="Cambria Math"/>
                  </w:rPr>
                  <m:t>τ</m:t>
                </m:r>
              </m:sub>
            </m:sSub>
            <m:r>
              <w:rPr>
                <w:rFonts w:ascii="Cambria Math" w:eastAsiaTheme="minorEastAsia" w:hAnsi="Cambria Math"/>
              </w:rPr>
              <m:t>}</m:t>
            </m:r>
          </m:e>
          <m:sub>
            <m:r>
              <w:rPr>
                <w:rFonts w:ascii="Cambria Math" w:eastAsiaTheme="minorEastAsia" w:hAnsi="Cambria Math"/>
              </w:rPr>
              <m:t>τ = 0</m:t>
            </m:r>
          </m:sub>
          <m:sup>
            <m:sSub>
              <m:sSubPr>
                <m:ctrlPr>
                  <w:rPr>
                    <w:rFonts w:ascii="Cambria Math" w:eastAsiaTheme="minorEastAsia" w:hAnsi="Cambria Math" w:cstheme="minorBidi"/>
                    <w:i/>
                    <w:iCs/>
                  </w:rPr>
                </m:ctrlPr>
              </m:sSubPr>
              <m:e>
                <m:r>
                  <w:rPr>
                    <w:rFonts w:ascii="Cambria Math" w:eastAsiaTheme="minorEastAsia" w:hAnsi="Cambria Math"/>
                  </w:rPr>
                  <m:t>τ</m:t>
                </m:r>
              </m:e>
              <m:sub>
                <m:r>
                  <w:rPr>
                    <w:rFonts w:ascii="Cambria Math" w:eastAsiaTheme="minorEastAsia" w:hAnsi="Cambria Math"/>
                  </w:rPr>
                  <m:t>F</m:t>
                </m:r>
              </m:sub>
            </m:sSub>
          </m:sup>
        </m:sSubSup>
      </m:oMath>
      <w:r>
        <w:rPr>
          <w:rFonts w:eastAsiaTheme="minorEastAsia"/>
        </w:rPr>
        <w:t xml:space="preserve">. </w:t>
      </w:r>
      <w:r w:rsidR="002301F1">
        <w:rPr>
          <w:rFonts w:eastAsiaTheme="minorEastAsia"/>
        </w:rPr>
        <w:t xml:space="preserve"> Fitting this regression line amounts to applying ordinary least squares </w:t>
      </w:r>
      <w:r w:rsidR="000277C5">
        <w:rPr>
          <w:rFonts w:eastAsiaTheme="minorEastAsia"/>
          <w:color w:val="FF0000"/>
        </w:rPr>
        <w:t>[</w:t>
      </w:r>
      <w:r w:rsidR="0020639B">
        <w:rPr>
          <w:rFonts w:eastAsiaTheme="minorEastAsia"/>
          <w:color w:val="FF0000"/>
        </w:rPr>
        <w:t>2</w:t>
      </w:r>
      <w:r w:rsidR="002301F1" w:rsidRPr="00850751">
        <w:rPr>
          <w:rFonts w:eastAsiaTheme="minorEastAsia"/>
          <w:color w:val="FF0000"/>
        </w:rPr>
        <w:t xml:space="preserve">] </w:t>
      </w:r>
      <w:r w:rsidR="002301F1">
        <w:rPr>
          <w:rFonts w:eastAsiaTheme="minorEastAsia"/>
        </w:rPr>
        <w:t>to get the best fit line.</w:t>
      </w:r>
    </w:p>
    <w:p w14:paraId="4D70F6B2" w14:textId="422A4290" w:rsidR="00442477" w:rsidRDefault="00442477" w:rsidP="002301F1">
      <w:pPr>
        <w:rPr>
          <w:rFonts w:eastAsiaTheme="minorEastAsia"/>
        </w:rPr>
      </w:pPr>
    </w:p>
    <w:p w14:paraId="757412ED" w14:textId="05FEF9A3" w:rsidR="002301F1" w:rsidRPr="002301F1" w:rsidRDefault="00FC02FE" w:rsidP="00FB16D6">
      <w:pPr>
        <w:ind w:firstLine="720"/>
        <w:rPr>
          <w:rFonts w:asciiTheme="minorHAnsi" w:eastAsiaTheme="minorEastAsia" w:hAnsiTheme="minorHAnsi" w:cstheme="minorBidi"/>
        </w:rPr>
      </w:pPr>
      <w:r>
        <w:rPr>
          <w:rFonts w:eastAsiaTheme="minorEastAsia"/>
        </w:rPr>
        <w:t xml:space="preserve">The desorption rate constant k was estimated as described above for four different datasets pertaining to temperatures of </w:t>
      </w:r>
      <m:oMath>
        <m:r>
          <w:rPr>
            <w:rFonts w:ascii="Cambria Math" w:eastAsiaTheme="minorEastAsia" w:hAnsi="Cambria Math"/>
          </w:rPr>
          <m:t>T∈ {450 K, 460 K, 475 K, 500 K}.</m:t>
        </m:r>
      </m:oMath>
      <w:r>
        <w:rPr>
          <w:rFonts w:eastAsiaTheme="minorEastAsia"/>
        </w:rPr>
        <w:t xml:space="preserve"> The data was fitted using the estimated parameter k into equation 3, assuming we have the starting data point </w:t>
      </w:r>
      <m:oMath>
        <m:sSub>
          <m:sSubPr>
            <m:ctrlPr>
              <w:rPr>
                <w:rFonts w:ascii="Cambria Math" w:eastAsiaTheme="minorEastAsia" w:hAnsi="Cambria Math"/>
              </w:rPr>
            </m:ctrlPr>
          </m:sSubPr>
          <m:e>
            <m:r>
              <w:rPr>
                <w:rFonts w:ascii="Cambria Math" w:eastAsiaTheme="minorEastAsia" w:hAnsi="Cambria Math"/>
              </w:rPr>
              <m:t>θ</m:t>
            </m:r>
            <m:ctrlPr>
              <w:rPr>
                <w:rFonts w:ascii="Cambria Math" w:eastAsiaTheme="minorEastAsia" w:hAnsi="Cambria Math"/>
                <w:i/>
              </w:rPr>
            </m:ctrlPr>
          </m:e>
          <m:sub>
            <m:r>
              <w:rPr>
                <w:rFonts w:ascii="Cambria Math" w:eastAsiaTheme="minorEastAsia" w:hAnsi="Cambria Math"/>
              </w:rPr>
              <m:t>0</m:t>
            </m:r>
          </m:sub>
        </m:sSub>
      </m:oMath>
      <w:r>
        <w:rPr>
          <w:rFonts w:eastAsiaTheme="minorEastAsia"/>
        </w:rPr>
        <w:t>.</w:t>
      </w:r>
      <m:oMath>
        <m:r>
          <w:rPr>
            <w:rFonts w:ascii="Cambria Math" w:eastAsiaTheme="minorEastAsia" w:hAnsi="Cambria Math"/>
          </w:rPr>
          <m:t xml:space="preserve"> </m:t>
        </m:r>
      </m:oMath>
    </w:p>
    <w:p w14:paraId="31426C33" w14:textId="3C030841" w:rsidR="008A68F5" w:rsidRDefault="00FC02FE">
      <w:pPr>
        <w:rPr>
          <w:rFonts w:eastAsiaTheme="minorEastAsia"/>
        </w:rPr>
      </w:pPr>
      <w:r>
        <w:rPr>
          <w:rFonts w:eastAsiaTheme="minorEastAsia"/>
        </w:rPr>
        <w:t xml:space="preserve">The fittings for each </w:t>
      </w:r>
      <w:r w:rsidR="008A68F5">
        <w:rPr>
          <w:rFonts w:eastAsiaTheme="minorEastAsia"/>
        </w:rPr>
        <w:t>dataset are shown in Figure X.</w:t>
      </w:r>
    </w:p>
    <w:p w14:paraId="5B6079C2" w14:textId="77777777" w:rsidR="00FB1594" w:rsidRDefault="00FB1594">
      <w:pPr>
        <w:rPr>
          <w:rFonts w:eastAsiaTheme="minorEastAsia"/>
        </w:rPr>
      </w:pPr>
    </w:p>
    <w:p w14:paraId="4357FC89" w14:textId="77777777" w:rsidR="008A68F5" w:rsidRDefault="008A68F5">
      <w:pPr>
        <w:rPr>
          <w:rFonts w:eastAsiaTheme="minorEastAsia"/>
        </w:rPr>
      </w:pPr>
    </w:p>
    <w:p w14:paraId="44246756" w14:textId="77777777" w:rsidR="008A68F5" w:rsidRDefault="008A68F5">
      <w:pPr>
        <w:rPr>
          <w:rFonts w:eastAsiaTheme="minorEastAsia"/>
        </w:rPr>
      </w:pPr>
    </w:p>
    <w:p w14:paraId="7D2075EE" w14:textId="77777777" w:rsidR="008A68F5" w:rsidRDefault="008A68F5">
      <w:pPr>
        <w:rPr>
          <w:rFonts w:eastAsiaTheme="minorEastAsia"/>
        </w:rPr>
      </w:pPr>
    </w:p>
    <w:p w14:paraId="33B398AD" w14:textId="77777777" w:rsidR="008A68F5" w:rsidRDefault="008A68F5">
      <w:pPr>
        <w:rPr>
          <w:rFonts w:eastAsiaTheme="minorEastAsia"/>
        </w:rPr>
      </w:pPr>
    </w:p>
    <w:p w14:paraId="51349399" w14:textId="77777777" w:rsidR="008A68F5" w:rsidRDefault="008A68F5">
      <w:pPr>
        <w:rPr>
          <w:rFonts w:eastAsiaTheme="minorEastAsia"/>
        </w:rPr>
      </w:pPr>
    </w:p>
    <w:p w14:paraId="0A3D6B54" w14:textId="4D8FBCBB" w:rsidR="008A68F5" w:rsidRPr="00FB1594" w:rsidRDefault="00FB1594" w:rsidP="00FB1594">
      <w:pPr>
        <w:jc w:val="center"/>
        <w:rPr>
          <w:rFonts w:eastAsiaTheme="minorEastAsia"/>
          <w:sz w:val="20"/>
          <w:szCs w:val="20"/>
        </w:rPr>
      </w:pPr>
      <w:r w:rsidRPr="00FB1594">
        <w:rPr>
          <w:rFonts w:eastAsiaTheme="minorEastAsia"/>
          <w:noProof/>
          <w:sz w:val="20"/>
          <w:szCs w:val="20"/>
        </w:rPr>
        <w:lastRenderedPageBreak/>
        <w:drawing>
          <wp:inline distT="0" distB="0" distL="0" distR="0" wp14:anchorId="3F34A3A5" wp14:editId="3DB1156D">
            <wp:extent cx="3633216" cy="266630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92538" cy="2709834"/>
                    </a:xfrm>
                    <a:prstGeom prst="rect">
                      <a:avLst/>
                    </a:prstGeom>
                  </pic:spPr>
                </pic:pic>
              </a:graphicData>
            </a:graphic>
          </wp:inline>
        </w:drawing>
      </w:r>
    </w:p>
    <w:p w14:paraId="1E482C60" w14:textId="66B0D914" w:rsidR="00FB1594" w:rsidRPr="00FB1594" w:rsidRDefault="00FB1594" w:rsidP="00FB1594">
      <w:pPr>
        <w:jc w:val="center"/>
        <w:rPr>
          <w:rFonts w:eastAsiaTheme="minorEastAsia"/>
          <w:sz w:val="20"/>
          <w:szCs w:val="20"/>
        </w:rPr>
      </w:pPr>
      <w:r w:rsidRPr="00FB1594">
        <w:rPr>
          <w:rFonts w:eastAsiaTheme="minorEastAsia"/>
          <w:sz w:val="20"/>
          <w:szCs w:val="20"/>
        </w:rPr>
        <w:t xml:space="preserve">Figure X. Coverage fitting for temperatures at </w:t>
      </w:r>
      <m:oMath>
        <m:r>
          <w:rPr>
            <w:rFonts w:ascii="Cambria Math" w:eastAsiaTheme="minorEastAsia" w:hAnsi="Cambria Math"/>
            <w:sz w:val="20"/>
            <w:szCs w:val="20"/>
          </w:rPr>
          <m:t>T ∈ {450 K, 460 K, 475 K, 500 K}.</m:t>
        </m:r>
      </m:oMath>
      <w:r w:rsidRPr="00FB1594">
        <w:rPr>
          <w:rFonts w:eastAsiaTheme="minorEastAsia"/>
          <w:sz w:val="20"/>
          <w:szCs w:val="20"/>
        </w:rPr>
        <w:t xml:space="preserve"> </w:t>
      </w:r>
    </w:p>
    <w:p w14:paraId="2984AF61" w14:textId="38766AB7" w:rsidR="00FB1594" w:rsidRPr="00FB1594" w:rsidRDefault="00FB1594" w:rsidP="00FB1594">
      <w:pPr>
        <w:jc w:val="center"/>
        <w:rPr>
          <w:rFonts w:eastAsiaTheme="minorEastAsia"/>
          <w:sz w:val="20"/>
          <w:szCs w:val="20"/>
        </w:rPr>
      </w:pPr>
      <w:r w:rsidRPr="00FB1594">
        <w:rPr>
          <w:rFonts w:eastAsiaTheme="minorEastAsia"/>
          <w:sz w:val="20"/>
          <w:szCs w:val="20"/>
        </w:rPr>
        <w:t>The scattered plots represent the experimental data. The line plots represent the fittings.</w:t>
      </w:r>
    </w:p>
    <w:p w14:paraId="0E8A3255" w14:textId="51A96B74" w:rsidR="008A68F5" w:rsidRDefault="008A68F5">
      <w:pPr>
        <w:rPr>
          <w:rFonts w:eastAsiaTheme="minorEastAsia"/>
        </w:rPr>
      </w:pPr>
    </w:p>
    <w:p w14:paraId="2043F1D9" w14:textId="35D11B92" w:rsidR="00335198" w:rsidRDefault="00BC5B58">
      <w:pPr>
        <w:rPr>
          <w:rFonts w:eastAsiaTheme="minorEastAsia"/>
        </w:rPr>
      </w:pPr>
      <w:r>
        <w:rPr>
          <w:rFonts w:eastAsiaTheme="minorEastAsia"/>
        </w:rPr>
        <w:t>T</w:t>
      </w:r>
      <w:r w:rsidR="00C61CE8">
        <w:rPr>
          <w:rFonts w:eastAsiaTheme="minorEastAsia"/>
        </w:rPr>
        <w:t xml:space="preserve">he estimated desorption constants k for </w:t>
      </w:r>
      <w:r w:rsidR="00EB1EAB">
        <w:rPr>
          <w:rFonts w:eastAsiaTheme="minorEastAsia"/>
        </w:rPr>
        <w:t>the</w:t>
      </w:r>
      <w:r w:rsidR="00C61CE8">
        <w:rPr>
          <w:rFonts w:eastAsiaTheme="minorEastAsia"/>
        </w:rPr>
        <w:t xml:space="preserve"> temperature</w:t>
      </w:r>
      <w:r w:rsidR="00EB1EAB">
        <w:rPr>
          <w:rFonts w:eastAsiaTheme="minorEastAsia"/>
        </w:rPr>
        <w:t xml:space="preserve">s </w:t>
      </w:r>
      <m:oMath>
        <m:r>
          <w:rPr>
            <w:rFonts w:ascii="Cambria Math" w:eastAsiaTheme="minorEastAsia" w:hAnsi="Cambria Math"/>
            <w:sz w:val="20"/>
            <w:szCs w:val="20"/>
          </w:rPr>
          <m:t>{450 K, 460 K, 475 K, 500 K}</m:t>
        </m:r>
      </m:oMath>
      <w:r w:rsidR="00EB1EAB" w:rsidRPr="00FB1594">
        <w:rPr>
          <w:rFonts w:eastAsiaTheme="minorEastAsia"/>
          <w:sz w:val="20"/>
          <w:szCs w:val="20"/>
        </w:rPr>
        <w:t xml:space="preserve"> </w:t>
      </w:r>
      <w:r w:rsidR="00C61CE8">
        <w:rPr>
          <w:rFonts w:eastAsiaTheme="minorEastAsia"/>
        </w:rPr>
        <w:t>were</w:t>
      </w:r>
      <w:r w:rsidR="00EB1EAB">
        <w:rPr>
          <w:rFonts w:eastAsiaTheme="minorEastAsia"/>
        </w:rPr>
        <w:t xml:space="preserve"> </w:t>
      </w:r>
      <m:oMath>
        <m:r>
          <w:rPr>
            <w:rFonts w:ascii="Cambria Math" w:eastAsiaTheme="minorEastAsia" w:hAnsi="Cambria Math"/>
          </w:rPr>
          <m:t>{0.0712, 0.1356, 0.6484, 1.2403},</m:t>
        </m:r>
      </m:oMath>
      <w:r w:rsidR="00EB1EAB">
        <w:rPr>
          <w:rFonts w:eastAsiaTheme="minorEastAsia"/>
        </w:rPr>
        <w:t xml:space="preserve"> respectively.</w:t>
      </w:r>
      <w:r w:rsidR="00C61CE8">
        <w:rPr>
          <w:rFonts w:eastAsiaTheme="minorEastAsia"/>
        </w:rPr>
        <w:t xml:space="preserve"> </w:t>
      </w:r>
      <w:r w:rsidR="00EB1EAB">
        <w:rPr>
          <w:rFonts w:eastAsiaTheme="minorEastAsia"/>
        </w:rPr>
        <w:t>Using these estimates, a</w:t>
      </w:r>
      <w:r w:rsidR="00C61CE8">
        <w:rPr>
          <w:rFonts w:eastAsiaTheme="minorEastAsia"/>
        </w:rPr>
        <w:t>n Arrhenius plot</w:t>
      </w:r>
      <w:r w:rsidR="00EB1EAB">
        <w:rPr>
          <w:rFonts w:eastAsiaTheme="minorEastAsia"/>
        </w:rPr>
        <w:t xml:space="preserve"> (see Figure Y) was used</w:t>
      </w:r>
      <w:r w:rsidR="00C61CE8">
        <w:rPr>
          <w:rFonts w:eastAsiaTheme="minorEastAsia"/>
        </w:rPr>
        <w:t xml:space="preserve"> </w:t>
      </w:r>
      <w:r w:rsidR="00EB1EAB">
        <w:rPr>
          <w:rFonts w:eastAsiaTheme="minorEastAsia"/>
        </w:rPr>
        <w:t>to obtain</w:t>
      </w:r>
      <w:r w:rsidR="00C61CE8">
        <w:rPr>
          <w:rFonts w:eastAsiaTheme="minorEastAsia"/>
        </w:rPr>
        <w:t xml:space="preserve"> the activation energy of desorption </w:t>
      </w:r>
      <w:proofErr w:type="spellStart"/>
      <w:r w:rsidR="00C61CE8">
        <w:rPr>
          <w:rFonts w:eastAsiaTheme="minorEastAsia"/>
        </w:rPr>
        <w:t>E</w:t>
      </w:r>
      <w:r w:rsidR="00C61CE8" w:rsidRPr="00C61CE8">
        <w:rPr>
          <w:rFonts w:eastAsiaTheme="minorEastAsia"/>
          <w:vertAlign w:val="subscript"/>
        </w:rPr>
        <w:t>a</w:t>
      </w:r>
      <w:proofErr w:type="spellEnd"/>
      <w:r w:rsidR="00C61CE8">
        <w:rPr>
          <w:rFonts w:eastAsiaTheme="minorEastAsia"/>
        </w:rPr>
        <w:t xml:space="preserve">, as well as the pre-exponential factor A. </w:t>
      </w:r>
    </w:p>
    <w:p w14:paraId="2A9FF723" w14:textId="77777777" w:rsidR="00EB1EAB" w:rsidRDefault="00EB1EAB">
      <w:pPr>
        <w:rPr>
          <w:rFonts w:eastAsiaTheme="minorEastAsia"/>
        </w:rPr>
      </w:pPr>
    </w:p>
    <w:p w14:paraId="1AA66D6F" w14:textId="6A68535A" w:rsidR="00C61CE8" w:rsidRPr="002301F1" w:rsidRDefault="004C264A" w:rsidP="004C264A">
      <w:pPr>
        <w:jc w:val="center"/>
        <w:rPr>
          <w:rFonts w:asciiTheme="minorHAnsi" w:eastAsiaTheme="minorEastAsia" w:hAnsiTheme="minorHAnsi" w:cstheme="minorBidi"/>
        </w:rPr>
      </w:pPr>
      <w:r>
        <w:rPr>
          <w:rFonts w:eastAsiaTheme="minorEastAsia"/>
          <w:noProof/>
        </w:rPr>
        <w:drawing>
          <wp:inline distT="0" distB="0" distL="0" distR="0" wp14:anchorId="3F52A15A" wp14:editId="66775CB8">
            <wp:extent cx="3819550" cy="2877312"/>
            <wp:effectExtent l="0" t="0" r="3175" b="5715"/>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5830" cy="2912176"/>
                    </a:xfrm>
                    <a:prstGeom prst="rect">
                      <a:avLst/>
                    </a:prstGeom>
                  </pic:spPr>
                </pic:pic>
              </a:graphicData>
            </a:graphic>
          </wp:inline>
        </w:drawing>
      </w:r>
    </w:p>
    <w:p w14:paraId="5ABCC31C" w14:textId="1AF7096C" w:rsidR="00A61127" w:rsidRDefault="00A61127" w:rsidP="004C264A">
      <w:pPr>
        <w:jc w:val="center"/>
        <w:rPr>
          <w:rFonts w:eastAsiaTheme="minorEastAsia"/>
        </w:rPr>
      </w:pPr>
    </w:p>
    <w:p w14:paraId="2A22E018" w14:textId="1FE3E5DC" w:rsidR="004C264A" w:rsidRDefault="004C264A" w:rsidP="004C264A">
      <w:pPr>
        <w:jc w:val="center"/>
        <w:rPr>
          <w:rFonts w:eastAsiaTheme="minorEastAsia"/>
          <w:sz w:val="20"/>
          <w:szCs w:val="20"/>
        </w:rPr>
      </w:pPr>
      <w:r w:rsidRPr="0062606E">
        <w:rPr>
          <w:rFonts w:eastAsiaTheme="minorEastAsia"/>
          <w:sz w:val="20"/>
          <w:szCs w:val="20"/>
        </w:rPr>
        <w:t xml:space="preserve">Figure Y. Arrhenius plot </w:t>
      </w:r>
    </w:p>
    <w:p w14:paraId="04F5DF8C" w14:textId="77777777" w:rsidR="0062606E" w:rsidRPr="0062606E" w:rsidRDefault="0062606E" w:rsidP="004C264A">
      <w:pPr>
        <w:jc w:val="center"/>
        <w:rPr>
          <w:rFonts w:asciiTheme="minorHAnsi" w:eastAsiaTheme="minorEastAsia" w:hAnsiTheme="minorHAnsi" w:cstheme="minorBidi"/>
          <w:sz w:val="20"/>
          <w:szCs w:val="20"/>
        </w:rPr>
      </w:pPr>
    </w:p>
    <w:p w14:paraId="5D5660E9" w14:textId="15F15679" w:rsidR="00A61127" w:rsidRPr="00850751" w:rsidRDefault="004C264A">
      <w:pPr>
        <w:rPr>
          <w:rFonts w:eastAsiaTheme="minorEastAsia"/>
          <w:color w:val="FF0000"/>
        </w:rPr>
      </w:pPr>
      <w:r>
        <w:rPr>
          <w:rFonts w:eastAsiaTheme="minorEastAsia"/>
        </w:rPr>
        <w:t xml:space="preserve">The </w:t>
      </w:r>
      <w:r w:rsidR="001A28AB">
        <w:rPr>
          <w:rFonts w:eastAsiaTheme="minorEastAsia"/>
        </w:rPr>
        <w:t xml:space="preserve">activation energy obtained is </w:t>
      </w:r>
      <w:proofErr w:type="spellStart"/>
      <w:r w:rsidR="001A28AB">
        <w:rPr>
          <w:rFonts w:eastAsiaTheme="minorEastAsia"/>
        </w:rPr>
        <w:t>E</w:t>
      </w:r>
      <w:r w:rsidR="001A28AB" w:rsidRPr="00EE6550">
        <w:rPr>
          <w:rFonts w:eastAsiaTheme="minorEastAsia"/>
          <w:vertAlign w:val="subscript"/>
        </w:rPr>
        <w:t>a</w:t>
      </w:r>
      <w:proofErr w:type="spellEnd"/>
      <w:r w:rsidR="001A28AB">
        <w:rPr>
          <w:rFonts w:eastAsiaTheme="minorEastAsia"/>
        </w:rPr>
        <w:t xml:space="preserve"> = 26.48 kcal, and the pre-exponential factor A = 5.95 x 10</w:t>
      </w:r>
      <w:r w:rsidR="001A28AB" w:rsidRPr="001A28AB">
        <w:rPr>
          <w:rFonts w:eastAsiaTheme="minorEastAsia"/>
          <w:vertAlign w:val="superscript"/>
        </w:rPr>
        <w:t>11</w:t>
      </w:r>
      <w:r w:rsidR="001A28AB">
        <w:rPr>
          <w:rFonts w:eastAsiaTheme="minorEastAsia"/>
        </w:rPr>
        <w:t>.</w:t>
      </w:r>
      <w:r w:rsidR="00850751">
        <w:rPr>
          <w:rFonts w:eastAsiaTheme="minorEastAsia"/>
        </w:rPr>
        <w:t xml:space="preserve"> </w:t>
      </w:r>
      <w:r w:rsidR="00850751">
        <w:rPr>
          <w:rFonts w:eastAsiaTheme="minorEastAsia"/>
          <w:color w:val="FF0000"/>
        </w:rPr>
        <w:t xml:space="preserve"> What is it compared to literature value</w:t>
      </w:r>
      <w:r w:rsidR="00CE1246">
        <w:rPr>
          <w:rFonts w:eastAsiaTheme="minorEastAsia"/>
          <w:color w:val="FF0000"/>
        </w:rPr>
        <w:t>?</w:t>
      </w:r>
    </w:p>
    <w:p w14:paraId="2A90AA3C" w14:textId="0ADF7779" w:rsidR="002A4A44" w:rsidRDefault="002A4A44">
      <w:pPr>
        <w:rPr>
          <w:rFonts w:eastAsiaTheme="minorEastAsia"/>
        </w:rPr>
      </w:pPr>
    </w:p>
    <w:p w14:paraId="5C133934" w14:textId="46EA7DB4" w:rsidR="005B3638" w:rsidRDefault="005B3638">
      <w:pPr>
        <w:rPr>
          <w:rFonts w:eastAsiaTheme="minorEastAsia"/>
          <w:color w:val="FF0000"/>
        </w:rPr>
      </w:pPr>
    </w:p>
    <w:p w14:paraId="2CE53B55" w14:textId="69CEEA13" w:rsidR="0020639B" w:rsidRPr="0020639B" w:rsidRDefault="0020639B" w:rsidP="0020639B">
      <w:pPr>
        <w:rPr>
          <w:rFonts w:eastAsiaTheme="minorEastAsia"/>
          <w:color w:val="FF0000"/>
        </w:rPr>
      </w:pPr>
      <w:r>
        <w:rPr>
          <w:rFonts w:eastAsiaTheme="minorEastAsia"/>
          <w:color w:val="FF0000"/>
        </w:rPr>
        <w:lastRenderedPageBreak/>
        <w:t xml:space="preserve">1. </w:t>
      </w:r>
      <w:r w:rsidRPr="0020639B">
        <w:rPr>
          <w:rFonts w:eastAsiaTheme="minorEastAsia"/>
          <w:color w:val="FF0000"/>
        </w:rPr>
        <w:t>Citation for simple linear regression</w:t>
      </w:r>
    </w:p>
    <w:p w14:paraId="02C2EE93" w14:textId="77777777" w:rsidR="0020639B" w:rsidRPr="0020639B" w:rsidRDefault="0020639B" w:rsidP="0020639B">
      <w:pPr>
        <w:rPr>
          <w:color w:val="FF0000"/>
        </w:rPr>
      </w:pPr>
      <w:r w:rsidRPr="0020639B">
        <w:rPr>
          <w:rFonts w:ascii="Arial" w:hAnsi="Arial" w:cs="Arial"/>
          <w:color w:val="FF0000"/>
          <w:sz w:val="20"/>
          <w:szCs w:val="20"/>
          <w:shd w:val="clear" w:color="auto" w:fill="FFFFFF"/>
        </w:rPr>
        <w:t xml:space="preserve">Zou, Kelly H., Kemal </w:t>
      </w:r>
      <w:proofErr w:type="spellStart"/>
      <w:r w:rsidRPr="0020639B">
        <w:rPr>
          <w:rFonts w:ascii="Arial" w:hAnsi="Arial" w:cs="Arial"/>
          <w:color w:val="FF0000"/>
          <w:sz w:val="20"/>
          <w:szCs w:val="20"/>
          <w:shd w:val="clear" w:color="auto" w:fill="FFFFFF"/>
        </w:rPr>
        <w:t>Tuncali</w:t>
      </w:r>
      <w:proofErr w:type="spellEnd"/>
      <w:r w:rsidRPr="0020639B">
        <w:rPr>
          <w:rFonts w:ascii="Arial" w:hAnsi="Arial" w:cs="Arial"/>
          <w:color w:val="FF0000"/>
          <w:sz w:val="20"/>
          <w:szCs w:val="20"/>
          <w:shd w:val="clear" w:color="auto" w:fill="FFFFFF"/>
        </w:rPr>
        <w:t>, and Stuart G. Silverman. "Correlation and simple linear regression." </w:t>
      </w:r>
      <w:r w:rsidRPr="0020639B">
        <w:rPr>
          <w:rFonts w:ascii="Arial" w:hAnsi="Arial" w:cs="Arial"/>
          <w:i/>
          <w:iCs/>
          <w:color w:val="FF0000"/>
          <w:sz w:val="20"/>
          <w:szCs w:val="20"/>
          <w:shd w:val="clear" w:color="auto" w:fill="FFFFFF"/>
        </w:rPr>
        <w:t>Radiology</w:t>
      </w:r>
      <w:r w:rsidRPr="0020639B">
        <w:rPr>
          <w:rFonts w:ascii="Arial" w:hAnsi="Arial" w:cs="Arial"/>
          <w:color w:val="FF0000"/>
          <w:sz w:val="20"/>
          <w:szCs w:val="20"/>
          <w:shd w:val="clear" w:color="auto" w:fill="FFFFFF"/>
        </w:rPr>
        <w:t> 227.3 (2003): 617-628.</w:t>
      </w:r>
    </w:p>
    <w:p w14:paraId="5BD702A4" w14:textId="77777777" w:rsidR="0020639B" w:rsidRPr="0020639B" w:rsidRDefault="0020639B" w:rsidP="0020639B">
      <w:pPr>
        <w:rPr>
          <w:rFonts w:eastAsiaTheme="minorEastAsia"/>
          <w:color w:val="FF0000"/>
        </w:rPr>
      </w:pPr>
    </w:p>
    <w:p w14:paraId="5AF21BF6" w14:textId="50B4E60E" w:rsidR="005B3638" w:rsidRPr="0020639B" w:rsidRDefault="0020639B" w:rsidP="0020639B">
      <w:pPr>
        <w:rPr>
          <w:rFonts w:eastAsiaTheme="minorEastAsia"/>
          <w:color w:val="FF0000"/>
        </w:rPr>
      </w:pPr>
      <w:r>
        <w:rPr>
          <w:rFonts w:eastAsiaTheme="minorEastAsia"/>
          <w:color w:val="FF0000"/>
        </w:rPr>
        <w:t xml:space="preserve">2. </w:t>
      </w:r>
      <w:r w:rsidR="005B3638" w:rsidRPr="0020639B">
        <w:rPr>
          <w:rFonts w:eastAsiaTheme="minorEastAsia"/>
          <w:color w:val="FF0000"/>
        </w:rPr>
        <w:t xml:space="preserve">Citation for OLS: </w:t>
      </w:r>
    </w:p>
    <w:p w14:paraId="2012DBF6" w14:textId="77777777" w:rsidR="005B3638" w:rsidRPr="005B3638" w:rsidRDefault="005B3638" w:rsidP="005B3638">
      <w:pPr>
        <w:rPr>
          <w:color w:val="FF0000"/>
        </w:rPr>
      </w:pPr>
      <w:r w:rsidRPr="005B3638">
        <w:rPr>
          <w:rFonts w:ascii="Arial" w:hAnsi="Arial" w:cs="Arial"/>
          <w:color w:val="FF0000"/>
          <w:sz w:val="20"/>
          <w:szCs w:val="20"/>
          <w:shd w:val="clear" w:color="auto" w:fill="FFFFFF"/>
        </w:rPr>
        <w:t>Hutcheson, Graeme D. "Ordinary least-squares regression." </w:t>
      </w:r>
      <w:r w:rsidRPr="005B3638">
        <w:rPr>
          <w:rFonts w:ascii="Arial" w:hAnsi="Arial" w:cs="Arial"/>
          <w:i/>
          <w:iCs/>
          <w:color w:val="FF0000"/>
          <w:sz w:val="20"/>
          <w:szCs w:val="20"/>
          <w:shd w:val="clear" w:color="auto" w:fill="FFFFFF"/>
        </w:rPr>
        <w:t xml:space="preserve">L. </w:t>
      </w:r>
      <w:proofErr w:type="spellStart"/>
      <w:r w:rsidRPr="005B3638">
        <w:rPr>
          <w:rFonts w:ascii="Arial" w:hAnsi="Arial" w:cs="Arial"/>
          <w:i/>
          <w:iCs/>
          <w:color w:val="FF0000"/>
          <w:sz w:val="20"/>
          <w:szCs w:val="20"/>
          <w:shd w:val="clear" w:color="auto" w:fill="FFFFFF"/>
        </w:rPr>
        <w:t>Moutinho</w:t>
      </w:r>
      <w:proofErr w:type="spellEnd"/>
      <w:r w:rsidRPr="005B3638">
        <w:rPr>
          <w:rFonts w:ascii="Arial" w:hAnsi="Arial" w:cs="Arial"/>
          <w:i/>
          <w:iCs/>
          <w:color w:val="FF0000"/>
          <w:sz w:val="20"/>
          <w:szCs w:val="20"/>
          <w:shd w:val="clear" w:color="auto" w:fill="FFFFFF"/>
        </w:rPr>
        <w:t xml:space="preserve"> and GD Hutcheson, The SAGE dictionary of quantitative management research</w:t>
      </w:r>
      <w:r w:rsidRPr="005B3638">
        <w:rPr>
          <w:rFonts w:ascii="Arial" w:hAnsi="Arial" w:cs="Arial"/>
          <w:color w:val="FF0000"/>
          <w:sz w:val="20"/>
          <w:szCs w:val="20"/>
          <w:shd w:val="clear" w:color="auto" w:fill="FFFFFF"/>
        </w:rPr>
        <w:t> (2011): 224-228.</w:t>
      </w:r>
    </w:p>
    <w:p w14:paraId="2660CEFB" w14:textId="77777777" w:rsidR="005B3638" w:rsidRDefault="005B3638">
      <w:pPr>
        <w:rPr>
          <w:rFonts w:eastAsiaTheme="minorEastAsia"/>
        </w:rPr>
      </w:pPr>
    </w:p>
    <w:p w14:paraId="28B34CA9" w14:textId="77777777" w:rsidR="005B3638" w:rsidRDefault="005B3638">
      <w:pPr>
        <w:rPr>
          <w:rFonts w:eastAsiaTheme="minorEastAsia"/>
        </w:rPr>
      </w:pPr>
    </w:p>
    <w:p w14:paraId="27519954" w14:textId="77777777" w:rsidR="005B3638" w:rsidRDefault="005B3638">
      <w:pPr>
        <w:rPr>
          <w:rFonts w:eastAsiaTheme="minorEastAsia"/>
        </w:rPr>
      </w:pPr>
    </w:p>
    <w:p w14:paraId="21FCB753" w14:textId="0190B3E2" w:rsidR="002A4A44" w:rsidRDefault="002A4A44">
      <w:pPr>
        <w:rPr>
          <w:rFonts w:eastAsiaTheme="minorEastAsia"/>
        </w:rPr>
      </w:pPr>
      <w:r>
        <w:rPr>
          <w:rFonts w:eastAsiaTheme="minorEastAsia"/>
        </w:rPr>
        <w:t>In case we want to use only the three temperatures.</w:t>
      </w:r>
    </w:p>
    <w:p w14:paraId="36E0B109" w14:textId="77777777" w:rsidR="00CE694E" w:rsidRDefault="002A4A44">
      <w:pPr>
        <w:rPr>
          <w:rFonts w:eastAsiaTheme="minorEastAsia"/>
        </w:rPr>
      </w:pPr>
      <w:r>
        <w:rPr>
          <w:rFonts w:eastAsiaTheme="minorEastAsia"/>
          <w:noProof/>
        </w:rPr>
        <w:drawing>
          <wp:inline distT="0" distB="0" distL="0" distR="0" wp14:anchorId="4B3A4E94" wp14:editId="47CA674D">
            <wp:extent cx="3340100" cy="2541831"/>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05379" cy="2591509"/>
                    </a:xfrm>
                    <a:prstGeom prst="rect">
                      <a:avLst/>
                    </a:prstGeom>
                  </pic:spPr>
                </pic:pic>
              </a:graphicData>
            </a:graphic>
          </wp:inline>
        </w:drawing>
      </w:r>
    </w:p>
    <w:p w14:paraId="60F82480" w14:textId="3AE9D016" w:rsidR="002A4A44" w:rsidRDefault="002A4A44">
      <w:pPr>
        <w:rPr>
          <w:rFonts w:eastAsiaTheme="minorEastAsia"/>
        </w:rPr>
      </w:pPr>
      <w:r>
        <w:rPr>
          <w:rFonts w:eastAsiaTheme="minorEastAsia"/>
          <w:noProof/>
        </w:rPr>
        <w:drawing>
          <wp:inline distT="0" distB="0" distL="0" distR="0" wp14:anchorId="6EAA36F3" wp14:editId="67422A71">
            <wp:extent cx="3340609" cy="2505456"/>
            <wp:effectExtent l="0" t="0" r="0" b="0"/>
            <wp:docPr id="5" name="Picture 5"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2142" cy="2536606"/>
                    </a:xfrm>
                    <a:prstGeom prst="rect">
                      <a:avLst/>
                    </a:prstGeom>
                  </pic:spPr>
                </pic:pic>
              </a:graphicData>
            </a:graphic>
          </wp:inline>
        </w:drawing>
      </w:r>
    </w:p>
    <w:p w14:paraId="4C662680" w14:textId="00D80A46" w:rsidR="002A4A44" w:rsidRDefault="002A4A44">
      <w:pPr>
        <w:rPr>
          <w:rFonts w:eastAsiaTheme="minorEastAsia"/>
        </w:rPr>
      </w:pPr>
    </w:p>
    <w:p w14:paraId="7B0EC737" w14:textId="66F9F727" w:rsidR="002A4A44" w:rsidRDefault="002A4A44">
      <w:pPr>
        <w:rPr>
          <w:rFonts w:eastAsiaTheme="minorEastAsia"/>
        </w:rPr>
      </w:pPr>
      <w:r>
        <w:rPr>
          <w:rFonts w:eastAsiaTheme="minorEastAsia"/>
        </w:rPr>
        <w:t>k constants = {</w:t>
      </w:r>
      <m:oMath>
        <m:r>
          <w:rPr>
            <w:rFonts w:ascii="Cambria Math" w:eastAsiaTheme="minorEastAsia" w:hAnsi="Cambria Math"/>
          </w:rPr>
          <m:t>0.0712, 0.6484, 1.2403</m:t>
        </m:r>
      </m:oMath>
      <w:r>
        <w:rPr>
          <w:rFonts w:eastAsiaTheme="minorEastAsia"/>
        </w:rPr>
        <w:t>}</w:t>
      </w:r>
    </w:p>
    <w:p w14:paraId="1E8B935F" w14:textId="5E60CE34" w:rsidR="002A4A44" w:rsidRDefault="002A4A44">
      <w:pPr>
        <w:rPr>
          <w:rFonts w:eastAsiaTheme="minorEastAsia"/>
        </w:rPr>
      </w:pPr>
      <w:proofErr w:type="spellStart"/>
      <w:r>
        <w:rPr>
          <w:rFonts w:eastAsiaTheme="minorEastAsia"/>
        </w:rPr>
        <w:t>E</w:t>
      </w:r>
      <w:r w:rsidRPr="002A4A44">
        <w:rPr>
          <w:rFonts w:eastAsiaTheme="minorEastAsia"/>
          <w:vertAlign w:val="subscript"/>
        </w:rPr>
        <w:t>a</w:t>
      </w:r>
      <w:proofErr w:type="spellEnd"/>
      <w:r>
        <w:rPr>
          <w:rFonts w:eastAsiaTheme="minorEastAsia"/>
        </w:rPr>
        <w:t xml:space="preserve"> = 25.77 kcal</w:t>
      </w:r>
    </w:p>
    <w:p w14:paraId="42D38332" w14:textId="2DF40867" w:rsidR="002A4A44" w:rsidRDefault="002A4A44">
      <w:pPr>
        <w:rPr>
          <w:rFonts w:eastAsiaTheme="minorEastAsia"/>
          <w:vertAlign w:val="superscript"/>
        </w:rPr>
      </w:pPr>
      <w:r>
        <w:rPr>
          <w:rFonts w:eastAsiaTheme="minorEastAsia"/>
        </w:rPr>
        <w:t>A = 2.93 x 10</w:t>
      </w:r>
      <w:r w:rsidRPr="002A4A44">
        <w:rPr>
          <w:rFonts w:eastAsiaTheme="minorEastAsia"/>
          <w:vertAlign w:val="superscript"/>
        </w:rPr>
        <w:t>11</w:t>
      </w:r>
    </w:p>
    <w:p w14:paraId="05F334DB" w14:textId="5E3F7C70" w:rsidR="001D5C64" w:rsidRDefault="001D5C64">
      <w:pPr>
        <w:rPr>
          <w:rFonts w:eastAsiaTheme="minorEastAsia"/>
          <w:vertAlign w:val="superscript"/>
        </w:rPr>
      </w:pPr>
    </w:p>
    <w:p w14:paraId="4495CE72" w14:textId="421DCB9F" w:rsidR="001D5C64" w:rsidRDefault="001D5C64">
      <w:pPr>
        <w:rPr>
          <w:rFonts w:eastAsiaTheme="minorEastAsia"/>
          <w:vertAlign w:val="superscript"/>
        </w:rPr>
      </w:pPr>
    </w:p>
    <w:p w14:paraId="0C19754C" w14:textId="47B5929D" w:rsidR="001D5C64" w:rsidRDefault="001D5C64">
      <w:pPr>
        <w:rPr>
          <w:rFonts w:eastAsiaTheme="minorEastAsia"/>
          <w:vertAlign w:val="superscript"/>
        </w:rPr>
      </w:pPr>
    </w:p>
    <w:p w14:paraId="1BC67F1B" w14:textId="2A08267F" w:rsidR="001D5C64" w:rsidRDefault="001D5C64">
      <w:pPr>
        <w:rPr>
          <w:rFonts w:asciiTheme="minorHAnsi" w:eastAsiaTheme="minorEastAsia" w:hAnsiTheme="minorHAnsi" w:cstheme="minorBidi"/>
        </w:rPr>
      </w:pPr>
      <w:r>
        <w:rPr>
          <w:rFonts w:asciiTheme="minorHAnsi" w:eastAsiaTheme="minorEastAsia" w:hAnsiTheme="minorHAnsi" w:cstheme="minorBidi"/>
        </w:rPr>
        <w:lastRenderedPageBreak/>
        <w:t>Data Conversion</w:t>
      </w:r>
    </w:p>
    <w:p w14:paraId="15B99993" w14:textId="0C45622A" w:rsidR="001D5C64" w:rsidRDefault="001D5C64">
      <w:pPr>
        <w:rPr>
          <w:rFonts w:asciiTheme="minorHAnsi" w:eastAsiaTheme="minorEastAsia" w:hAnsiTheme="minorHAnsi" w:cstheme="minorBidi"/>
        </w:rPr>
      </w:pPr>
    </w:p>
    <w:p w14:paraId="10B2526D" w14:textId="0D4B5A93" w:rsidR="00F019CA" w:rsidRPr="00CD751C" w:rsidRDefault="001D5C64">
      <w:pPr>
        <w:rPr>
          <w:rFonts w:asciiTheme="minorHAnsi" w:eastAsiaTheme="minorEastAsia" w:hAnsiTheme="minorHAnsi" w:cstheme="minorBidi"/>
        </w:rPr>
      </w:pPr>
      <w:r>
        <w:rPr>
          <w:rFonts w:asciiTheme="minorHAnsi" w:eastAsiaTheme="minorEastAsia" w:hAnsiTheme="minorHAnsi" w:cstheme="minorBidi"/>
        </w:rPr>
        <w:t xml:space="preserve">The </w:t>
      </w:r>
      <w:r w:rsidR="00304906">
        <w:rPr>
          <w:rFonts w:asciiTheme="minorHAnsi" w:eastAsiaTheme="minorEastAsia" w:hAnsiTheme="minorHAnsi" w:cstheme="minorBidi"/>
        </w:rPr>
        <w:t>resulting IRRAS data (after averaging X cycles)</w:t>
      </w:r>
      <w:r w:rsidR="00981873">
        <w:rPr>
          <w:rFonts w:asciiTheme="minorHAnsi" w:eastAsiaTheme="minorEastAsia" w:hAnsiTheme="minorHAnsi" w:cstheme="minorBidi"/>
        </w:rPr>
        <w:t xml:space="preserve"> is a time series. A data point at a single time instant is a</w:t>
      </w:r>
      <w:r w:rsidR="00CD751C">
        <w:rPr>
          <w:rFonts w:asciiTheme="minorHAnsi" w:eastAsiaTheme="minorEastAsia" w:hAnsiTheme="minorHAnsi" w:cstheme="minorBidi"/>
        </w:rPr>
        <w:t>n absorbance</w:t>
      </w:r>
      <w:r w:rsidR="00981873">
        <w:rPr>
          <w:rFonts w:asciiTheme="minorHAnsi" w:eastAsiaTheme="minorEastAsia" w:hAnsiTheme="minorHAnsi" w:cstheme="minorBidi"/>
        </w:rPr>
        <w:t xml:space="preserve"> </w:t>
      </w:r>
      <w:r w:rsidR="00304906">
        <w:rPr>
          <w:rFonts w:asciiTheme="minorHAnsi" w:eastAsiaTheme="minorEastAsia" w:hAnsiTheme="minorHAnsi" w:cstheme="minorBidi"/>
        </w:rPr>
        <w:t>spectr</w:t>
      </w:r>
      <w:r w:rsidR="00981873">
        <w:rPr>
          <w:rFonts w:asciiTheme="minorHAnsi" w:eastAsiaTheme="minorEastAsia" w:hAnsiTheme="minorHAnsi" w:cstheme="minorBidi"/>
        </w:rPr>
        <w:t>um</w:t>
      </w:r>
      <w:r w:rsidR="00304906">
        <w:rPr>
          <w:rFonts w:asciiTheme="minorHAnsi" w:eastAsiaTheme="minorEastAsia" w:hAnsiTheme="minorHAnsi" w:cstheme="minorBidi"/>
        </w:rPr>
        <w:t xml:space="preserve"> with a peak at</w:t>
      </w:r>
      <w:r w:rsidR="00981873">
        <w:rPr>
          <w:rFonts w:asciiTheme="minorHAnsi" w:eastAsiaTheme="minorEastAsia" w:hAnsiTheme="minorHAnsi" w:cstheme="minorBidi"/>
        </w:rPr>
        <w:t xml:space="preserve"> a </w:t>
      </w:r>
      <w:r w:rsidR="00304906">
        <w:rPr>
          <w:rFonts w:asciiTheme="minorHAnsi" w:eastAsiaTheme="minorEastAsia" w:hAnsiTheme="minorHAnsi" w:cstheme="minorBidi"/>
        </w:rPr>
        <w:t>certain wavenumber. The peak is</w:t>
      </w:r>
      <w:r w:rsidR="005253F6">
        <w:rPr>
          <w:rFonts w:asciiTheme="minorHAnsi" w:eastAsiaTheme="minorEastAsia" w:hAnsiTheme="minorHAnsi" w:cstheme="minorBidi"/>
        </w:rPr>
        <w:t xml:space="preserve"> </w:t>
      </w:r>
      <w:r w:rsidR="00304906">
        <w:rPr>
          <w:rFonts w:asciiTheme="minorHAnsi" w:eastAsiaTheme="minorEastAsia" w:hAnsiTheme="minorHAnsi" w:cstheme="minorBidi"/>
        </w:rPr>
        <w:t xml:space="preserve">indicative of the amount of CO adsorbed onto the </w:t>
      </w:r>
      <w:proofErr w:type="gramStart"/>
      <w:r w:rsidR="00304906">
        <w:rPr>
          <w:rFonts w:asciiTheme="minorHAnsi" w:eastAsiaTheme="minorEastAsia" w:hAnsiTheme="minorHAnsi" w:cstheme="minorBidi"/>
        </w:rPr>
        <w:t>Pd(</w:t>
      </w:r>
      <w:proofErr w:type="gramEnd"/>
      <w:r w:rsidR="00304906">
        <w:rPr>
          <w:rFonts w:asciiTheme="minorHAnsi" w:eastAsiaTheme="minorEastAsia" w:hAnsiTheme="minorHAnsi" w:cstheme="minorBidi"/>
        </w:rPr>
        <w:t>111) surface</w:t>
      </w:r>
      <w:r w:rsidR="00981873">
        <w:rPr>
          <w:rFonts w:asciiTheme="minorHAnsi" w:eastAsiaTheme="minorEastAsia" w:hAnsiTheme="minorHAnsi" w:cstheme="minorBidi"/>
        </w:rPr>
        <w:t xml:space="preserve"> at that time</w:t>
      </w:r>
      <w:r w:rsidR="00304906">
        <w:rPr>
          <w:rFonts w:asciiTheme="minorHAnsi" w:eastAsiaTheme="minorEastAsia" w:hAnsiTheme="minorHAnsi" w:cstheme="minorBidi"/>
        </w:rPr>
        <w:t xml:space="preserve">. </w:t>
      </w:r>
      <w:r w:rsidR="00F019CA">
        <w:rPr>
          <w:rFonts w:asciiTheme="minorHAnsi" w:eastAsiaTheme="minorEastAsia" w:hAnsiTheme="minorHAnsi" w:cstheme="minorBidi"/>
        </w:rPr>
        <w:t xml:space="preserve">To learn the kinetics of the reaction, our goal is to first convert the IRRAS data to coverage of CO in time. To do this, we make use of the </w:t>
      </w:r>
      <w:r w:rsidR="00F019CA" w:rsidRPr="00F019CA">
        <w:rPr>
          <w:rFonts w:asciiTheme="minorHAnsi" w:eastAsiaTheme="minorEastAsia" w:hAnsiTheme="minorHAnsi" w:cstheme="minorBidi"/>
          <w:color w:val="FF0000"/>
        </w:rPr>
        <w:t>figure M from [CITE]</w:t>
      </w:r>
      <w:r w:rsidR="00F019CA">
        <w:rPr>
          <w:rFonts w:asciiTheme="minorHAnsi" w:eastAsiaTheme="minorEastAsia" w:hAnsiTheme="minorHAnsi" w:cstheme="minorBidi"/>
          <w:color w:val="FF0000"/>
        </w:rPr>
        <w:t xml:space="preserve">, </w:t>
      </w:r>
      <w:r w:rsidR="00F019CA">
        <w:rPr>
          <w:rFonts w:asciiTheme="minorHAnsi" w:eastAsiaTheme="minorEastAsia" w:hAnsiTheme="minorHAnsi" w:cstheme="minorBidi"/>
          <w:color w:val="000000" w:themeColor="text1"/>
        </w:rPr>
        <w:t xml:space="preserve">which relates coverage with wavenumber. </w:t>
      </w:r>
      <w:r w:rsidR="00D5035E">
        <w:rPr>
          <w:rFonts w:asciiTheme="minorHAnsi" w:eastAsiaTheme="minorEastAsia" w:hAnsiTheme="minorHAnsi" w:cstheme="minorBidi"/>
          <w:color w:val="000000" w:themeColor="text1"/>
        </w:rPr>
        <w:t>This correlation has led us to convert the data in two ways, which we describe below.</w:t>
      </w:r>
    </w:p>
    <w:p w14:paraId="05E0FD26" w14:textId="076C953F" w:rsidR="00D5035E" w:rsidRDefault="00D5035E" w:rsidP="00D5035E">
      <w:pPr>
        <w:pStyle w:val="ListParagraph"/>
        <w:numPr>
          <w:ilvl w:val="0"/>
          <w:numId w:val="3"/>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Coverages below 1/3. </w:t>
      </w:r>
    </w:p>
    <w:p w14:paraId="5019EC95" w14:textId="0870D71F" w:rsidR="00D5035E" w:rsidRDefault="000557D7" w:rsidP="00D5035E">
      <w:pPr>
        <w:rPr>
          <w:rFonts w:asciiTheme="minorHAnsi" w:eastAsiaTheme="minorEastAsia" w:hAnsiTheme="minorHAnsi" w:cstheme="minorBidi"/>
          <w:color w:val="000000" w:themeColor="text1"/>
        </w:rPr>
      </w:pPr>
      <w:r w:rsidRPr="00CD751C">
        <w:rPr>
          <w:rFonts w:asciiTheme="minorHAnsi" w:eastAsiaTheme="minorEastAsia" w:hAnsiTheme="minorHAnsi" w:cstheme="minorBidi"/>
          <w:color w:val="FF0000"/>
        </w:rPr>
        <w:t>Figure M</w:t>
      </w:r>
      <w:r w:rsidR="00D5035E" w:rsidRPr="00CD751C">
        <w:rPr>
          <w:rFonts w:asciiTheme="minorHAnsi" w:eastAsiaTheme="minorEastAsia" w:hAnsiTheme="minorHAnsi" w:cstheme="minorBidi"/>
          <w:color w:val="FF0000"/>
        </w:rPr>
        <w:t xml:space="preserve"> </w:t>
      </w:r>
      <w:r w:rsidR="00D5035E">
        <w:rPr>
          <w:rFonts w:asciiTheme="minorHAnsi" w:eastAsiaTheme="minorEastAsia" w:hAnsiTheme="minorHAnsi" w:cstheme="minorBidi"/>
          <w:color w:val="000000" w:themeColor="text1"/>
        </w:rPr>
        <w:t>shows that for coverages below 1/3, there is not much change in frequency. In that case, a reliable approach is to obtain the coverage through Beer Lambert’s law</w:t>
      </w:r>
      <w:r w:rsidR="00166E65">
        <w:rPr>
          <w:rFonts w:asciiTheme="minorHAnsi" w:eastAsiaTheme="minorEastAsia" w:hAnsiTheme="minorHAnsi" w:cstheme="minorBidi"/>
          <w:color w:val="000000" w:themeColor="text1"/>
        </w:rPr>
        <w:t xml:space="preserve"> </w:t>
      </w:r>
      <w:r w:rsidR="00166E65" w:rsidRPr="00166E65">
        <w:rPr>
          <w:rFonts w:asciiTheme="minorHAnsi" w:eastAsiaTheme="minorEastAsia" w:hAnsiTheme="minorHAnsi" w:cstheme="minorBidi"/>
          <w:color w:val="FF0000"/>
        </w:rPr>
        <w:t>[CITE]</w:t>
      </w:r>
      <w:r w:rsidR="00D5035E" w:rsidRPr="00166E65">
        <w:rPr>
          <w:rFonts w:asciiTheme="minorHAnsi" w:eastAsiaTheme="minorEastAsia" w:hAnsiTheme="minorHAnsi" w:cstheme="minorBidi"/>
          <w:color w:val="FF0000"/>
        </w:rPr>
        <w:t xml:space="preserve">, </w:t>
      </w:r>
      <w:r w:rsidR="00D5035E">
        <w:rPr>
          <w:rFonts w:asciiTheme="minorHAnsi" w:eastAsiaTheme="minorEastAsia" w:hAnsiTheme="minorHAnsi" w:cstheme="minorBidi"/>
          <w:color w:val="000000" w:themeColor="text1"/>
        </w:rPr>
        <w:t>which states:</w:t>
      </w:r>
    </w:p>
    <w:p w14:paraId="000F4728" w14:textId="77777777" w:rsidR="00975714" w:rsidRDefault="00D50989" w:rsidP="00975714">
      <w:pPr>
        <w:keepNext/>
      </w:pPr>
      <m:oMathPara>
        <m:oMath>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A</m:t>
              </m:r>
            </m:e>
            <m:sub>
              <m:r>
                <m:rPr>
                  <m:sty m:val="p"/>
                </m:rPr>
                <w:rPr>
                  <w:rFonts w:ascii="Cambria Math" w:eastAsiaTheme="minorEastAsia" w:hAnsi="Cambria Math" w:cstheme="minorBidi"/>
                  <w:color w:val="000000" w:themeColor="text1"/>
                </w:rPr>
                <m:t>τ</m:t>
              </m:r>
            </m:sub>
          </m:sSub>
          <m:r>
            <w:rPr>
              <w:rFonts w:ascii="Cambria Math" w:eastAsiaTheme="minorEastAsia" w:hAnsi="Cambria Math" w:cstheme="minorBidi"/>
              <w:color w:val="000000" w:themeColor="text1"/>
            </w:rPr>
            <m:t>=ϵ</m:t>
          </m:r>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θ</m:t>
              </m:r>
            </m:e>
            <m:sub>
              <m:r>
                <m:rPr>
                  <m:sty m:val="p"/>
                </m:rPr>
                <w:rPr>
                  <w:rFonts w:ascii="Cambria Math" w:eastAsiaTheme="minorEastAsia" w:hAnsi="Cambria Math" w:cstheme="minorBidi"/>
                  <w:color w:val="000000" w:themeColor="text1"/>
                </w:rPr>
                <m:t>τ</m:t>
              </m:r>
            </m:sub>
          </m:sSub>
        </m:oMath>
      </m:oMathPara>
    </w:p>
    <w:p w14:paraId="31C8576D" w14:textId="751EB021" w:rsidR="00D5035E" w:rsidRPr="00D50989" w:rsidRDefault="00975714" w:rsidP="00975714">
      <w:pPr>
        <w:pStyle w:val="Caption"/>
        <w:rPr>
          <w:rFonts w:eastAsiaTheme="minorEastAsia"/>
          <w:i w:val="0"/>
          <w:color w:val="000000" w:themeColor="text1"/>
        </w:rPr>
      </w:pPr>
      <w:r>
        <w:t xml:space="preserve">Eq. </w:t>
      </w:r>
      <w:r>
        <w:fldChar w:fldCharType="begin"/>
      </w:r>
      <w:r>
        <w:instrText xml:space="preserve"> SEQ Eq. \* ARABIC </w:instrText>
      </w:r>
      <w:r>
        <w:fldChar w:fldCharType="separate"/>
      </w:r>
      <w:r w:rsidR="00EE148D">
        <w:rPr>
          <w:noProof/>
        </w:rPr>
        <w:t>5</w:t>
      </w:r>
      <w:r>
        <w:fldChar w:fldCharType="end"/>
      </w:r>
    </w:p>
    <w:p w14:paraId="253B54C6" w14:textId="36DBA8C6" w:rsidR="00D50989" w:rsidRDefault="00D50989" w:rsidP="00D5035E">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where </w:t>
      </w:r>
      <m:oMath>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A</m:t>
            </m:r>
          </m:e>
          <m:sub>
            <m:r>
              <m:rPr>
                <m:sty m:val="p"/>
              </m:rPr>
              <w:rPr>
                <w:rFonts w:ascii="Cambria Math" w:eastAsiaTheme="minorEastAsia" w:hAnsi="Cambria Math" w:cstheme="minorBidi"/>
                <w:color w:val="000000" w:themeColor="text1"/>
              </w:rPr>
              <m:t>τ</m:t>
            </m:r>
          </m:sub>
        </m:sSub>
      </m:oMath>
      <w:r>
        <w:rPr>
          <w:rFonts w:asciiTheme="minorHAnsi" w:eastAsiaTheme="minorEastAsia" w:hAnsiTheme="minorHAnsi" w:cstheme="minorBidi"/>
          <w:color w:val="000000" w:themeColor="text1"/>
        </w:rPr>
        <w:t xml:space="preserve"> is the area under the curve of a spectrum taken at time </w:t>
      </w:r>
      <m:oMath>
        <m:r>
          <m:rPr>
            <m:sty m:val="p"/>
          </m:rPr>
          <w:rPr>
            <w:rFonts w:ascii="Cambria Math" w:eastAsiaTheme="minorEastAsia" w:hAnsi="Cambria Math" w:cstheme="minorBidi"/>
            <w:color w:val="000000" w:themeColor="text1"/>
          </w:rPr>
          <m:t>τ</m:t>
        </m:r>
      </m:oMath>
      <w:r>
        <w:rPr>
          <w:rFonts w:asciiTheme="minorHAnsi" w:eastAsiaTheme="minorEastAsia" w:hAnsiTheme="minorHAnsi" w:cstheme="minorBidi"/>
          <w:color w:val="000000" w:themeColor="text1"/>
        </w:rPr>
        <w:t xml:space="preserve">, </w:t>
      </w:r>
      <m:oMath>
        <m:sSub>
          <m:sSubPr>
            <m:ctrlPr>
              <w:rPr>
                <w:rFonts w:ascii="Cambria Math" w:eastAsiaTheme="minorEastAsia" w:hAnsi="Cambria Math" w:cstheme="minorBidi"/>
                <w:i/>
                <w:color w:val="000000" w:themeColor="text1"/>
              </w:rPr>
            </m:ctrlPr>
          </m:sSubPr>
          <m:e>
            <m:r>
              <m:rPr>
                <m:sty m:val="p"/>
              </m:rPr>
              <w:rPr>
                <w:rFonts w:ascii="Cambria Math" w:eastAsiaTheme="minorEastAsia" w:hAnsi="Cambria Math" w:cstheme="minorBidi"/>
                <w:color w:val="000000" w:themeColor="text1"/>
              </w:rPr>
              <m:t>θ</m:t>
            </m:r>
            <m:ctrlPr>
              <w:rPr>
                <w:rFonts w:ascii="Cambria Math" w:eastAsiaTheme="minorEastAsia" w:hAnsi="Cambria Math" w:cstheme="minorBidi"/>
                <w:color w:val="000000" w:themeColor="text1"/>
              </w:rPr>
            </m:ctrlPr>
          </m:e>
          <m:sub>
            <m:r>
              <m:rPr>
                <m:sty m:val="p"/>
              </m:rPr>
              <w:rPr>
                <w:rFonts w:ascii="Cambria Math" w:eastAsiaTheme="minorEastAsia" w:hAnsi="Cambria Math" w:cstheme="minorBidi"/>
                <w:color w:val="000000" w:themeColor="text1"/>
              </w:rPr>
              <m:t>τ</m:t>
            </m:r>
          </m:sub>
        </m:sSub>
      </m:oMath>
      <w:r>
        <w:rPr>
          <w:rFonts w:asciiTheme="minorHAnsi" w:eastAsiaTheme="minorEastAsia" w:hAnsiTheme="minorHAnsi" w:cstheme="minorBidi"/>
          <w:color w:val="000000" w:themeColor="text1"/>
        </w:rPr>
        <w:t xml:space="preserve"> is the coverage of CO at time </w:t>
      </w:r>
      <m:oMath>
        <m:r>
          <m:rPr>
            <m:sty m:val="p"/>
          </m:rPr>
          <w:rPr>
            <w:rFonts w:ascii="Cambria Math" w:eastAsiaTheme="minorEastAsia" w:hAnsi="Cambria Math" w:cstheme="minorBidi"/>
            <w:color w:val="000000" w:themeColor="text1"/>
          </w:rPr>
          <m:t>τ</m:t>
        </m:r>
      </m:oMath>
      <w:r>
        <w:rPr>
          <w:rFonts w:asciiTheme="minorHAnsi" w:eastAsiaTheme="minorEastAsia" w:hAnsiTheme="minorHAnsi" w:cstheme="minorBidi"/>
          <w:color w:val="000000" w:themeColor="text1"/>
        </w:rPr>
        <w:t xml:space="preserve">, and </w:t>
      </w:r>
      <m:oMath>
        <m:r>
          <w:rPr>
            <w:rFonts w:ascii="Cambria Math" w:eastAsiaTheme="minorEastAsia" w:hAnsi="Cambria Math" w:cstheme="minorBidi"/>
            <w:color w:val="000000" w:themeColor="text1"/>
          </w:rPr>
          <m:t>ϵ</m:t>
        </m:r>
      </m:oMath>
      <w:r>
        <w:rPr>
          <w:rFonts w:asciiTheme="minorHAnsi" w:eastAsiaTheme="minorEastAsia" w:hAnsiTheme="minorHAnsi" w:cstheme="minorBidi"/>
          <w:color w:val="000000" w:themeColor="text1"/>
        </w:rPr>
        <w:t xml:space="preserve"> is the absorptivity </w:t>
      </w:r>
      <w:proofErr w:type="gramStart"/>
      <w:r>
        <w:rPr>
          <w:rFonts w:asciiTheme="minorHAnsi" w:eastAsiaTheme="minorEastAsia" w:hAnsiTheme="minorHAnsi" w:cstheme="minorBidi"/>
          <w:color w:val="000000" w:themeColor="text1"/>
        </w:rPr>
        <w:t>constant.</w:t>
      </w:r>
      <w:proofErr w:type="gramEnd"/>
      <w:r>
        <w:rPr>
          <w:rFonts w:asciiTheme="minorHAnsi" w:eastAsiaTheme="minorEastAsia" w:hAnsiTheme="minorHAnsi" w:cstheme="minorBidi"/>
          <w:color w:val="000000" w:themeColor="text1"/>
        </w:rPr>
        <w:t xml:space="preserve"> The area under the curve was obtained in Origin using a baseline approach</w:t>
      </w:r>
      <w:r w:rsidR="00093534">
        <w:rPr>
          <w:rFonts w:asciiTheme="minorHAnsi" w:eastAsiaTheme="minorEastAsia" w:hAnsiTheme="minorHAnsi" w:cstheme="minorBidi"/>
          <w:color w:val="000000" w:themeColor="text1"/>
        </w:rPr>
        <w:t xml:space="preserve">. The baseline was centered at a level which averages the noise to 0. </w:t>
      </w:r>
    </w:p>
    <w:p w14:paraId="23E68C46" w14:textId="5165431E" w:rsidR="00093534" w:rsidRDefault="00093534" w:rsidP="00D5035E">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Once we have the area with time, we use the area at a given wavenumber, and </w:t>
      </w:r>
      <w:r w:rsidR="000E769D">
        <w:rPr>
          <w:rFonts w:asciiTheme="minorHAnsi" w:eastAsiaTheme="minorEastAsia" w:hAnsiTheme="minorHAnsi" w:cstheme="minorBidi"/>
          <w:color w:val="000000" w:themeColor="text1"/>
        </w:rPr>
        <w:t>the coverage at that wavenumber (from [</w:t>
      </w:r>
      <w:r w:rsidR="000E769D" w:rsidRPr="00CD751C">
        <w:rPr>
          <w:rFonts w:asciiTheme="minorHAnsi" w:eastAsiaTheme="minorEastAsia" w:hAnsiTheme="minorHAnsi" w:cstheme="minorBidi"/>
          <w:color w:val="FF0000"/>
        </w:rPr>
        <w:t>CITE</w:t>
      </w:r>
      <w:r w:rsidR="000E769D">
        <w:rPr>
          <w:rFonts w:asciiTheme="minorHAnsi" w:eastAsiaTheme="minorEastAsia" w:hAnsiTheme="minorHAnsi" w:cstheme="minorBidi"/>
          <w:color w:val="000000" w:themeColor="text1"/>
        </w:rPr>
        <w:t xml:space="preserve">]) to find the absorptivity </w:t>
      </w:r>
      <m:oMath>
        <m:r>
          <w:rPr>
            <w:rFonts w:ascii="Cambria Math" w:eastAsiaTheme="minorEastAsia" w:hAnsi="Cambria Math" w:cstheme="minorBidi"/>
            <w:color w:val="000000" w:themeColor="text1"/>
          </w:rPr>
          <m:t>ϵ</m:t>
        </m:r>
      </m:oMath>
      <w:r w:rsidR="0056776D">
        <w:rPr>
          <w:rFonts w:asciiTheme="minorHAnsi" w:eastAsiaTheme="minorEastAsia" w:hAnsiTheme="minorHAnsi" w:cstheme="minorBidi"/>
          <w:color w:val="000000" w:themeColor="text1"/>
        </w:rPr>
        <w:t>. Then, all the coverages below 1/3 are found using the obtained area points and the absorptivity</w:t>
      </w:r>
      <w:r w:rsidR="00975714">
        <w:rPr>
          <w:rFonts w:asciiTheme="minorHAnsi" w:eastAsiaTheme="minorEastAsia" w:hAnsiTheme="minorHAnsi" w:cstheme="minorBidi"/>
          <w:color w:val="000000" w:themeColor="text1"/>
        </w:rPr>
        <w:t xml:space="preserve"> in Eq.5</w:t>
      </w:r>
      <w:r w:rsidR="0056776D">
        <w:rPr>
          <w:rFonts w:asciiTheme="minorHAnsi" w:eastAsiaTheme="minorEastAsia" w:hAnsiTheme="minorHAnsi" w:cstheme="minorBidi"/>
          <w:color w:val="000000" w:themeColor="text1"/>
        </w:rPr>
        <w:t xml:space="preserve">. </w:t>
      </w:r>
    </w:p>
    <w:p w14:paraId="1B73FA91" w14:textId="3C40CC03" w:rsidR="000557D7" w:rsidRDefault="000557D7" w:rsidP="000557D7">
      <w:pPr>
        <w:pStyle w:val="ListParagraph"/>
        <w:numPr>
          <w:ilvl w:val="0"/>
          <w:numId w:val="3"/>
        </w:num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Coverages above 1/3.</w:t>
      </w:r>
    </w:p>
    <w:p w14:paraId="1CDF73F2" w14:textId="4F394191" w:rsidR="000557D7" w:rsidRDefault="000557D7" w:rsidP="000557D7">
      <w:pPr>
        <w:rPr>
          <w:rFonts w:asciiTheme="minorHAnsi" w:eastAsiaTheme="minorEastAsia" w:hAnsiTheme="minorHAnsi" w:cstheme="minorBidi"/>
          <w:color w:val="000000" w:themeColor="text1"/>
        </w:rPr>
      </w:pPr>
      <w:r w:rsidRPr="00CD751C">
        <w:rPr>
          <w:rFonts w:asciiTheme="minorHAnsi" w:eastAsiaTheme="minorEastAsia" w:hAnsiTheme="minorHAnsi" w:cstheme="minorBidi"/>
          <w:color w:val="FF0000"/>
        </w:rPr>
        <w:t>Figure M</w:t>
      </w:r>
      <w:r>
        <w:rPr>
          <w:rFonts w:asciiTheme="minorHAnsi" w:eastAsiaTheme="minorEastAsia" w:hAnsiTheme="minorHAnsi" w:cstheme="minorBidi"/>
          <w:color w:val="000000" w:themeColor="text1"/>
        </w:rPr>
        <w:t xml:space="preserve"> shows that </w:t>
      </w:r>
      <w:proofErr w:type="spellStart"/>
      <w:r>
        <w:rPr>
          <w:rFonts w:asciiTheme="minorHAnsi" w:eastAsiaTheme="minorEastAsia" w:hAnsiTheme="minorHAnsi" w:cstheme="minorBidi"/>
          <w:color w:val="000000" w:themeColor="text1"/>
        </w:rPr>
        <w:t xml:space="preserve">the </w:t>
      </w:r>
      <w:proofErr w:type="spellEnd"/>
      <w:r>
        <w:rPr>
          <w:rFonts w:asciiTheme="minorHAnsi" w:eastAsiaTheme="minorEastAsia" w:hAnsiTheme="minorHAnsi" w:cstheme="minorBidi"/>
          <w:color w:val="000000" w:themeColor="text1"/>
        </w:rPr>
        <w:t xml:space="preserve">frequency for coverages above 1/3 changes rapidly. In this case, we cannot use an absorptivity constant. Instead, we fit a function relating coverage with wavenumber (using the data from </w:t>
      </w:r>
      <w:r w:rsidRPr="00CD751C">
        <w:rPr>
          <w:rFonts w:asciiTheme="minorHAnsi" w:eastAsiaTheme="minorEastAsia" w:hAnsiTheme="minorHAnsi" w:cstheme="minorBidi"/>
          <w:color w:val="FF0000"/>
        </w:rPr>
        <w:t>Fig. M</w:t>
      </w:r>
      <w:r>
        <w:rPr>
          <w:rFonts w:asciiTheme="minorHAnsi" w:eastAsiaTheme="minorEastAsia" w:hAnsiTheme="minorHAnsi" w:cstheme="minorBidi"/>
          <w:color w:val="000000" w:themeColor="text1"/>
        </w:rPr>
        <w:t>)</w:t>
      </w:r>
      <w:r w:rsidR="00227709">
        <w:rPr>
          <w:rFonts w:asciiTheme="minorHAnsi" w:eastAsiaTheme="minorEastAsia" w:hAnsiTheme="minorHAnsi" w:cstheme="minorBidi"/>
          <w:color w:val="000000" w:themeColor="text1"/>
        </w:rPr>
        <w:t xml:space="preserve">. We evaluated the fitted function at the collected wavenumbers in our data and obtained coverage data with time. </w:t>
      </w:r>
      <w:r w:rsidR="00EE148D">
        <w:rPr>
          <w:rFonts w:asciiTheme="minorHAnsi" w:eastAsiaTheme="minorEastAsia" w:hAnsiTheme="minorHAnsi" w:cstheme="minorBidi"/>
          <w:color w:val="000000" w:themeColor="text1"/>
        </w:rPr>
        <w:t xml:space="preserve">The fitted function is </w:t>
      </w:r>
    </w:p>
    <w:p w14:paraId="4CC89246" w14:textId="2C5B956D" w:rsidR="00EE148D" w:rsidRDefault="00EE148D" w:rsidP="00EE148D">
      <w:pPr>
        <w:keepNext/>
      </w:pPr>
      <m:oMathPara>
        <m:oMath>
          <m:sSub>
            <m:sSubPr>
              <m:ctrlPr>
                <w:rPr>
                  <w:rFonts w:ascii="Cambria Math" w:eastAsiaTheme="minorEastAsia" w:hAnsi="Cambria Math" w:cstheme="minorBidi"/>
                  <w:i/>
                  <w:color w:val="000000" w:themeColor="text1"/>
                </w:rPr>
              </m:ctrlPr>
            </m:sSubPr>
            <m:e>
              <m:r>
                <w:rPr>
                  <w:rFonts w:ascii="Cambria Math" w:eastAsiaTheme="minorEastAsia" w:hAnsi="Cambria Math" w:cstheme="minorBidi"/>
                  <w:color w:val="000000" w:themeColor="text1"/>
                </w:rPr>
                <m:t>θ</m:t>
              </m:r>
            </m:e>
            <m:sub>
              <m:r>
                <w:rPr>
                  <w:rFonts w:ascii="Cambria Math" w:eastAsiaTheme="minorEastAsia" w:hAnsi="Cambria Math" w:cstheme="minorBidi"/>
                  <w:color w:val="000000" w:themeColor="text1"/>
                </w:rPr>
                <m:t>τ</m:t>
              </m:r>
            </m:sub>
          </m:sSub>
          <m:r>
            <w:rPr>
              <w:rFonts w:ascii="Cambria Math" w:eastAsiaTheme="minorEastAsia" w:hAnsi="Cambria Math" w:cstheme="minorBidi"/>
              <w:color w:val="000000" w:themeColor="text1"/>
            </w:rPr>
            <m:t xml:space="preserve"> = 0.001642</m:t>
          </m:r>
          <m:r>
            <m:rPr>
              <m:sty m:val="p"/>
            </m:rPr>
            <w:rPr>
              <w:rFonts w:ascii="Cambria Math" w:eastAsiaTheme="minorEastAsia" w:hAnsi="Cambria Math" w:cstheme="minorBidi"/>
              <w:color w:val="000000" w:themeColor="text1"/>
            </w:rPr>
            <m:t>×ν</m:t>
          </m:r>
          <m:r>
            <m:rPr>
              <m:sty m:val="p"/>
            </m:rPr>
            <w:rPr>
              <w:rFonts w:ascii="Cambria Math" w:eastAsiaTheme="minorEastAsia" w:hAnsi="Cambria Math" w:cstheme="minorBidi"/>
              <w:color w:val="000000" w:themeColor="text1"/>
            </w:rPr>
            <m:t xml:space="preserve"> + 2.7119,</m:t>
          </m:r>
        </m:oMath>
      </m:oMathPara>
    </w:p>
    <w:p w14:paraId="250EEA5F" w14:textId="3808BADB" w:rsidR="00D50989" w:rsidRPr="00EE148D" w:rsidRDefault="00EE148D" w:rsidP="00EE148D">
      <w:pPr>
        <w:pStyle w:val="Caption"/>
        <w:rPr>
          <w:rFonts w:eastAsiaTheme="minorEastAsia"/>
          <w:i w:val="0"/>
          <w:color w:val="000000" w:themeColor="text1"/>
        </w:rPr>
      </w:pPr>
      <w:r>
        <w:t xml:space="preserve">Eq. </w:t>
      </w:r>
      <w:r>
        <w:fldChar w:fldCharType="begin"/>
      </w:r>
      <w:r>
        <w:instrText xml:space="preserve"> SEQ Eq. \* ARABIC </w:instrText>
      </w:r>
      <w:r>
        <w:fldChar w:fldCharType="separate"/>
      </w:r>
      <w:r>
        <w:rPr>
          <w:noProof/>
        </w:rPr>
        <w:t>6</w:t>
      </w:r>
      <w:r>
        <w:fldChar w:fldCharType="end"/>
      </w:r>
    </w:p>
    <w:p w14:paraId="42C043A9" w14:textId="7CF85AA0" w:rsidR="00B33845" w:rsidRPr="00EE148D" w:rsidRDefault="00EE148D" w:rsidP="00D5035E">
      <w:pP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 xml:space="preserve">where </w:t>
      </w:r>
      <m:oMath>
        <m:r>
          <m:rPr>
            <m:sty m:val="p"/>
          </m:rPr>
          <w:rPr>
            <w:rFonts w:ascii="Cambria Math" w:eastAsiaTheme="minorEastAsia" w:hAnsi="Cambria Math" w:cstheme="minorBidi"/>
            <w:color w:val="000000" w:themeColor="text1"/>
          </w:rPr>
          <m:t>ν</m:t>
        </m:r>
      </m:oMath>
      <w:r>
        <w:rPr>
          <w:rFonts w:asciiTheme="minorHAnsi" w:eastAsiaTheme="minorEastAsia" w:hAnsiTheme="minorHAnsi" w:cstheme="minorBidi"/>
          <w:color w:val="000000" w:themeColor="text1"/>
        </w:rPr>
        <w:t xml:space="preserve"> is wavenumber. </w:t>
      </w:r>
      <w:r w:rsidR="00B33845">
        <w:rPr>
          <w:rFonts w:asciiTheme="minorHAnsi" w:eastAsiaTheme="minorEastAsia" w:hAnsiTheme="minorHAnsi" w:cstheme="minorBidi"/>
          <w:color w:val="000000" w:themeColor="text1"/>
        </w:rPr>
        <w:t xml:space="preserve">Using these two approaches, we obtain a time-series data of coverage of CO onto </w:t>
      </w:r>
      <w:proofErr w:type="gramStart"/>
      <w:r w:rsidR="00B33845">
        <w:rPr>
          <w:rFonts w:asciiTheme="minorHAnsi" w:eastAsiaTheme="minorEastAsia" w:hAnsiTheme="minorHAnsi" w:cstheme="minorBidi"/>
          <w:color w:val="000000" w:themeColor="text1"/>
        </w:rPr>
        <w:t>Pd(</w:t>
      </w:r>
      <w:proofErr w:type="gramEnd"/>
      <w:r w:rsidR="00B33845">
        <w:rPr>
          <w:rFonts w:asciiTheme="minorHAnsi" w:eastAsiaTheme="minorEastAsia" w:hAnsiTheme="minorHAnsi" w:cstheme="minorBidi"/>
          <w:color w:val="000000" w:themeColor="text1"/>
        </w:rPr>
        <w:t xml:space="preserve">111), which helps us further in understanding and modeling the kinetics of the reaction. </w:t>
      </w:r>
    </w:p>
    <w:p w14:paraId="5EF22848" w14:textId="77777777" w:rsidR="00D50989" w:rsidRPr="00D50989" w:rsidRDefault="00D50989" w:rsidP="00D5035E">
      <w:pPr>
        <w:rPr>
          <w:rFonts w:asciiTheme="minorHAnsi" w:eastAsiaTheme="minorEastAsia" w:hAnsiTheme="minorHAnsi" w:cstheme="minorBidi"/>
          <w:color w:val="000000" w:themeColor="text1"/>
        </w:rPr>
      </w:pPr>
    </w:p>
    <w:p w14:paraId="0B17AAD6" w14:textId="77777777" w:rsidR="00D50989" w:rsidRPr="00D50989" w:rsidRDefault="00D50989" w:rsidP="00D5035E">
      <w:pPr>
        <w:rPr>
          <w:rFonts w:asciiTheme="minorHAnsi" w:eastAsiaTheme="minorEastAsia" w:hAnsiTheme="minorHAnsi" w:cstheme="minorBidi"/>
          <w:color w:val="000000" w:themeColor="text1"/>
        </w:rPr>
      </w:pPr>
    </w:p>
    <w:p w14:paraId="561F03CD" w14:textId="77777777" w:rsidR="00D50989" w:rsidRPr="00D50989" w:rsidRDefault="00D50989" w:rsidP="00D5035E">
      <w:pPr>
        <w:rPr>
          <w:rFonts w:asciiTheme="minorHAnsi" w:eastAsiaTheme="minorEastAsia" w:hAnsiTheme="minorHAnsi" w:cstheme="minorBidi"/>
          <w:color w:val="000000" w:themeColor="text1"/>
        </w:rPr>
      </w:pPr>
    </w:p>
    <w:p w14:paraId="01BC3AD5" w14:textId="77777777" w:rsidR="00D50989" w:rsidRPr="00D50989" w:rsidRDefault="00D50989" w:rsidP="00D5035E">
      <w:pPr>
        <w:rPr>
          <w:rFonts w:asciiTheme="minorHAnsi" w:eastAsiaTheme="minorEastAsia" w:hAnsiTheme="minorHAnsi" w:cstheme="minorBidi"/>
          <w:color w:val="000000" w:themeColor="text1"/>
        </w:rPr>
      </w:pPr>
    </w:p>
    <w:p w14:paraId="54F2E5C7" w14:textId="28121090" w:rsidR="00D5035E" w:rsidRDefault="00D5035E" w:rsidP="00D5035E">
      <w:pPr>
        <w:rPr>
          <w:rFonts w:asciiTheme="minorHAnsi" w:eastAsiaTheme="minorEastAsia" w:hAnsiTheme="minorHAnsi" w:cstheme="minorBidi"/>
          <w:color w:val="000000" w:themeColor="text1"/>
        </w:rPr>
      </w:pPr>
    </w:p>
    <w:p w14:paraId="58122174" w14:textId="77777777" w:rsidR="00D50989" w:rsidRPr="00D5035E" w:rsidRDefault="00D50989" w:rsidP="00D5035E">
      <w:pPr>
        <w:rPr>
          <w:rFonts w:asciiTheme="minorHAnsi" w:eastAsiaTheme="minorEastAsia" w:hAnsiTheme="minorHAnsi" w:cstheme="minorBidi"/>
          <w:color w:val="000000" w:themeColor="text1"/>
        </w:rPr>
      </w:pPr>
    </w:p>
    <w:sectPr w:rsidR="00D50989" w:rsidRPr="00D5035E" w:rsidSect="00397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7D6A"/>
    <w:multiLevelType w:val="hybridMultilevel"/>
    <w:tmpl w:val="E5582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26665"/>
    <w:multiLevelType w:val="hybridMultilevel"/>
    <w:tmpl w:val="6ADA9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D543D4"/>
    <w:multiLevelType w:val="hybridMultilevel"/>
    <w:tmpl w:val="3370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42"/>
    <w:rsid w:val="000277C5"/>
    <w:rsid w:val="000557D7"/>
    <w:rsid w:val="00093534"/>
    <w:rsid w:val="000D460D"/>
    <w:rsid w:val="000E769D"/>
    <w:rsid w:val="00166E65"/>
    <w:rsid w:val="001A28AB"/>
    <w:rsid w:val="001D5C64"/>
    <w:rsid w:val="0020639B"/>
    <w:rsid w:val="002109FD"/>
    <w:rsid w:val="00227709"/>
    <w:rsid w:val="002301F1"/>
    <w:rsid w:val="002A4A44"/>
    <w:rsid w:val="00304906"/>
    <w:rsid w:val="00335198"/>
    <w:rsid w:val="00397628"/>
    <w:rsid w:val="00442477"/>
    <w:rsid w:val="00473A42"/>
    <w:rsid w:val="004C264A"/>
    <w:rsid w:val="004E73B0"/>
    <w:rsid w:val="005253F6"/>
    <w:rsid w:val="0056776D"/>
    <w:rsid w:val="005678E7"/>
    <w:rsid w:val="005B3638"/>
    <w:rsid w:val="0062606E"/>
    <w:rsid w:val="006810B8"/>
    <w:rsid w:val="006A6BBD"/>
    <w:rsid w:val="00741891"/>
    <w:rsid w:val="00792748"/>
    <w:rsid w:val="00850751"/>
    <w:rsid w:val="008668FF"/>
    <w:rsid w:val="008A1566"/>
    <w:rsid w:val="008A68F5"/>
    <w:rsid w:val="00975714"/>
    <w:rsid w:val="00981873"/>
    <w:rsid w:val="00A61127"/>
    <w:rsid w:val="00A91E16"/>
    <w:rsid w:val="00A95569"/>
    <w:rsid w:val="00B33845"/>
    <w:rsid w:val="00BC5B58"/>
    <w:rsid w:val="00C61CE8"/>
    <w:rsid w:val="00CD751C"/>
    <w:rsid w:val="00CE1246"/>
    <w:rsid w:val="00CE694E"/>
    <w:rsid w:val="00D23331"/>
    <w:rsid w:val="00D352EF"/>
    <w:rsid w:val="00D5035E"/>
    <w:rsid w:val="00D50989"/>
    <w:rsid w:val="00EB1EAB"/>
    <w:rsid w:val="00EE148D"/>
    <w:rsid w:val="00EE6550"/>
    <w:rsid w:val="00F019CA"/>
    <w:rsid w:val="00F55096"/>
    <w:rsid w:val="00FB1594"/>
    <w:rsid w:val="00FB16D6"/>
    <w:rsid w:val="00FC0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1C237"/>
  <w15:chartTrackingRefBased/>
  <w15:docId w15:val="{B5298F12-585B-DD43-9A8D-AACCA914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6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891"/>
    <w:rPr>
      <w:color w:val="808080"/>
    </w:rPr>
  </w:style>
  <w:style w:type="paragraph" w:styleId="Caption">
    <w:name w:val="caption"/>
    <w:basedOn w:val="Normal"/>
    <w:next w:val="Normal"/>
    <w:uiPriority w:val="35"/>
    <w:unhideWhenUsed/>
    <w:qFormat/>
    <w:rsid w:val="00FC02FE"/>
    <w:pPr>
      <w:spacing w:after="200"/>
    </w:pPr>
    <w:rPr>
      <w:rFonts w:asciiTheme="minorHAnsi" w:eastAsiaTheme="minorHAnsi" w:hAnsiTheme="minorHAnsi" w:cstheme="minorBidi"/>
      <w:i/>
      <w:iCs/>
      <w:color w:val="44546A" w:themeColor="text2"/>
      <w:sz w:val="18"/>
      <w:szCs w:val="18"/>
    </w:rPr>
  </w:style>
  <w:style w:type="paragraph" w:styleId="ListParagraph">
    <w:name w:val="List Paragraph"/>
    <w:basedOn w:val="Normal"/>
    <w:uiPriority w:val="34"/>
    <w:qFormat/>
    <w:rsid w:val="00027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9326">
      <w:bodyDiv w:val="1"/>
      <w:marLeft w:val="0"/>
      <w:marRight w:val="0"/>
      <w:marTop w:val="0"/>
      <w:marBottom w:val="0"/>
      <w:divBdr>
        <w:top w:val="none" w:sz="0" w:space="0" w:color="auto"/>
        <w:left w:val="none" w:sz="0" w:space="0" w:color="auto"/>
        <w:bottom w:val="none" w:sz="0" w:space="0" w:color="auto"/>
        <w:right w:val="none" w:sz="0" w:space="0" w:color="auto"/>
      </w:divBdr>
    </w:div>
    <w:div w:id="322055114">
      <w:bodyDiv w:val="1"/>
      <w:marLeft w:val="0"/>
      <w:marRight w:val="0"/>
      <w:marTop w:val="0"/>
      <w:marBottom w:val="0"/>
      <w:divBdr>
        <w:top w:val="none" w:sz="0" w:space="0" w:color="auto"/>
        <w:left w:val="none" w:sz="0" w:space="0" w:color="auto"/>
        <w:bottom w:val="none" w:sz="0" w:space="0" w:color="auto"/>
        <w:right w:val="none" w:sz="0" w:space="0" w:color="auto"/>
      </w:divBdr>
      <w:divsChild>
        <w:div w:id="832646641">
          <w:marLeft w:val="0"/>
          <w:marRight w:val="0"/>
          <w:marTop w:val="0"/>
          <w:marBottom w:val="0"/>
          <w:divBdr>
            <w:top w:val="none" w:sz="0" w:space="0" w:color="auto"/>
            <w:left w:val="none" w:sz="0" w:space="0" w:color="auto"/>
            <w:bottom w:val="none" w:sz="0" w:space="0" w:color="auto"/>
            <w:right w:val="none" w:sz="0" w:space="0" w:color="auto"/>
          </w:divBdr>
          <w:divsChild>
            <w:div w:id="5397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05">
      <w:bodyDiv w:val="1"/>
      <w:marLeft w:val="0"/>
      <w:marRight w:val="0"/>
      <w:marTop w:val="0"/>
      <w:marBottom w:val="0"/>
      <w:divBdr>
        <w:top w:val="none" w:sz="0" w:space="0" w:color="auto"/>
        <w:left w:val="none" w:sz="0" w:space="0" w:color="auto"/>
        <w:bottom w:val="none" w:sz="0" w:space="0" w:color="auto"/>
        <w:right w:val="none" w:sz="0" w:space="0" w:color="auto"/>
      </w:divBdr>
    </w:div>
    <w:div w:id="1223102262">
      <w:bodyDiv w:val="1"/>
      <w:marLeft w:val="0"/>
      <w:marRight w:val="0"/>
      <w:marTop w:val="0"/>
      <w:marBottom w:val="0"/>
      <w:divBdr>
        <w:top w:val="none" w:sz="0" w:space="0" w:color="auto"/>
        <w:left w:val="none" w:sz="0" w:space="0" w:color="auto"/>
        <w:bottom w:val="none" w:sz="0" w:space="0" w:color="auto"/>
        <w:right w:val="none" w:sz="0" w:space="0" w:color="auto"/>
      </w:divBdr>
    </w:div>
    <w:div w:id="2081441864">
      <w:bodyDiv w:val="1"/>
      <w:marLeft w:val="0"/>
      <w:marRight w:val="0"/>
      <w:marTop w:val="0"/>
      <w:marBottom w:val="0"/>
      <w:divBdr>
        <w:top w:val="none" w:sz="0" w:space="0" w:color="auto"/>
        <w:left w:val="none" w:sz="0" w:space="0" w:color="auto"/>
        <w:bottom w:val="none" w:sz="0" w:space="0" w:color="auto"/>
        <w:right w:val="none" w:sz="0" w:space="0" w:color="auto"/>
      </w:divBdr>
      <w:divsChild>
        <w:div w:id="1630478188">
          <w:marLeft w:val="0"/>
          <w:marRight w:val="0"/>
          <w:marTop w:val="0"/>
          <w:marBottom w:val="0"/>
          <w:divBdr>
            <w:top w:val="none" w:sz="0" w:space="0" w:color="auto"/>
            <w:left w:val="none" w:sz="0" w:space="0" w:color="auto"/>
            <w:bottom w:val="none" w:sz="0" w:space="0" w:color="auto"/>
            <w:right w:val="none" w:sz="0" w:space="0" w:color="auto"/>
          </w:divBdr>
          <w:divsChild>
            <w:div w:id="1944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41E6D-5F67-6F4F-AF04-B44A9426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Iloska</dc:creator>
  <cp:keywords/>
  <dc:description/>
  <cp:lastModifiedBy>Marija Iloska</cp:lastModifiedBy>
  <cp:revision>38</cp:revision>
  <dcterms:created xsi:type="dcterms:W3CDTF">2021-12-16T18:38:00Z</dcterms:created>
  <dcterms:modified xsi:type="dcterms:W3CDTF">2022-01-31T22:38:00Z</dcterms:modified>
</cp:coreProperties>
</file>