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4225" w14:textId="77777777" w:rsidR="001977E7" w:rsidRPr="001977E7" w:rsidRDefault="001977E7" w:rsidP="001977E7">
      <w:pPr>
        <w:rPr>
          <w:rFonts w:ascii="Times New Roman" w:hAnsi="Times New Roman" w:cs="Times New Roman"/>
          <w:b/>
          <w:bCs/>
        </w:rPr>
      </w:pPr>
      <w:r w:rsidRPr="001977E7">
        <w:rPr>
          <w:rFonts w:ascii="Times New Roman" w:hAnsi="Times New Roman" w:cs="Times New Roman"/>
          <w:b/>
          <w:bCs/>
        </w:rPr>
        <w:t>1. Important Patterns and Relationships</w:t>
      </w:r>
    </w:p>
    <w:p w14:paraId="54DB3B8A" w14:textId="77777777" w:rsidR="001977E7" w:rsidRPr="001977E7" w:rsidRDefault="001977E7" w:rsidP="001977E7">
      <w:pPr>
        <w:rPr>
          <w:rFonts w:ascii="Times New Roman" w:hAnsi="Times New Roman" w:cs="Times New Roman"/>
        </w:rPr>
      </w:pPr>
      <w:r w:rsidRPr="001977E7">
        <w:rPr>
          <w:rFonts w:ascii="Times New Roman" w:hAnsi="Times New Roman" w:cs="Times New Roman"/>
        </w:rPr>
        <w:t>Based on the descriptive statistics, churn-split boxplots, histograms, and the correlation heatmap, several patterns emerge in the telco churn dataset:</w:t>
      </w:r>
    </w:p>
    <w:p w14:paraId="7987FC83" w14:textId="77777777" w:rsidR="001977E7" w:rsidRPr="001977E7" w:rsidRDefault="001977E7" w:rsidP="001977E7">
      <w:pPr>
        <w:numPr>
          <w:ilvl w:val="0"/>
          <w:numId w:val="2"/>
        </w:numPr>
        <w:rPr>
          <w:rFonts w:ascii="Times New Roman" w:hAnsi="Times New Roman" w:cs="Times New Roman"/>
        </w:rPr>
      </w:pPr>
      <w:r w:rsidRPr="001977E7">
        <w:rPr>
          <w:rFonts w:ascii="Times New Roman" w:hAnsi="Times New Roman" w:cs="Times New Roman"/>
          <w:b/>
          <w:bCs/>
        </w:rPr>
        <w:t>Tenure and Churn (Customer Lifetime)</w:t>
      </w:r>
    </w:p>
    <w:p w14:paraId="70EF368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 xml:space="preserve">Customers who </w:t>
      </w:r>
      <w:r w:rsidRPr="001977E7">
        <w:rPr>
          <w:rFonts w:ascii="Times New Roman" w:hAnsi="Times New Roman" w:cs="Times New Roman"/>
          <w:b/>
          <w:bCs/>
        </w:rPr>
        <w:t>churn tend to have much lower tenure</w:t>
      </w:r>
      <w:r w:rsidRPr="001977E7">
        <w:rPr>
          <w:rFonts w:ascii="Times New Roman" w:hAnsi="Times New Roman" w:cs="Times New Roman"/>
        </w:rPr>
        <w:t xml:space="preserve"> than those who stay.</w:t>
      </w:r>
    </w:p>
    <w:p w14:paraId="240CE74A"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The boxplots by Churn for tenure show that long-tenure customers are overwhelmingly non-churners, while many churners are concentrated in the early months of their contracts.</w:t>
      </w:r>
    </w:p>
    <w:p w14:paraId="1E11C58C"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 xml:space="preserve">This suggests that the </w:t>
      </w:r>
      <w:r w:rsidRPr="001977E7">
        <w:rPr>
          <w:rFonts w:ascii="Times New Roman" w:hAnsi="Times New Roman" w:cs="Times New Roman"/>
          <w:b/>
          <w:bCs/>
        </w:rPr>
        <w:t>first months of the customer lifecycle are high risk</w:t>
      </w:r>
      <w:r w:rsidRPr="001977E7">
        <w:rPr>
          <w:rFonts w:ascii="Times New Roman" w:hAnsi="Times New Roman" w:cs="Times New Roman"/>
        </w:rPr>
        <w:t xml:space="preserve"> and that early experience is critical.</w:t>
      </w:r>
    </w:p>
    <w:p w14:paraId="2AD44029" w14:textId="77777777" w:rsidR="001977E7" w:rsidRPr="001977E7" w:rsidRDefault="001977E7" w:rsidP="001977E7">
      <w:pPr>
        <w:numPr>
          <w:ilvl w:val="0"/>
          <w:numId w:val="2"/>
        </w:numPr>
        <w:rPr>
          <w:rFonts w:ascii="Times New Roman" w:hAnsi="Times New Roman" w:cs="Times New Roman"/>
        </w:rPr>
      </w:pPr>
      <w:r w:rsidRPr="001977E7">
        <w:rPr>
          <w:rFonts w:ascii="Times New Roman" w:hAnsi="Times New Roman" w:cs="Times New Roman"/>
          <w:b/>
          <w:bCs/>
        </w:rPr>
        <w:t>Monthly Charges and Churn (Pricing Pressure)</w:t>
      </w:r>
    </w:p>
    <w:p w14:paraId="2BAE367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Churned customers generally show higher MonthlyCharges than non-churned customers.</w:t>
      </w:r>
    </w:p>
    <w:p w14:paraId="556D5232"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The distributions and boxplots indicate that customers on more expensive plans are more likely to churn, which points to price sensitivity or dissatisfaction with perceived value at higher price points.</w:t>
      </w:r>
    </w:p>
    <w:p w14:paraId="5DF71A82" w14:textId="77777777" w:rsidR="001977E7" w:rsidRPr="001977E7" w:rsidRDefault="001977E7" w:rsidP="001977E7">
      <w:pPr>
        <w:numPr>
          <w:ilvl w:val="0"/>
          <w:numId w:val="2"/>
        </w:numPr>
        <w:rPr>
          <w:rFonts w:ascii="Times New Roman" w:hAnsi="Times New Roman" w:cs="Times New Roman"/>
        </w:rPr>
      </w:pPr>
      <w:r w:rsidRPr="001977E7">
        <w:rPr>
          <w:rFonts w:ascii="Times New Roman" w:hAnsi="Times New Roman" w:cs="Times New Roman"/>
          <w:b/>
          <w:bCs/>
        </w:rPr>
        <w:t>Total Charges and Tenure (Lifetime Value Structure)</w:t>
      </w:r>
    </w:p>
    <w:p w14:paraId="6BC0DEF7"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The correlation heatmap typically shows a strong positive correlation between tenure and TotalCharges, which is expected: customers who stay longer pay more over time.</w:t>
      </w:r>
    </w:p>
    <w:p w14:paraId="61369F97"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This matters because TotalCharges is almost a derived measure from tenure and monthly charges, and may be redundant or partially collinear in some models.</w:t>
      </w:r>
    </w:p>
    <w:p w14:paraId="0795596C" w14:textId="77777777" w:rsidR="001977E7" w:rsidRPr="001977E7" w:rsidRDefault="001977E7" w:rsidP="001977E7">
      <w:pPr>
        <w:numPr>
          <w:ilvl w:val="0"/>
          <w:numId w:val="2"/>
        </w:numPr>
        <w:rPr>
          <w:rFonts w:ascii="Times New Roman" w:hAnsi="Times New Roman" w:cs="Times New Roman"/>
        </w:rPr>
      </w:pPr>
      <w:r w:rsidRPr="001977E7">
        <w:rPr>
          <w:rFonts w:ascii="Times New Roman" w:hAnsi="Times New Roman" w:cs="Times New Roman"/>
          <w:b/>
          <w:bCs/>
        </w:rPr>
        <w:t>Binary Demographics (SeniorCitizen)</w:t>
      </w:r>
    </w:p>
    <w:p w14:paraId="0794377D"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The SeniorCitizen variable, when visualized with Churn using bar charts or crosstabs, often shows that senior customers may have slightly different churn patterns, but the effect is usually weaker than tenure/price.</w:t>
      </w:r>
    </w:p>
    <w:p w14:paraId="5C21732D"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It can still be a useful demographic signal but is unlikely to be the primary driver on its own.</w:t>
      </w:r>
    </w:p>
    <w:p w14:paraId="0A4C6B1B" w14:textId="77777777" w:rsidR="001977E7" w:rsidRPr="001977E7" w:rsidRDefault="001977E7" w:rsidP="001977E7">
      <w:pPr>
        <w:numPr>
          <w:ilvl w:val="0"/>
          <w:numId w:val="2"/>
        </w:numPr>
        <w:rPr>
          <w:rFonts w:ascii="Times New Roman" w:hAnsi="Times New Roman" w:cs="Times New Roman"/>
        </w:rPr>
      </w:pPr>
      <w:r w:rsidRPr="001977E7">
        <w:rPr>
          <w:rFonts w:ascii="Times New Roman" w:hAnsi="Times New Roman" w:cs="Times New Roman"/>
          <w:b/>
          <w:bCs/>
        </w:rPr>
        <w:t>Categorical Service/Contract Patterns (if you checked crosstabs)</w:t>
      </w:r>
      <w:r w:rsidRPr="001977E7">
        <w:rPr>
          <w:rFonts w:ascii="Times New Roman" w:hAnsi="Times New Roman" w:cs="Times New Roman"/>
        </w:rPr>
        <w:br/>
        <w:t>Even though we focused mostly on numeric features with code, your crosstabs by Churn for variables like Contract, InternetService, and PaymentMethod will typically reveal that:</w:t>
      </w:r>
    </w:p>
    <w:p w14:paraId="30B5918C"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Month-to-month contracts have much higher churn than one-year or two-year contracts.</w:t>
      </w:r>
    </w:p>
    <w:p w14:paraId="409D7E2D"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Customers paying via electronic check tend to churn more than those using automatic card/bank payments.</w:t>
      </w:r>
    </w:p>
    <w:p w14:paraId="74FE67C6"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lastRenderedPageBreak/>
        <w:t>Certain service types (e.g., fiber optic internet) may show higher churn than others (e.g., DSL).</w:t>
      </w:r>
    </w:p>
    <w:p w14:paraId="5EE0188E" w14:textId="77777777" w:rsidR="001977E7" w:rsidRPr="001977E7" w:rsidRDefault="001977E7" w:rsidP="001977E7">
      <w:pPr>
        <w:numPr>
          <w:ilvl w:val="0"/>
          <w:numId w:val="2"/>
        </w:numPr>
        <w:rPr>
          <w:rFonts w:ascii="Times New Roman" w:hAnsi="Times New Roman" w:cs="Times New Roman"/>
        </w:rPr>
      </w:pPr>
      <w:r w:rsidRPr="001977E7">
        <w:rPr>
          <w:rFonts w:ascii="Times New Roman" w:hAnsi="Times New Roman" w:cs="Times New Roman"/>
          <w:b/>
          <w:bCs/>
        </w:rPr>
        <w:t>Outliers, Skewness, and Data Quality</w:t>
      </w:r>
    </w:p>
    <w:p w14:paraId="561AE2B7"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Outlier analysis using the IQR method shows a small number of high-spend customers (high MonthlyCharges and/or TotalCharges). These are not necessarily errors, but they can influence models that are sensitive to extreme values.</w:t>
      </w:r>
    </w:p>
    <w:p w14:paraId="60786C3B"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Some numeric variables (especially TotalCharges) are right-skewed, reflecting a long tail of high-value customers.</w:t>
      </w:r>
    </w:p>
    <w:p w14:paraId="06DD06E7"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Data cleaning steps (e.g., fixing TotalCharges spaces and converting to numeric) and anomaly checks (e.g., tenure = 0 with TotalCharges &gt; 0) highlight a few logically inconsistent or edge-case records that you may want to handle explicitly.</w:t>
      </w:r>
    </w:p>
    <w:p w14:paraId="02C09979" w14:textId="0DF53395" w:rsidR="001977E7" w:rsidRPr="001977E7" w:rsidRDefault="001977E7">
      <w:pPr>
        <w:rPr>
          <w:rFonts w:ascii="Times New Roman" w:hAnsi="Times New Roman" w:cs="Times New Roman"/>
        </w:rPr>
      </w:pPr>
      <w:r w:rsidRPr="001977E7">
        <w:rPr>
          <w:rFonts w:ascii="Times New Roman" w:hAnsi="Times New Roman" w:cs="Times New Roman"/>
        </w:rPr>
        <w:br w:type="page"/>
      </w:r>
    </w:p>
    <w:p w14:paraId="577560E4" w14:textId="77777777" w:rsidR="001977E7" w:rsidRPr="001977E7" w:rsidRDefault="001977E7" w:rsidP="001977E7">
      <w:pPr>
        <w:rPr>
          <w:rFonts w:ascii="Times New Roman" w:hAnsi="Times New Roman" w:cs="Times New Roman"/>
          <w:b/>
          <w:bCs/>
        </w:rPr>
      </w:pPr>
      <w:r w:rsidRPr="001977E7">
        <w:rPr>
          <w:rFonts w:ascii="Times New Roman" w:hAnsi="Times New Roman" w:cs="Times New Roman"/>
          <w:b/>
          <w:bCs/>
        </w:rPr>
        <w:lastRenderedPageBreak/>
        <w:t>2. How These Findings Guide the Next Steps</w:t>
      </w:r>
    </w:p>
    <w:p w14:paraId="4D12F11B" w14:textId="77777777" w:rsidR="001977E7" w:rsidRPr="001977E7" w:rsidRDefault="001977E7" w:rsidP="001977E7">
      <w:pPr>
        <w:rPr>
          <w:rFonts w:ascii="Times New Roman" w:hAnsi="Times New Roman" w:cs="Times New Roman"/>
        </w:rPr>
      </w:pPr>
      <w:r w:rsidRPr="001977E7">
        <w:rPr>
          <w:rFonts w:ascii="Times New Roman" w:hAnsi="Times New Roman" w:cs="Times New Roman"/>
        </w:rPr>
        <w:t xml:space="preserve">These insights tell you </w:t>
      </w:r>
      <w:r w:rsidRPr="001977E7">
        <w:rPr>
          <w:rFonts w:ascii="Times New Roman" w:hAnsi="Times New Roman" w:cs="Times New Roman"/>
          <w:b/>
          <w:bCs/>
        </w:rPr>
        <w:t>what to prioritize</w:t>
      </w:r>
      <w:r w:rsidRPr="001977E7">
        <w:rPr>
          <w:rFonts w:ascii="Times New Roman" w:hAnsi="Times New Roman" w:cs="Times New Roman"/>
        </w:rPr>
        <w:t xml:space="preserve"> in modeling and deeper analysis:</w:t>
      </w:r>
    </w:p>
    <w:p w14:paraId="6AB87053" w14:textId="77777777" w:rsidR="001977E7" w:rsidRPr="001977E7" w:rsidRDefault="001977E7" w:rsidP="001977E7">
      <w:pPr>
        <w:numPr>
          <w:ilvl w:val="0"/>
          <w:numId w:val="3"/>
        </w:numPr>
        <w:rPr>
          <w:rFonts w:ascii="Times New Roman" w:hAnsi="Times New Roman" w:cs="Times New Roman"/>
        </w:rPr>
      </w:pPr>
      <w:r w:rsidRPr="001977E7">
        <w:rPr>
          <w:rFonts w:ascii="Times New Roman" w:hAnsi="Times New Roman" w:cs="Times New Roman"/>
          <w:b/>
          <w:bCs/>
        </w:rPr>
        <w:t>Feature Importance Focus</w:t>
      </w:r>
    </w:p>
    <w:p w14:paraId="40B9FFFC"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Since tenure, MonthlyCharges, and contract/payment-related features show strong differences between churned and non-churned customers, they should be treated as core predictors in your churn model.</w:t>
      </w:r>
    </w:p>
    <w:p w14:paraId="3A9E4C9A"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You may consider explicit feature engineering, for example:</w:t>
      </w:r>
    </w:p>
    <w:p w14:paraId="65ED728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Tenure buckets (e.g., 0–6, 7–12, 13–24, &gt;24 months)</w:t>
      </w:r>
    </w:p>
    <w:p w14:paraId="61509DC8"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High/medium/low monthly charge segments</w:t>
      </w:r>
    </w:p>
    <w:p w14:paraId="6CC1E695"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Flags for high-risk combinations (e.g., month-to-month contract and high monthly charge and electronic check).</w:t>
      </w:r>
    </w:p>
    <w:p w14:paraId="65B7D5AB" w14:textId="77777777" w:rsidR="001977E7" w:rsidRPr="001977E7" w:rsidRDefault="001977E7" w:rsidP="001977E7">
      <w:pPr>
        <w:numPr>
          <w:ilvl w:val="0"/>
          <w:numId w:val="3"/>
        </w:numPr>
        <w:rPr>
          <w:rFonts w:ascii="Times New Roman" w:hAnsi="Times New Roman" w:cs="Times New Roman"/>
        </w:rPr>
      </w:pPr>
      <w:r w:rsidRPr="001977E7">
        <w:rPr>
          <w:rFonts w:ascii="Times New Roman" w:hAnsi="Times New Roman" w:cs="Times New Roman"/>
          <w:b/>
          <w:bCs/>
        </w:rPr>
        <w:t>Handling Class Imbalance</w:t>
      </w:r>
    </w:p>
    <w:p w14:paraId="588CDE8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If your churn summary shows that Churn = "Yes" is a smaller class (which is typical), you will likely need to use stratified train/test splits, class weights, or resampling techniques (e.g., SMOTE or simple oversampling) so that models don’t just learn “predict No for everyone”.</w:t>
      </w:r>
    </w:p>
    <w:p w14:paraId="2F42DAD5" w14:textId="77777777" w:rsidR="001977E7" w:rsidRPr="001977E7" w:rsidRDefault="001977E7" w:rsidP="001977E7">
      <w:pPr>
        <w:numPr>
          <w:ilvl w:val="0"/>
          <w:numId w:val="3"/>
        </w:numPr>
        <w:rPr>
          <w:rFonts w:ascii="Times New Roman" w:hAnsi="Times New Roman" w:cs="Times New Roman"/>
        </w:rPr>
      </w:pPr>
      <w:r w:rsidRPr="001977E7">
        <w:rPr>
          <w:rFonts w:ascii="Times New Roman" w:hAnsi="Times New Roman" w:cs="Times New Roman"/>
          <w:b/>
          <w:bCs/>
        </w:rPr>
        <w:t>Treating Outliers and Skewness</w:t>
      </w:r>
    </w:p>
    <w:p w14:paraId="32D1F0C6"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For algorithms sensitive to scale and extreme values (e.g., logistic regression, KNN, distance-based models), you may:</w:t>
      </w:r>
    </w:p>
    <w:p w14:paraId="3B0EBC23"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Apply winsorization/capping to extreme MonthlyCharges/TotalCharges, or</w:t>
      </w:r>
    </w:p>
    <w:p w14:paraId="3F546D3F"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Use transformations such as log1p on TotalCharges to reduce skew.</w:t>
      </w:r>
    </w:p>
    <w:p w14:paraId="24EFDE42"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Tree-based models (Random Forest, Gradient Boosting, XGBoost) are more robust to outliers, but it’s still useful to be aware of them.</w:t>
      </w:r>
    </w:p>
    <w:p w14:paraId="212E51AF" w14:textId="77777777" w:rsidR="001977E7" w:rsidRPr="001977E7" w:rsidRDefault="001977E7" w:rsidP="001977E7">
      <w:pPr>
        <w:numPr>
          <w:ilvl w:val="0"/>
          <w:numId w:val="3"/>
        </w:numPr>
        <w:rPr>
          <w:rFonts w:ascii="Times New Roman" w:hAnsi="Times New Roman" w:cs="Times New Roman"/>
        </w:rPr>
      </w:pPr>
      <w:r w:rsidRPr="001977E7">
        <w:rPr>
          <w:rFonts w:ascii="Times New Roman" w:hAnsi="Times New Roman" w:cs="Times New Roman"/>
          <w:b/>
          <w:bCs/>
        </w:rPr>
        <w:t>Dealing with Redundant or Correlated Features</w:t>
      </w:r>
    </w:p>
    <w:p w14:paraId="090079E6"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Because TotalCharges and tenure are strongly correlated, you need to be careful with multicollinearity in linear models.</w:t>
      </w:r>
    </w:p>
    <w:p w14:paraId="72511F6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Possible next steps:</w:t>
      </w:r>
    </w:p>
    <w:p w14:paraId="2D2FA59D"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Keep both for tree-based models (they handle correlation better).</w:t>
      </w:r>
    </w:p>
    <w:p w14:paraId="17F14C2F"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For linear/logistic models, either:</w:t>
      </w:r>
    </w:p>
    <w:p w14:paraId="1F0459E1"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Drop one of them, or</w:t>
      </w:r>
    </w:p>
    <w:p w14:paraId="04F8C610"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Use regularization (L1/L2) to control for collinearity.</w:t>
      </w:r>
    </w:p>
    <w:p w14:paraId="56D30590" w14:textId="77777777" w:rsidR="001977E7" w:rsidRPr="001977E7" w:rsidRDefault="001977E7" w:rsidP="001977E7">
      <w:pPr>
        <w:numPr>
          <w:ilvl w:val="0"/>
          <w:numId w:val="3"/>
        </w:numPr>
        <w:rPr>
          <w:rFonts w:ascii="Times New Roman" w:hAnsi="Times New Roman" w:cs="Times New Roman"/>
        </w:rPr>
      </w:pPr>
      <w:r w:rsidRPr="001977E7">
        <w:rPr>
          <w:rFonts w:ascii="Times New Roman" w:hAnsi="Times New Roman" w:cs="Times New Roman"/>
          <w:b/>
          <w:bCs/>
        </w:rPr>
        <w:t>Cleaning and Data Quality Decisions</w:t>
      </w:r>
    </w:p>
    <w:p w14:paraId="78895687"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Rows with inconsistent logic (e.g., tenure 0 and positive total charges) should be:</w:t>
      </w:r>
    </w:p>
    <w:p w14:paraId="47C9647D"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Either removed, or</w:t>
      </w:r>
    </w:p>
    <w:p w14:paraId="1420FB89"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Flagged with a binary feature (DataIssueFlag) if you want to keep them but let the model learn that they’re “weird” cases.</w:t>
      </w:r>
    </w:p>
    <w:p w14:paraId="505E6E5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Any residual missing TotalCharges values can be:</w:t>
      </w:r>
    </w:p>
    <w:p w14:paraId="51BCDD72"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lastRenderedPageBreak/>
        <w:t>Imputed (e.g., based on tenure × MonthlyCharges), or</w:t>
      </w:r>
    </w:p>
    <w:p w14:paraId="55883B53"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Dropped if small in number.</w:t>
      </w:r>
    </w:p>
    <w:p w14:paraId="6658C1FB" w14:textId="77777777" w:rsidR="001977E7" w:rsidRPr="001977E7" w:rsidRDefault="001977E7" w:rsidP="001977E7">
      <w:pPr>
        <w:numPr>
          <w:ilvl w:val="0"/>
          <w:numId w:val="3"/>
        </w:numPr>
        <w:rPr>
          <w:rFonts w:ascii="Times New Roman" w:hAnsi="Times New Roman" w:cs="Times New Roman"/>
        </w:rPr>
      </w:pPr>
      <w:r w:rsidRPr="001977E7">
        <w:rPr>
          <w:rFonts w:ascii="Times New Roman" w:hAnsi="Times New Roman" w:cs="Times New Roman"/>
          <w:b/>
          <w:bCs/>
        </w:rPr>
        <w:t>Shaping the Modeling Strategy</w:t>
      </w:r>
    </w:p>
    <w:p w14:paraId="7616AA6C"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Given the non-linear relationships and mixed data types (numeric + many categoricals), tree-based models (Random Forest, Gradient Boosting, XGBoost, LightGBM) are strong candidates.</w:t>
      </w:r>
    </w:p>
    <w:p w14:paraId="5E94F52E"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You should:</w:t>
      </w:r>
    </w:p>
    <w:p w14:paraId="138EE0F9"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One-hot encode or target-encode categorical variables.</w:t>
      </w:r>
    </w:p>
    <w:p w14:paraId="6B595C36"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Use stratified CV with metrics that focus on the positive class (Churn = Yes), such as Recall, F1-score, or ROC-AUC.</w:t>
      </w:r>
    </w:p>
    <w:p w14:paraId="5E3386D1" w14:textId="77777777" w:rsidR="001977E7" w:rsidRPr="001977E7" w:rsidRDefault="001977E7" w:rsidP="001977E7">
      <w:pPr>
        <w:numPr>
          <w:ilvl w:val="1"/>
          <w:numId w:val="4"/>
        </w:numPr>
        <w:spacing w:after="0"/>
        <w:rPr>
          <w:rFonts w:ascii="Times New Roman" w:hAnsi="Times New Roman" w:cs="Times New Roman"/>
        </w:rPr>
      </w:pPr>
      <w:r w:rsidRPr="001977E7">
        <w:rPr>
          <w:rFonts w:ascii="Times New Roman" w:hAnsi="Times New Roman" w:cs="Times New Roman"/>
        </w:rPr>
        <w:t>The EDA suggests that a customer-behavior model focusing on early tenure, pricing, contract type, and payment method will likely provide interpretable and actionable churn drivers.</w:t>
      </w:r>
    </w:p>
    <w:p w14:paraId="12C88E4F" w14:textId="77777777" w:rsidR="00573DAB" w:rsidRDefault="00573DAB" w:rsidP="00F84474">
      <w:pPr>
        <w:spacing w:after="0"/>
        <w:rPr>
          <w:rFonts w:ascii="Times New Roman" w:hAnsi="Times New Roman" w:cs="Times New Roman"/>
        </w:rPr>
      </w:pPr>
    </w:p>
    <w:p w14:paraId="13BF53F7" w14:textId="13D98345" w:rsidR="00F84474" w:rsidRDefault="00F84474" w:rsidP="00F84474">
      <w:pPr>
        <w:spacing w:after="0"/>
        <w:rPr>
          <w:rFonts w:ascii="Times New Roman" w:hAnsi="Times New Roman" w:cs="Times New Roman"/>
        </w:rPr>
      </w:pPr>
      <w:r>
        <w:rPr>
          <w:rFonts w:ascii="Times New Roman" w:hAnsi="Times New Roman" w:cs="Times New Roman"/>
        </w:rPr>
        <w:t>Part 3: Feature Engineering</w:t>
      </w:r>
    </w:p>
    <w:p w14:paraId="17AA61FF" w14:textId="77777777" w:rsidR="00F84474" w:rsidRDefault="00F84474" w:rsidP="00F84474">
      <w:pPr>
        <w:spacing w:after="0"/>
        <w:rPr>
          <w:rFonts w:ascii="Times New Roman" w:hAnsi="Times New Roman" w:cs="Times New Roman"/>
        </w:rPr>
      </w:pPr>
    </w:p>
    <w:p w14:paraId="3A7E682E" w14:textId="77777777" w:rsidR="00F84474" w:rsidRPr="00F84474" w:rsidRDefault="00F84474" w:rsidP="00F84474">
      <w:pPr>
        <w:spacing w:after="0"/>
        <w:rPr>
          <w:rFonts w:ascii="Times New Roman" w:hAnsi="Times New Roman" w:cs="Times New Roman"/>
          <w:b/>
          <w:bCs/>
        </w:rPr>
      </w:pPr>
      <w:r w:rsidRPr="00F84474">
        <w:rPr>
          <w:rFonts w:ascii="Times New Roman" w:hAnsi="Times New Roman" w:cs="Times New Roman"/>
          <w:b/>
          <w:bCs/>
        </w:rPr>
        <w:t>3.2 Encoding Categorical Variables</w:t>
      </w:r>
    </w:p>
    <w:p w14:paraId="1E6F89B3" w14:textId="77777777" w:rsidR="00F84474" w:rsidRPr="00F84474" w:rsidRDefault="00F84474" w:rsidP="00F84474">
      <w:pPr>
        <w:spacing w:after="0"/>
        <w:rPr>
          <w:rFonts w:ascii="Times New Roman" w:hAnsi="Times New Roman" w:cs="Times New Roman"/>
        </w:rPr>
      </w:pPr>
      <w:r w:rsidRPr="00F84474">
        <w:rPr>
          <w:rFonts w:ascii="Times New Roman" w:hAnsi="Times New Roman" w:cs="Times New Roman"/>
        </w:rPr>
        <w:t xml:space="preserve">The Telco Customer Churn dataset contains several categorical variables, including service subscriptions, contract types, payment methods, demographics, and the newly engineered bucket features. Machine learning models require numerical input, so these categorical variables were transformed using </w:t>
      </w:r>
      <w:r w:rsidRPr="00F84474">
        <w:rPr>
          <w:rFonts w:ascii="Times New Roman" w:hAnsi="Times New Roman" w:cs="Times New Roman"/>
          <w:b/>
          <w:bCs/>
        </w:rPr>
        <w:t>One-Hot Encoding</w:t>
      </w:r>
      <w:r w:rsidRPr="00F84474">
        <w:rPr>
          <w:rFonts w:ascii="Times New Roman" w:hAnsi="Times New Roman" w:cs="Times New Roman"/>
        </w:rPr>
        <w:t>.</w:t>
      </w:r>
    </w:p>
    <w:p w14:paraId="38025B77" w14:textId="77777777" w:rsidR="00F84474" w:rsidRPr="00F84474" w:rsidRDefault="00F84474" w:rsidP="00F84474">
      <w:pPr>
        <w:spacing w:after="0"/>
        <w:rPr>
          <w:rFonts w:ascii="Times New Roman" w:hAnsi="Times New Roman" w:cs="Times New Roman"/>
          <w:b/>
          <w:bCs/>
        </w:rPr>
      </w:pPr>
      <w:r w:rsidRPr="00F84474">
        <w:rPr>
          <w:rFonts w:ascii="Times New Roman" w:hAnsi="Times New Roman" w:cs="Times New Roman"/>
          <w:b/>
          <w:bCs/>
        </w:rPr>
        <w:t>Rationale for One-Hot Encoding</w:t>
      </w:r>
    </w:p>
    <w:p w14:paraId="4D7BA9FD" w14:textId="77777777" w:rsidR="00F84474" w:rsidRPr="00F84474" w:rsidRDefault="00F84474" w:rsidP="00F84474">
      <w:pPr>
        <w:numPr>
          <w:ilvl w:val="0"/>
          <w:numId w:val="5"/>
        </w:numPr>
        <w:spacing w:after="0"/>
        <w:rPr>
          <w:rFonts w:ascii="Times New Roman" w:hAnsi="Times New Roman" w:cs="Times New Roman"/>
        </w:rPr>
      </w:pPr>
      <w:r w:rsidRPr="00F84474">
        <w:rPr>
          <w:rFonts w:ascii="Times New Roman" w:hAnsi="Times New Roman" w:cs="Times New Roman"/>
        </w:rPr>
        <w:t xml:space="preserve">Most categorical features (e.g., </w:t>
      </w:r>
      <w:r w:rsidRPr="00F84474">
        <w:rPr>
          <w:rFonts w:ascii="Times New Roman" w:hAnsi="Times New Roman" w:cs="Times New Roman"/>
          <w:i/>
          <w:iCs/>
        </w:rPr>
        <w:t>Contract</w:t>
      </w:r>
      <w:r w:rsidRPr="00F84474">
        <w:rPr>
          <w:rFonts w:ascii="Times New Roman" w:hAnsi="Times New Roman" w:cs="Times New Roman"/>
        </w:rPr>
        <w:t xml:space="preserve">, </w:t>
      </w:r>
      <w:r w:rsidRPr="00F84474">
        <w:rPr>
          <w:rFonts w:ascii="Times New Roman" w:hAnsi="Times New Roman" w:cs="Times New Roman"/>
          <w:i/>
          <w:iCs/>
        </w:rPr>
        <w:t>InternetService</w:t>
      </w:r>
      <w:r w:rsidRPr="00F84474">
        <w:rPr>
          <w:rFonts w:ascii="Times New Roman" w:hAnsi="Times New Roman" w:cs="Times New Roman"/>
        </w:rPr>
        <w:t xml:space="preserve">, </w:t>
      </w:r>
      <w:r w:rsidRPr="00F84474">
        <w:rPr>
          <w:rFonts w:ascii="Times New Roman" w:hAnsi="Times New Roman" w:cs="Times New Roman"/>
          <w:i/>
          <w:iCs/>
        </w:rPr>
        <w:t>PaymentMethod</w:t>
      </w:r>
      <w:r w:rsidRPr="00F84474">
        <w:rPr>
          <w:rFonts w:ascii="Times New Roman" w:hAnsi="Times New Roman" w:cs="Times New Roman"/>
        </w:rPr>
        <w:t xml:space="preserve">) are </w:t>
      </w:r>
      <w:r w:rsidRPr="00F84474">
        <w:rPr>
          <w:rFonts w:ascii="Times New Roman" w:hAnsi="Times New Roman" w:cs="Times New Roman"/>
          <w:b/>
          <w:bCs/>
        </w:rPr>
        <w:t>nominal</w:t>
      </w:r>
      <w:r w:rsidRPr="00F84474">
        <w:rPr>
          <w:rFonts w:ascii="Times New Roman" w:hAnsi="Times New Roman" w:cs="Times New Roman"/>
        </w:rPr>
        <w:t>, meaning they do not have an inherent order.</w:t>
      </w:r>
    </w:p>
    <w:p w14:paraId="1C352CDF" w14:textId="77777777" w:rsidR="00F84474" w:rsidRPr="00F84474" w:rsidRDefault="00F84474" w:rsidP="00F84474">
      <w:pPr>
        <w:numPr>
          <w:ilvl w:val="0"/>
          <w:numId w:val="5"/>
        </w:numPr>
        <w:spacing w:after="0"/>
        <w:rPr>
          <w:rFonts w:ascii="Times New Roman" w:hAnsi="Times New Roman" w:cs="Times New Roman"/>
        </w:rPr>
      </w:pPr>
      <w:r w:rsidRPr="00F84474">
        <w:rPr>
          <w:rFonts w:ascii="Times New Roman" w:hAnsi="Times New Roman" w:cs="Times New Roman"/>
        </w:rPr>
        <w:t>One-Hot Encoding creates binary indicator variables for each category, allowing the model to treat categories as independent signals.</w:t>
      </w:r>
    </w:p>
    <w:p w14:paraId="3F07384F" w14:textId="77777777" w:rsidR="00F84474" w:rsidRPr="00F84474" w:rsidRDefault="00F84474" w:rsidP="00F84474">
      <w:pPr>
        <w:numPr>
          <w:ilvl w:val="0"/>
          <w:numId w:val="5"/>
        </w:numPr>
        <w:spacing w:after="0"/>
        <w:rPr>
          <w:rFonts w:ascii="Times New Roman" w:hAnsi="Times New Roman" w:cs="Times New Roman"/>
        </w:rPr>
      </w:pPr>
      <w:r w:rsidRPr="00F84474">
        <w:rPr>
          <w:rFonts w:ascii="Times New Roman" w:hAnsi="Times New Roman" w:cs="Times New Roman"/>
        </w:rPr>
        <w:t>drop_first=True was used to reduce feature redundancy and avoid the dummy-variable trap, which is particularly relevant for linear models.</w:t>
      </w:r>
    </w:p>
    <w:p w14:paraId="13080B9D" w14:textId="77777777" w:rsidR="00F84474" w:rsidRPr="00F84474" w:rsidRDefault="00F84474" w:rsidP="00F84474">
      <w:pPr>
        <w:spacing w:after="0"/>
        <w:rPr>
          <w:rFonts w:ascii="Times New Roman" w:hAnsi="Times New Roman" w:cs="Times New Roman"/>
          <w:b/>
          <w:bCs/>
        </w:rPr>
      </w:pPr>
      <w:r w:rsidRPr="00F84474">
        <w:rPr>
          <w:rFonts w:ascii="Times New Roman" w:hAnsi="Times New Roman" w:cs="Times New Roman"/>
          <w:b/>
          <w:bCs/>
        </w:rPr>
        <w:t>Encoded Features</w:t>
      </w:r>
    </w:p>
    <w:p w14:paraId="36B24281" w14:textId="77777777" w:rsidR="00F84474" w:rsidRPr="00F84474" w:rsidRDefault="00F84474" w:rsidP="00F84474">
      <w:pPr>
        <w:spacing w:after="0"/>
        <w:rPr>
          <w:rFonts w:ascii="Times New Roman" w:hAnsi="Times New Roman" w:cs="Times New Roman"/>
        </w:rPr>
      </w:pPr>
      <w:r w:rsidRPr="00F84474">
        <w:rPr>
          <w:rFonts w:ascii="Times New Roman" w:hAnsi="Times New Roman" w:cs="Times New Roman"/>
        </w:rPr>
        <w:t>The following columns were encoded using One-Hot Encoding:</w:t>
      </w:r>
    </w:p>
    <w:p w14:paraId="6FAE18BD" w14:textId="77777777" w:rsidR="00F84474" w:rsidRPr="00F84474" w:rsidRDefault="00F84474" w:rsidP="00F84474">
      <w:pPr>
        <w:numPr>
          <w:ilvl w:val="0"/>
          <w:numId w:val="6"/>
        </w:numPr>
        <w:spacing w:after="0"/>
        <w:rPr>
          <w:rFonts w:ascii="Times New Roman" w:hAnsi="Times New Roman" w:cs="Times New Roman"/>
        </w:rPr>
      </w:pPr>
      <w:r w:rsidRPr="00F84474">
        <w:rPr>
          <w:rFonts w:ascii="Times New Roman" w:hAnsi="Times New Roman" w:cs="Times New Roman"/>
        </w:rPr>
        <w:t>Customer demographics (e.g., gender, Partner, Dependents)</w:t>
      </w:r>
    </w:p>
    <w:p w14:paraId="04F80E9D" w14:textId="77777777" w:rsidR="00F84474" w:rsidRPr="00F84474" w:rsidRDefault="00F84474" w:rsidP="00F84474">
      <w:pPr>
        <w:numPr>
          <w:ilvl w:val="0"/>
          <w:numId w:val="6"/>
        </w:numPr>
        <w:spacing w:after="0"/>
        <w:rPr>
          <w:rFonts w:ascii="Times New Roman" w:hAnsi="Times New Roman" w:cs="Times New Roman"/>
        </w:rPr>
      </w:pPr>
      <w:r w:rsidRPr="00F84474">
        <w:rPr>
          <w:rFonts w:ascii="Times New Roman" w:hAnsi="Times New Roman" w:cs="Times New Roman"/>
        </w:rPr>
        <w:t>Service subscriptions (e.g., PhoneService, TechSupport, StreamingTV)</w:t>
      </w:r>
    </w:p>
    <w:p w14:paraId="3B554B91" w14:textId="77777777" w:rsidR="00F84474" w:rsidRPr="00F84474" w:rsidRDefault="00F84474" w:rsidP="00F84474">
      <w:pPr>
        <w:numPr>
          <w:ilvl w:val="0"/>
          <w:numId w:val="6"/>
        </w:numPr>
        <w:spacing w:after="0"/>
        <w:rPr>
          <w:rFonts w:ascii="Times New Roman" w:hAnsi="Times New Roman" w:cs="Times New Roman"/>
        </w:rPr>
      </w:pPr>
      <w:r w:rsidRPr="00F84474">
        <w:rPr>
          <w:rFonts w:ascii="Times New Roman" w:hAnsi="Times New Roman" w:cs="Times New Roman"/>
        </w:rPr>
        <w:t>Contract characteristics (e.g., Contract, PaperlessBilling, PaymentMethod)</w:t>
      </w:r>
    </w:p>
    <w:p w14:paraId="5240CBCC" w14:textId="77777777" w:rsidR="00F84474" w:rsidRPr="00F84474" w:rsidRDefault="00F84474" w:rsidP="00F84474">
      <w:pPr>
        <w:numPr>
          <w:ilvl w:val="0"/>
          <w:numId w:val="6"/>
        </w:numPr>
        <w:spacing w:after="0"/>
        <w:rPr>
          <w:rFonts w:ascii="Times New Roman" w:hAnsi="Times New Roman" w:cs="Times New Roman"/>
        </w:rPr>
      </w:pPr>
      <w:r w:rsidRPr="00F84474">
        <w:rPr>
          <w:rFonts w:ascii="Times New Roman" w:hAnsi="Times New Roman" w:cs="Times New Roman"/>
        </w:rPr>
        <w:t>Engineered features (e.g., TenureBucket, MonthlyChargeSegment)</w:t>
      </w:r>
    </w:p>
    <w:p w14:paraId="1AD72DF3" w14:textId="77777777" w:rsidR="00F84474" w:rsidRPr="00F84474" w:rsidRDefault="00F84474" w:rsidP="00F84474">
      <w:pPr>
        <w:spacing w:after="0"/>
        <w:rPr>
          <w:rFonts w:ascii="Times New Roman" w:hAnsi="Times New Roman" w:cs="Times New Roman"/>
          <w:b/>
          <w:bCs/>
        </w:rPr>
      </w:pPr>
      <w:r w:rsidRPr="00F84474">
        <w:rPr>
          <w:rFonts w:ascii="Times New Roman" w:hAnsi="Times New Roman" w:cs="Times New Roman"/>
          <w:b/>
          <w:bCs/>
        </w:rPr>
        <w:t>Outcome</w:t>
      </w:r>
    </w:p>
    <w:p w14:paraId="4C0A78C7" w14:textId="77777777" w:rsidR="00F84474" w:rsidRPr="00F84474" w:rsidRDefault="00F84474" w:rsidP="00F84474">
      <w:pPr>
        <w:spacing w:after="0"/>
        <w:rPr>
          <w:rFonts w:ascii="Times New Roman" w:hAnsi="Times New Roman" w:cs="Times New Roman"/>
        </w:rPr>
      </w:pPr>
      <w:r w:rsidRPr="00F84474">
        <w:rPr>
          <w:rFonts w:ascii="Times New Roman" w:hAnsi="Times New Roman" w:cs="Times New Roman"/>
        </w:rPr>
        <w:t>The resulting encoded dataset (df_encoded) consists entirely of numeric features, making it suitable for a wide range of machine learning algorithms. The encoding expands the feature space to capture meaningful distinctions among categories while maintaining numerical compatibility.</w:t>
      </w:r>
    </w:p>
    <w:p w14:paraId="490E30F0" w14:textId="77777777" w:rsidR="00F84474" w:rsidRDefault="00F84474" w:rsidP="00F84474">
      <w:pPr>
        <w:spacing w:after="0"/>
        <w:rPr>
          <w:rFonts w:ascii="Times New Roman" w:hAnsi="Times New Roman" w:cs="Times New Roman"/>
        </w:rPr>
      </w:pPr>
    </w:p>
    <w:p w14:paraId="2CAB91C5" w14:textId="77777777" w:rsidR="000A3BE3" w:rsidRPr="000A3BE3" w:rsidRDefault="000A3BE3" w:rsidP="000A3BE3">
      <w:pPr>
        <w:spacing w:after="0"/>
        <w:rPr>
          <w:rFonts w:ascii="Times New Roman" w:hAnsi="Times New Roman" w:cs="Times New Roman"/>
          <w:b/>
          <w:bCs/>
        </w:rPr>
      </w:pPr>
      <w:r w:rsidRPr="000A3BE3">
        <w:rPr>
          <w:rFonts w:ascii="Times New Roman" w:hAnsi="Times New Roman" w:cs="Times New Roman"/>
          <w:b/>
          <w:bCs/>
        </w:rPr>
        <w:lastRenderedPageBreak/>
        <w:t>3.3 Scaling and Normalization</w:t>
      </w:r>
    </w:p>
    <w:p w14:paraId="4D04091C"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Several machine learning algorithms—such as Logistic Regression, Support Vector Machines, K-Nearest Neighbors, and Neural Networks—are sensitive to the scale of numerical input features. To ensure these algorithms perform optimally and treat all variables proportionately, the numerical attributes in the dataset were standardized.</w:t>
      </w:r>
    </w:p>
    <w:p w14:paraId="2EDE4925" w14:textId="77777777" w:rsidR="000A3BE3" w:rsidRPr="000A3BE3" w:rsidRDefault="000A3BE3" w:rsidP="000A3BE3">
      <w:pPr>
        <w:spacing w:after="0"/>
        <w:rPr>
          <w:rFonts w:ascii="Times New Roman" w:hAnsi="Times New Roman" w:cs="Times New Roman"/>
          <w:b/>
          <w:bCs/>
        </w:rPr>
      </w:pPr>
      <w:r w:rsidRPr="000A3BE3">
        <w:rPr>
          <w:rFonts w:ascii="Times New Roman" w:hAnsi="Times New Roman" w:cs="Times New Roman"/>
          <w:b/>
          <w:bCs/>
        </w:rPr>
        <w:t>Features Selected for Scaling</w:t>
      </w:r>
    </w:p>
    <w:p w14:paraId="20A8DF58"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The following numerical variables were scaled due to their wide range of values and differing units:</w:t>
      </w:r>
    </w:p>
    <w:p w14:paraId="098CF0B7" w14:textId="77777777" w:rsidR="000A3BE3" w:rsidRPr="000A3BE3" w:rsidRDefault="000A3BE3" w:rsidP="000A3BE3">
      <w:pPr>
        <w:numPr>
          <w:ilvl w:val="0"/>
          <w:numId w:val="7"/>
        </w:numPr>
        <w:spacing w:after="0"/>
        <w:rPr>
          <w:rFonts w:ascii="Times New Roman" w:hAnsi="Times New Roman" w:cs="Times New Roman"/>
        </w:rPr>
      </w:pPr>
      <w:r w:rsidRPr="000A3BE3">
        <w:rPr>
          <w:rFonts w:ascii="Times New Roman" w:hAnsi="Times New Roman" w:cs="Times New Roman"/>
        </w:rPr>
        <w:t>tenure</w:t>
      </w:r>
    </w:p>
    <w:p w14:paraId="7EFB435D" w14:textId="77777777" w:rsidR="000A3BE3" w:rsidRPr="000A3BE3" w:rsidRDefault="000A3BE3" w:rsidP="000A3BE3">
      <w:pPr>
        <w:numPr>
          <w:ilvl w:val="0"/>
          <w:numId w:val="7"/>
        </w:numPr>
        <w:spacing w:after="0"/>
        <w:rPr>
          <w:rFonts w:ascii="Times New Roman" w:hAnsi="Times New Roman" w:cs="Times New Roman"/>
        </w:rPr>
      </w:pPr>
      <w:r w:rsidRPr="000A3BE3">
        <w:rPr>
          <w:rFonts w:ascii="Times New Roman" w:hAnsi="Times New Roman" w:cs="Times New Roman"/>
        </w:rPr>
        <w:t>MonthlyCharges</w:t>
      </w:r>
    </w:p>
    <w:p w14:paraId="08545168" w14:textId="77777777" w:rsidR="000A3BE3" w:rsidRPr="000A3BE3" w:rsidRDefault="000A3BE3" w:rsidP="000A3BE3">
      <w:pPr>
        <w:numPr>
          <w:ilvl w:val="0"/>
          <w:numId w:val="7"/>
        </w:numPr>
        <w:spacing w:after="0"/>
        <w:rPr>
          <w:rFonts w:ascii="Times New Roman" w:hAnsi="Times New Roman" w:cs="Times New Roman"/>
        </w:rPr>
      </w:pPr>
      <w:r w:rsidRPr="000A3BE3">
        <w:rPr>
          <w:rFonts w:ascii="Times New Roman" w:hAnsi="Times New Roman" w:cs="Times New Roman"/>
        </w:rPr>
        <w:t>TotalCharges</w:t>
      </w:r>
    </w:p>
    <w:p w14:paraId="25C3B7C2" w14:textId="77777777" w:rsidR="000A3BE3" w:rsidRPr="000A3BE3" w:rsidRDefault="000A3BE3" w:rsidP="000A3BE3">
      <w:pPr>
        <w:numPr>
          <w:ilvl w:val="0"/>
          <w:numId w:val="7"/>
        </w:numPr>
        <w:spacing w:after="0"/>
        <w:rPr>
          <w:rFonts w:ascii="Times New Roman" w:hAnsi="Times New Roman" w:cs="Times New Roman"/>
        </w:rPr>
      </w:pPr>
      <w:r w:rsidRPr="000A3BE3">
        <w:rPr>
          <w:rFonts w:ascii="Times New Roman" w:hAnsi="Times New Roman" w:cs="Times New Roman"/>
        </w:rPr>
        <w:t>NumServices</w:t>
      </w:r>
    </w:p>
    <w:p w14:paraId="606D510F" w14:textId="77777777" w:rsidR="000A3BE3" w:rsidRPr="000A3BE3" w:rsidRDefault="000A3BE3" w:rsidP="000A3BE3">
      <w:pPr>
        <w:numPr>
          <w:ilvl w:val="0"/>
          <w:numId w:val="7"/>
        </w:numPr>
        <w:spacing w:after="0"/>
        <w:rPr>
          <w:rFonts w:ascii="Times New Roman" w:hAnsi="Times New Roman" w:cs="Times New Roman"/>
        </w:rPr>
      </w:pPr>
      <w:r w:rsidRPr="000A3BE3">
        <w:rPr>
          <w:rFonts w:ascii="Times New Roman" w:hAnsi="Times New Roman" w:cs="Times New Roman"/>
        </w:rPr>
        <w:t>NumStreamingServices</w:t>
      </w:r>
    </w:p>
    <w:p w14:paraId="5CCBA682" w14:textId="77777777" w:rsidR="000A3BE3" w:rsidRPr="000A3BE3" w:rsidRDefault="000A3BE3" w:rsidP="000A3BE3">
      <w:pPr>
        <w:numPr>
          <w:ilvl w:val="0"/>
          <w:numId w:val="7"/>
        </w:numPr>
        <w:spacing w:after="0"/>
        <w:rPr>
          <w:rFonts w:ascii="Times New Roman" w:hAnsi="Times New Roman" w:cs="Times New Roman"/>
        </w:rPr>
      </w:pPr>
      <w:r w:rsidRPr="000A3BE3">
        <w:rPr>
          <w:rFonts w:ascii="Times New Roman" w:hAnsi="Times New Roman" w:cs="Times New Roman"/>
        </w:rPr>
        <w:t>AvgMonthlyRevenue</w:t>
      </w:r>
    </w:p>
    <w:p w14:paraId="0BBF9EF3"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These features exhibit varying magnitudes (e.g., charges in dollars vs. service counts), making them suitable candidates for normalization.</w:t>
      </w:r>
    </w:p>
    <w:p w14:paraId="51417BF6" w14:textId="77777777" w:rsidR="000A3BE3" w:rsidRPr="000A3BE3" w:rsidRDefault="000A3BE3" w:rsidP="000A3BE3">
      <w:pPr>
        <w:spacing w:after="0"/>
        <w:rPr>
          <w:rFonts w:ascii="Times New Roman" w:hAnsi="Times New Roman" w:cs="Times New Roman"/>
          <w:b/>
          <w:bCs/>
        </w:rPr>
      </w:pPr>
      <w:r w:rsidRPr="000A3BE3">
        <w:rPr>
          <w:rFonts w:ascii="Times New Roman" w:hAnsi="Times New Roman" w:cs="Times New Roman"/>
          <w:b/>
          <w:bCs/>
        </w:rPr>
        <w:t>Scaling Method: Standardization</w:t>
      </w:r>
    </w:p>
    <w:p w14:paraId="583D623C"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StandardScaler was applied to transform each feature to a distribution with:</w:t>
      </w:r>
    </w:p>
    <w:p w14:paraId="45EE77C8" w14:textId="77777777" w:rsidR="000A3BE3" w:rsidRPr="000A3BE3" w:rsidRDefault="000A3BE3" w:rsidP="000A3BE3">
      <w:pPr>
        <w:numPr>
          <w:ilvl w:val="0"/>
          <w:numId w:val="8"/>
        </w:numPr>
        <w:spacing w:after="0"/>
        <w:rPr>
          <w:rFonts w:ascii="Times New Roman" w:hAnsi="Times New Roman" w:cs="Times New Roman"/>
        </w:rPr>
      </w:pPr>
      <w:r w:rsidRPr="000A3BE3">
        <w:rPr>
          <w:rFonts w:ascii="Times New Roman" w:hAnsi="Times New Roman" w:cs="Times New Roman"/>
          <w:b/>
          <w:bCs/>
        </w:rPr>
        <w:t>Mean = 0</w:t>
      </w:r>
    </w:p>
    <w:p w14:paraId="68760148" w14:textId="77777777" w:rsidR="000A3BE3" w:rsidRPr="000A3BE3" w:rsidRDefault="000A3BE3" w:rsidP="000A3BE3">
      <w:pPr>
        <w:numPr>
          <w:ilvl w:val="0"/>
          <w:numId w:val="8"/>
        </w:numPr>
        <w:spacing w:after="0"/>
        <w:rPr>
          <w:rFonts w:ascii="Times New Roman" w:hAnsi="Times New Roman" w:cs="Times New Roman"/>
        </w:rPr>
      </w:pPr>
      <w:r w:rsidRPr="000A3BE3">
        <w:rPr>
          <w:rFonts w:ascii="Times New Roman" w:hAnsi="Times New Roman" w:cs="Times New Roman"/>
          <w:b/>
          <w:bCs/>
        </w:rPr>
        <w:t>Standard deviation = 1</w:t>
      </w:r>
    </w:p>
    <w:p w14:paraId="121C07E4"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This ensures all scaled features contribute equally in distance-based or gradient-based models and improves convergence during optimization.</w:t>
      </w:r>
    </w:p>
    <w:p w14:paraId="58677C69"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Before scaling, missing or infinite values were replaced to ensure numerical stability.</w:t>
      </w:r>
    </w:p>
    <w:p w14:paraId="151CA608" w14:textId="77777777" w:rsidR="000A3BE3" w:rsidRPr="000A3BE3" w:rsidRDefault="000A3BE3" w:rsidP="000A3BE3">
      <w:pPr>
        <w:spacing w:after="0"/>
        <w:rPr>
          <w:rFonts w:ascii="Times New Roman" w:hAnsi="Times New Roman" w:cs="Times New Roman"/>
          <w:b/>
          <w:bCs/>
        </w:rPr>
      </w:pPr>
      <w:r w:rsidRPr="000A3BE3">
        <w:rPr>
          <w:rFonts w:ascii="Times New Roman" w:hAnsi="Times New Roman" w:cs="Times New Roman"/>
          <w:b/>
          <w:bCs/>
        </w:rPr>
        <w:t>Benefits of Scaling</w:t>
      </w:r>
    </w:p>
    <w:p w14:paraId="071A4B3D" w14:textId="77777777" w:rsidR="000A3BE3" w:rsidRPr="000A3BE3" w:rsidRDefault="000A3BE3" w:rsidP="000A3BE3">
      <w:pPr>
        <w:numPr>
          <w:ilvl w:val="0"/>
          <w:numId w:val="9"/>
        </w:numPr>
        <w:spacing w:after="0"/>
        <w:rPr>
          <w:rFonts w:ascii="Times New Roman" w:hAnsi="Times New Roman" w:cs="Times New Roman"/>
        </w:rPr>
      </w:pPr>
      <w:r w:rsidRPr="000A3BE3">
        <w:rPr>
          <w:rFonts w:ascii="Times New Roman" w:hAnsi="Times New Roman" w:cs="Times New Roman"/>
        </w:rPr>
        <w:t>Prevents features with large numeric ranges (e.g., TotalCharges) from dominating the model.</w:t>
      </w:r>
    </w:p>
    <w:p w14:paraId="16C51DD5" w14:textId="77777777" w:rsidR="000A3BE3" w:rsidRPr="000A3BE3" w:rsidRDefault="000A3BE3" w:rsidP="000A3BE3">
      <w:pPr>
        <w:numPr>
          <w:ilvl w:val="0"/>
          <w:numId w:val="9"/>
        </w:numPr>
        <w:spacing w:after="0"/>
        <w:rPr>
          <w:rFonts w:ascii="Times New Roman" w:hAnsi="Times New Roman" w:cs="Times New Roman"/>
        </w:rPr>
      </w:pPr>
      <w:r w:rsidRPr="000A3BE3">
        <w:rPr>
          <w:rFonts w:ascii="Times New Roman" w:hAnsi="Times New Roman" w:cs="Times New Roman"/>
        </w:rPr>
        <w:t>Improves training stability for algorithms using gradient descent.</w:t>
      </w:r>
    </w:p>
    <w:p w14:paraId="23163079" w14:textId="77777777" w:rsidR="000A3BE3" w:rsidRPr="000A3BE3" w:rsidRDefault="000A3BE3" w:rsidP="000A3BE3">
      <w:pPr>
        <w:numPr>
          <w:ilvl w:val="0"/>
          <w:numId w:val="9"/>
        </w:numPr>
        <w:spacing w:after="0"/>
        <w:rPr>
          <w:rFonts w:ascii="Times New Roman" w:hAnsi="Times New Roman" w:cs="Times New Roman"/>
        </w:rPr>
      </w:pPr>
      <w:r w:rsidRPr="000A3BE3">
        <w:rPr>
          <w:rFonts w:ascii="Times New Roman" w:hAnsi="Times New Roman" w:cs="Times New Roman"/>
        </w:rPr>
        <w:t>Enhances performance in KNN and SVM by ensuring fair distance calculations.</w:t>
      </w:r>
    </w:p>
    <w:p w14:paraId="254E5F5C" w14:textId="77777777" w:rsidR="000A3BE3" w:rsidRPr="000A3BE3" w:rsidRDefault="000A3BE3" w:rsidP="000A3BE3">
      <w:pPr>
        <w:numPr>
          <w:ilvl w:val="0"/>
          <w:numId w:val="9"/>
        </w:numPr>
        <w:spacing w:after="0"/>
        <w:rPr>
          <w:rFonts w:ascii="Times New Roman" w:hAnsi="Times New Roman" w:cs="Times New Roman"/>
        </w:rPr>
      </w:pPr>
      <w:r w:rsidRPr="000A3BE3">
        <w:rPr>
          <w:rFonts w:ascii="Times New Roman" w:hAnsi="Times New Roman" w:cs="Times New Roman"/>
        </w:rPr>
        <w:t>Supports faster convergence and more reliable model weights in logistic regression.</w:t>
      </w:r>
    </w:p>
    <w:p w14:paraId="4AAD1840" w14:textId="77777777" w:rsidR="000A3BE3" w:rsidRPr="000A3BE3" w:rsidRDefault="000A3BE3" w:rsidP="000A3BE3">
      <w:pPr>
        <w:spacing w:after="0"/>
        <w:rPr>
          <w:rFonts w:ascii="Times New Roman" w:hAnsi="Times New Roman" w:cs="Times New Roman"/>
        </w:rPr>
      </w:pPr>
      <w:r w:rsidRPr="000A3BE3">
        <w:rPr>
          <w:rFonts w:ascii="Times New Roman" w:hAnsi="Times New Roman" w:cs="Times New Roman"/>
        </w:rPr>
        <w:t>Overall, scaling ensures that each numeric feature contributes meaningfully to model learning without introducing bias due to magnitude differences.</w:t>
      </w:r>
    </w:p>
    <w:p w14:paraId="56899EBC" w14:textId="77777777" w:rsidR="000A3BE3" w:rsidRDefault="000A3BE3" w:rsidP="00F84474">
      <w:pPr>
        <w:spacing w:after="0"/>
        <w:rPr>
          <w:rFonts w:ascii="Times New Roman" w:hAnsi="Times New Roman" w:cs="Times New Roman"/>
        </w:rPr>
      </w:pPr>
    </w:p>
    <w:p w14:paraId="25909DF1"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3.4 Justification for Engineered Features</w:t>
      </w:r>
    </w:p>
    <w:p w14:paraId="3807DDC6"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rPr>
        <w:t>Each engineered feature was created to enhance the predictive power of the churn model by capturing important behavioral, contractual, or contextual signals that are not fully represented in the raw dataset. The justifications for each feature are provided below.</w:t>
      </w:r>
    </w:p>
    <w:p w14:paraId="20D3C9C0" w14:textId="33B2698E" w:rsidR="00E674D8" w:rsidRPr="00E674D8" w:rsidRDefault="00E674D8" w:rsidP="00E674D8">
      <w:pPr>
        <w:spacing w:after="0"/>
        <w:rPr>
          <w:rFonts w:ascii="Times New Roman" w:hAnsi="Times New Roman" w:cs="Times New Roman"/>
        </w:rPr>
      </w:pPr>
    </w:p>
    <w:p w14:paraId="77EF95E6"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1. Tenure Buckets (0–6, 7–12, 13–24, 24+)</w:t>
      </w:r>
    </w:p>
    <w:p w14:paraId="3D569FE0"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Customer churn is rarely linear with respect to tenure. The risk of churn is </w:t>
      </w:r>
      <w:r w:rsidRPr="00E674D8">
        <w:rPr>
          <w:rFonts w:ascii="Times New Roman" w:hAnsi="Times New Roman" w:cs="Times New Roman"/>
          <w:b/>
          <w:bCs/>
        </w:rPr>
        <w:t xml:space="preserve">highest in early </w:t>
      </w:r>
      <w:r w:rsidRPr="00E674D8">
        <w:rPr>
          <w:rFonts w:ascii="Times New Roman" w:hAnsi="Times New Roman" w:cs="Times New Roman"/>
          <w:b/>
          <w:bCs/>
        </w:rPr>
        <w:lastRenderedPageBreak/>
        <w:t>months</w:t>
      </w:r>
      <w:r w:rsidRPr="00E674D8">
        <w:rPr>
          <w:rFonts w:ascii="Times New Roman" w:hAnsi="Times New Roman" w:cs="Times New Roman"/>
        </w:rPr>
        <w:t xml:space="preserve">, stabilizes over time, and may shift again for long-tenure customers. Converting raw tenure into tiered buckets helps the model capture </w:t>
      </w:r>
      <w:r w:rsidRPr="00E674D8">
        <w:rPr>
          <w:rFonts w:ascii="Times New Roman" w:hAnsi="Times New Roman" w:cs="Times New Roman"/>
          <w:b/>
          <w:bCs/>
        </w:rPr>
        <w:t>non-linear churn patterns</w:t>
      </w:r>
      <w:r w:rsidRPr="00E674D8">
        <w:rPr>
          <w:rFonts w:ascii="Times New Roman" w:hAnsi="Times New Roman" w:cs="Times New Roman"/>
        </w:rPr>
        <w:t xml:space="preserve"> more effectively, especially for linear algorithms like Logistic Regression.</w:t>
      </w:r>
    </w:p>
    <w:p w14:paraId="3F403003"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1C7EC28D" w14:textId="77777777" w:rsidR="00E674D8" w:rsidRPr="00E674D8" w:rsidRDefault="00E674D8" w:rsidP="00E674D8">
      <w:pPr>
        <w:numPr>
          <w:ilvl w:val="0"/>
          <w:numId w:val="10"/>
        </w:numPr>
        <w:spacing w:after="0"/>
        <w:rPr>
          <w:rFonts w:ascii="Times New Roman" w:hAnsi="Times New Roman" w:cs="Times New Roman"/>
        </w:rPr>
      </w:pPr>
      <w:r w:rsidRPr="00E674D8">
        <w:rPr>
          <w:rFonts w:ascii="Times New Roman" w:hAnsi="Times New Roman" w:cs="Times New Roman"/>
        </w:rPr>
        <w:t>Improves interpretability (“new customers churn more”).</w:t>
      </w:r>
    </w:p>
    <w:p w14:paraId="45FA5E6F" w14:textId="77777777" w:rsidR="00E674D8" w:rsidRPr="00E674D8" w:rsidRDefault="00E674D8" w:rsidP="00E674D8">
      <w:pPr>
        <w:numPr>
          <w:ilvl w:val="0"/>
          <w:numId w:val="10"/>
        </w:numPr>
        <w:spacing w:after="0"/>
        <w:rPr>
          <w:rFonts w:ascii="Times New Roman" w:hAnsi="Times New Roman" w:cs="Times New Roman"/>
        </w:rPr>
      </w:pPr>
      <w:r w:rsidRPr="00E674D8">
        <w:rPr>
          <w:rFonts w:ascii="Times New Roman" w:hAnsi="Times New Roman" w:cs="Times New Roman"/>
        </w:rPr>
        <w:t>Highlights early-lifecycle risk segments.</w:t>
      </w:r>
    </w:p>
    <w:p w14:paraId="31059F8B" w14:textId="77777777" w:rsidR="00E674D8" w:rsidRPr="00E674D8" w:rsidRDefault="00E674D8" w:rsidP="00E674D8">
      <w:pPr>
        <w:numPr>
          <w:ilvl w:val="0"/>
          <w:numId w:val="10"/>
        </w:numPr>
        <w:spacing w:after="0"/>
        <w:rPr>
          <w:rFonts w:ascii="Times New Roman" w:hAnsi="Times New Roman" w:cs="Times New Roman"/>
        </w:rPr>
      </w:pPr>
      <w:r w:rsidRPr="00E674D8">
        <w:rPr>
          <w:rFonts w:ascii="Times New Roman" w:hAnsi="Times New Roman" w:cs="Times New Roman"/>
        </w:rPr>
        <w:t>Helps tree models split more efficiently on structured tenure groups.</w:t>
      </w:r>
    </w:p>
    <w:p w14:paraId="3FC65B75" w14:textId="64EB5896" w:rsidR="00E674D8" w:rsidRPr="00E674D8" w:rsidRDefault="00E674D8" w:rsidP="00E674D8">
      <w:pPr>
        <w:spacing w:after="0"/>
        <w:rPr>
          <w:rFonts w:ascii="Times New Roman" w:hAnsi="Times New Roman" w:cs="Times New Roman"/>
        </w:rPr>
      </w:pPr>
    </w:p>
    <w:p w14:paraId="37AF67AE"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2. Monthly Charge Segments (Low, Medium, High)</w:t>
      </w:r>
    </w:p>
    <w:p w14:paraId="5F293F52"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EDA showed that customers with </w:t>
      </w:r>
      <w:r w:rsidRPr="00E674D8">
        <w:rPr>
          <w:rFonts w:ascii="Times New Roman" w:hAnsi="Times New Roman" w:cs="Times New Roman"/>
          <w:b/>
          <w:bCs/>
        </w:rPr>
        <w:t>high MonthlyCharges</w:t>
      </w:r>
      <w:r w:rsidRPr="00E674D8">
        <w:rPr>
          <w:rFonts w:ascii="Times New Roman" w:hAnsi="Times New Roman" w:cs="Times New Roman"/>
        </w:rPr>
        <w:t xml:space="preserve"> churn more. Price sensitivity is a behavioral predictor not captured purely through numeric values. Segmenting charges highlights </w:t>
      </w:r>
      <w:r w:rsidRPr="00E674D8">
        <w:rPr>
          <w:rFonts w:ascii="Times New Roman" w:hAnsi="Times New Roman" w:cs="Times New Roman"/>
          <w:b/>
          <w:bCs/>
        </w:rPr>
        <w:t>pricing tiers</w:t>
      </w:r>
      <w:r w:rsidRPr="00E674D8">
        <w:rPr>
          <w:rFonts w:ascii="Times New Roman" w:hAnsi="Times New Roman" w:cs="Times New Roman"/>
        </w:rPr>
        <w:t xml:space="preserve"> more clearly than raw continuous values.</w:t>
      </w:r>
    </w:p>
    <w:p w14:paraId="4C6F2712"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5F3AC829" w14:textId="77777777" w:rsidR="00E674D8" w:rsidRPr="00E674D8" w:rsidRDefault="00E674D8" w:rsidP="00E674D8">
      <w:pPr>
        <w:numPr>
          <w:ilvl w:val="0"/>
          <w:numId w:val="11"/>
        </w:numPr>
        <w:spacing w:after="0"/>
        <w:rPr>
          <w:rFonts w:ascii="Times New Roman" w:hAnsi="Times New Roman" w:cs="Times New Roman"/>
        </w:rPr>
      </w:pPr>
      <w:r w:rsidRPr="00E674D8">
        <w:rPr>
          <w:rFonts w:ascii="Times New Roman" w:hAnsi="Times New Roman" w:cs="Times New Roman"/>
        </w:rPr>
        <w:t>Distinguishes high-risk, high-cost customers.</w:t>
      </w:r>
    </w:p>
    <w:p w14:paraId="6D1DB8F0" w14:textId="77777777" w:rsidR="00E674D8" w:rsidRPr="00E674D8" w:rsidRDefault="00E674D8" w:rsidP="00E674D8">
      <w:pPr>
        <w:numPr>
          <w:ilvl w:val="0"/>
          <w:numId w:val="11"/>
        </w:numPr>
        <w:spacing w:after="0"/>
        <w:rPr>
          <w:rFonts w:ascii="Times New Roman" w:hAnsi="Times New Roman" w:cs="Times New Roman"/>
        </w:rPr>
      </w:pPr>
      <w:r w:rsidRPr="00E674D8">
        <w:rPr>
          <w:rFonts w:ascii="Times New Roman" w:hAnsi="Times New Roman" w:cs="Times New Roman"/>
        </w:rPr>
        <w:t>Captures non-linear pricing effects (e.g., churn spikes at high tiers).</w:t>
      </w:r>
    </w:p>
    <w:p w14:paraId="284CCC8B" w14:textId="77777777" w:rsidR="00E674D8" w:rsidRPr="00E674D8" w:rsidRDefault="00E674D8" w:rsidP="00E674D8">
      <w:pPr>
        <w:numPr>
          <w:ilvl w:val="0"/>
          <w:numId w:val="11"/>
        </w:numPr>
        <w:spacing w:after="0"/>
        <w:rPr>
          <w:rFonts w:ascii="Times New Roman" w:hAnsi="Times New Roman" w:cs="Times New Roman"/>
        </w:rPr>
      </w:pPr>
      <w:r w:rsidRPr="00E674D8">
        <w:rPr>
          <w:rFonts w:ascii="Times New Roman" w:hAnsi="Times New Roman" w:cs="Times New Roman"/>
        </w:rPr>
        <w:t>Makes results easier for business stakeholders to interpret.</w:t>
      </w:r>
    </w:p>
    <w:p w14:paraId="254FC5FE" w14:textId="7FCFE0AD" w:rsidR="00E674D8" w:rsidRPr="00E674D8" w:rsidRDefault="00E674D8" w:rsidP="00E674D8">
      <w:pPr>
        <w:spacing w:after="0"/>
        <w:rPr>
          <w:rFonts w:ascii="Times New Roman" w:hAnsi="Times New Roman" w:cs="Times New Roman"/>
        </w:rPr>
      </w:pPr>
    </w:p>
    <w:p w14:paraId="006B5E6B"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3. NumServices (Total number of subscribed services)</w:t>
      </w:r>
    </w:p>
    <w:p w14:paraId="3211EABD"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The number of services a customer subscribes to reflects </w:t>
      </w:r>
      <w:r w:rsidRPr="00E674D8">
        <w:rPr>
          <w:rFonts w:ascii="Times New Roman" w:hAnsi="Times New Roman" w:cs="Times New Roman"/>
          <w:b/>
          <w:bCs/>
        </w:rPr>
        <w:t>engagement level</w:t>
      </w:r>
      <w:r w:rsidRPr="00E674D8">
        <w:rPr>
          <w:rFonts w:ascii="Times New Roman" w:hAnsi="Times New Roman" w:cs="Times New Roman"/>
        </w:rPr>
        <w:t xml:space="preserve"> and </w:t>
      </w:r>
      <w:r w:rsidRPr="00E674D8">
        <w:rPr>
          <w:rFonts w:ascii="Times New Roman" w:hAnsi="Times New Roman" w:cs="Times New Roman"/>
          <w:b/>
          <w:bCs/>
        </w:rPr>
        <w:t>switching cost</w:t>
      </w:r>
      <w:r w:rsidRPr="00E674D8">
        <w:rPr>
          <w:rFonts w:ascii="Times New Roman" w:hAnsi="Times New Roman" w:cs="Times New Roman"/>
        </w:rPr>
        <w:t>. Customers with more services (e.g., streaming + security + phone) are less likely to leave due to:</w:t>
      </w:r>
    </w:p>
    <w:p w14:paraId="74673385" w14:textId="77777777" w:rsidR="00E674D8" w:rsidRPr="00E674D8" w:rsidRDefault="00E674D8" w:rsidP="00E674D8">
      <w:pPr>
        <w:numPr>
          <w:ilvl w:val="0"/>
          <w:numId w:val="12"/>
        </w:numPr>
        <w:spacing w:after="0"/>
        <w:rPr>
          <w:rFonts w:ascii="Times New Roman" w:hAnsi="Times New Roman" w:cs="Times New Roman"/>
        </w:rPr>
      </w:pPr>
      <w:r w:rsidRPr="00E674D8">
        <w:rPr>
          <w:rFonts w:ascii="Times New Roman" w:hAnsi="Times New Roman" w:cs="Times New Roman"/>
        </w:rPr>
        <w:t>Greater product dependency</w:t>
      </w:r>
    </w:p>
    <w:p w14:paraId="36305902" w14:textId="77777777" w:rsidR="00E674D8" w:rsidRPr="00E674D8" w:rsidRDefault="00E674D8" w:rsidP="00E674D8">
      <w:pPr>
        <w:numPr>
          <w:ilvl w:val="0"/>
          <w:numId w:val="12"/>
        </w:numPr>
        <w:spacing w:after="0"/>
        <w:rPr>
          <w:rFonts w:ascii="Times New Roman" w:hAnsi="Times New Roman" w:cs="Times New Roman"/>
        </w:rPr>
      </w:pPr>
      <w:r w:rsidRPr="00E674D8">
        <w:rPr>
          <w:rFonts w:ascii="Times New Roman" w:hAnsi="Times New Roman" w:cs="Times New Roman"/>
        </w:rPr>
        <w:t>Higher contractual complexity</w:t>
      </w:r>
    </w:p>
    <w:p w14:paraId="77D3824E" w14:textId="77777777" w:rsidR="00E674D8" w:rsidRPr="00E674D8" w:rsidRDefault="00E674D8" w:rsidP="00E674D8">
      <w:pPr>
        <w:numPr>
          <w:ilvl w:val="0"/>
          <w:numId w:val="12"/>
        </w:numPr>
        <w:spacing w:after="0"/>
        <w:rPr>
          <w:rFonts w:ascii="Times New Roman" w:hAnsi="Times New Roman" w:cs="Times New Roman"/>
        </w:rPr>
      </w:pPr>
      <w:r w:rsidRPr="00E674D8">
        <w:rPr>
          <w:rFonts w:ascii="Times New Roman" w:hAnsi="Times New Roman" w:cs="Times New Roman"/>
        </w:rPr>
        <w:t>More perceived value</w:t>
      </w:r>
    </w:p>
    <w:p w14:paraId="083AEFB6"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580AD8E1" w14:textId="77777777" w:rsidR="00E674D8" w:rsidRPr="00E674D8" w:rsidRDefault="00E674D8" w:rsidP="00E674D8">
      <w:pPr>
        <w:numPr>
          <w:ilvl w:val="0"/>
          <w:numId w:val="13"/>
        </w:numPr>
        <w:spacing w:after="0"/>
        <w:rPr>
          <w:rFonts w:ascii="Times New Roman" w:hAnsi="Times New Roman" w:cs="Times New Roman"/>
        </w:rPr>
      </w:pPr>
      <w:r w:rsidRPr="00E674D8">
        <w:rPr>
          <w:rFonts w:ascii="Times New Roman" w:hAnsi="Times New Roman" w:cs="Times New Roman"/>
        </w:rPr>
        <w:t>A strong predictor of retention likelihood</w:t>
      </w:r>
    </w:p>
    <w:p w14:paraId="332F1FAF" w14:textId="77777777" w:rsidR="00E674D8" w:rsidRPr="00E674D8" w:rsidRDefault="00E674D8" w:rsidP="00E674D8">
      <w:pPr>
        <w:numPr>
          <w:ilvl w:val="0"/>
          <w:numId w:val="13"/>
        </w:numPr>
        <w:spacing w:after="0"/>
        <w:rPr>
          <w:rFonts w:ascii="Times New Roman" w:hAnsi="Times New Roman" w:cs="Times New Roman"/>
        </w:rPr>
      </w:pPr>
      <w:r w:rsidRPr="00E674D8">
        <w:rPr>
          <w:rFonts w:ascii="Times New Roman" w:hAnsi="Times New Roman" w:cs="Times New Roman"/>
        </w:rPr>
        <w:t>Summarizes multiple columns into a single, meaningful metric</w:t>
      </w:r>
    </w:p>
    <w:p w14:paraId="31DF3E4A" w14:textId="77777777" w:rsidR="00E674D8" w:rsidRPr="00E674D8" w:rsidRDefault="00E674D8" w:rsidP="00E674D8">
      <w:pPr>
        <w:numPr>
          <w:ilvl w:val="0"/>
          <w:numId w:val="13"/>
        </w:numPr>
        <w:spacing w:after="0"/>
        <w:rPr>
          <w:rFonts w:ascii="Times New Roman" w:hAnsi="Times New Roman" w:cs="Times New Roman"/>
        </w:rPr>
      </w:pPr>
      <w:r w:rsidRPr="00E674D8">
        <w:rPr>
          <w:rFonts w:ascii="Times New Roman" w:hAnsi="Times New Roman" w:cs="Times New Roman"/>
        </w:rPr>
        <w:t>Stabilizes model performance by reducing noise from individual binary service columns</w:t>
      </w:r>
    </w:p>
    <w:p w14:paraId="5C655BD2" w14:textId="239AAC47" w:rsidR="00E674D8" w:rsidRPr="00E674D8" w:rsidRDefault="00E674D8" w:rsidP="00E674D8">
      <w:pPr>
        <w:spacing w:after="0"/>
        <w:rPr>
          <w:rFonts w:ascii="Times New Roman" w:hAnsi="Times New Roman" w:cs="Times New Roman"/>
        </w:rPr>
      </w:pPr>
    </w:p>
    <w:p w14:paraId="3780774F"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4. NumStreamingServices (StreamingTV + StreamingMovies)</w:t>
      </w:r>
    </w:p>
    <w:p w14:paraId="566DDA61"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Streaming services are optional add-ons that reflect customer </w:t>
      </w:r>
      <w:r w:rsidRPr="00E674D8">
        <w:rPr>
          <w:rFonts w:ascii="Times New Roman" w:hAnsi="Times New Roman" w:cs="Times New Roman"/>
          <w:b/>
          <w:bCs/>
        </w:rPr>
        <w:t>usage depth</w:t>
      </w:r>
      <w:r w:rsidRPr="00E674D8">
        <w:rPr>
          <w:rFonts w:ascii="Times New Roman" w:hAnsi="Times New Roman" w:cs="Times New Roman"/>
        </w:rPr>
        <w:t>. Customers who actively use streaming services may be:</w:t>
      </w:r>
    </w:p>
    <w:p w14:paraId="4F5F9C6B" w14:textId="77777777" w:rsidR="00E674D8" w:rsidRPr="00E674D8" w:rsidRDefault="00E674D8" w:rsidP="00E674D8">
      <w:pPr>
        <w:numPr>
          <w:ilvl w:val="0"/>
          <w:numId w:val="14"/>
        </w:numPr>
        <w:spacing w:after="0"/>
        <w:rPr>
          <w:rFonts w:ascii="Times New Roman" w:hAnsi="Times New Roman" w:cs="Times New Roman"/>
        </w:rPr>
      </w:pPr>
      <w:r w:rsidRPr="00E674D8">
        <w:rPr>
          <w:rFonts w:ascii="Times New Roman" w:hAnsi="Times New Roman" w:cs="Times New Roman"/>
        </w:rPr>
        <w:t>More satisfied with service quality</w:t>
      </w:r>
    </w:p>
    <w:p w14:paraId="2200A544" w14:textId="77777777" w:rsidR="00E674D8" w:rsidRPr="00E674D8" w:rsidRDefault="00E674D8" w:rsidP="00E674D8">
      <w:pPr>
        <w:numPr>
          <w:ilvl w:val="0"/>
          <w:numId w:val="14"/>
        </w:numPr>
        <w:spacing w:after="0"/>
        <w:rPr>
          <w:rFonts w:ascii="Times New Roman" w:hAnsi="Times New Roman" w:cs="Times New Roman"/>
        </w:rPr>
      </w:pPr>
      <w:r w:rsidRPr="00E674D8">
        <w:rPr>
          <w:rFonts w:ascii="Times New Roman" w:hAnsi="Times New Roman" w:cs="Times New Roman"/>
        </w:rPr>
        <w:t>Less likely to switch providers</w:t>
      </w:r>
    </w:p>
    <w:p w14:paraId="0DD0E6DE" w14:textId="77777777" w:rsidR="00E674D8" w:rsidRPr="00E674D8" w:rsidRDefault="00E674D8" w:rsidP="00E674D8">
      <w:pPr>
        <w:numPr>
          <w:ilvl w:val="0"/>
          <w:numId w:val="14"/>
        </w:numPr>
        <w:spacing w:after="0"/>
        <w:rPr>
          <w:rFonts w:ascii="Times New Roman" w:hAnsi="Times New Roman" w:cs="Times New Roman"/>
        </w:rPr>
      </w:pPr>
      <w:r w:rsidRPr="00E674D8">
        <w:rPr>
          <w:rFonts w:ascii="Times New Roman" w:hAnsi="Times New Roman" w:cs="Times New Roman"/>
        </w:rPr>
        <w:t>Higher lifetime value</w:t>
      </w:r>
    </w:p>
    <w:p w14:paraId="223578DD"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786A822F" w14:textId="77777777" w:rsidR="00E674D8" w:rsidRPr="00E674D8" w:rsidRDefault="00E674D8" w:rsidP="00E674D8">
      <w:pPr>
        <w:numPr>
          <w:ilvl w:val="0"/>
          <w:numId w:val="15"/>
        </w:numPr>
        <w:spacing w:after="0"/>
        <w:rPr>
          <w:rFonts w:ascii="Times New Roman" w:hAnsi="Times New Roman" w:cs="Times New Roman"/>
        </w:rPr>
      </w:pPr>
      <w:r w:rsidRPr="00E674D8">
        <w:rPr>
          <w:rFonts w:ascii="Times New Roman" w:hAnsi="Times New Roman" w:cs="Times New Roman"/>
        </w:rPr>
        <w:t>Provides targeted insight into entertainment-related retention</w:t>
      </w:r>
    </w:p>
    <w:p w14:paraId="2911455A" w14:textId="77777777" w:rsidR="00E674D8" w:rsidRPr="00E674D8" w:rsidRDefault="00E674D8" w:rsidP="00E674D8">
      <w:pPr>
        <w:numPr>
          <w:ilvl w:val="0"/>
          <w:numId w:val="15"/>
        </w:numPr>
        <w:spacing w:after="0"/>
        <w:rPr>
          <w:rFonts w:ascii="Times New Roman" w:hAnsi="Times New Roman" w:cs="Times New Roman"/>
        </w:rPr>
      </w:pPr>
      <w:r w:rsidRPr="00E674D8">
        <w:rPr>
          <w:rFonts w:ascii="Times New Roman" w:hAnsi="Times New Roman" w:cs="Times New Roman"/>
        </w:rPr>
        <w:t>Helps models detect patterns specific to streaming-dependent customers</w:t>
      </w:r>
    </w:p>
    <w:p w14:paraId="55C8C682"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lastRenderedPageBreak/>
        <w:t>5. IsFiberOptic (Binary flag)</w:t>
      </w:r>
    </w:p>
    <w:p w14:paraId="12745E31"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Fiber optic users often experience </w:t>
      </w:r>
      <w:r w:rsidRPr="00E674D8">
        <w:rPr>
          <w:rFonts w:ascii="Times New Roman" w:hAnsi="Times New Roman" w:cs="Times New Roman"/>
          <w:b/>
          <w:bCs/>
        </w:rPr>
        <w:t>higher charges</w:t>
      </w:r>
      <w:r w:rsidRPr="00E674D8">
        <w:rPr>
          <w:rFonts w:ascii="Times New Roman" w:hAnsi="Times New Roman" w:cs="Times New Roman"/>
        </w:rPr>
        <w:t>, and EDA typically shows they churn at higher rates. This feature isolates customers subscribed to the most expensive internet tier.</w:t>
      </w:r>
    </w:p>
    <w:p w14:paraId="154E4609"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76E17EA3" w14:textId="77777777" w:rsidR="00E674D8" w:rsidRPr="00E674D8" w:rsidRDefault="00E674D8" w:rsidP="00E674D8">
      <w:pPr>
        <w:numPr>
          <w:ilvl w:val="0"/>
          <w:numId w:val="16"/>
        </w:numPr>
        <w:spacing w:after="0"/>
        <w:rPr>
          <w:rFonts w:ascii="Times New Roman" w:hAnsi="Times New Roman" w:cs="Times New Roman"/>
        </w:rPr>
      </w:pPr>
      <w:r w:rsidRPr="00E674D8">
        <w:rPr>
          <w:rFonts w:ascii="Times New Roman" w:hAnsi="Times New Roman" w:cs="Times New Roman"/>
        </w:rPr>
        <w:t>Helps detect clusters of high-cost, high-churn customers</w:t>
      </w:r>
    </w:p>
    <w:p w14:paraId="43C43C55" w14:textId="77777777" w:rsidR="00E674D8" w:rsidRPr="00E674D8" w:rsidRDefault="00E674D8" w:rsidP="00E674D8">
      <w:pPr>
        <w:numPr>
          <w:ilvl w:val="0"/>
          <w:numId w:val="16"/>
        </w:numPr>
        <w:spacing w:after="0"/>
        <w:rPr>
          <w:rFonts w:ascii="Times New Roman" w:hAnsi="Times New Roman" w:cs="Times New Roman"/>
        </w:rPr>
      </w:pPr>
      <w:r w:rsidRPr="00E674D8">
        <w:rPr>
          <w:rFonts w:ascii="Times New Roman" w:hAnsi="Times New Roman" w:cs="Times New Roman"/>
        </w:rPr>
        <w:t>Captures differences in service type that influence churn behavior</w:t>
      </w:r>
    </w:p>
    <w:p w14:paraId="5A4B724D" w14:textId="77777777" w:rsidR="00E674D8" w:rsidRPr="00E674D8" w:rsidRDefault="00E674D8" w:rsidP="00E674D8">
      <w:pPr>
        <w:numPr>
          <w:ilvl w:val="0"/>
          <w:numId w:val="16"/>
        </w:numPr>
        <w:spacing w:after="0"/>
        <w:rPr>
          <w:rFonts w:ascii="Times New Roman" w:hAnsi="Times New Roman" w:cs="Times New Roman"/>
        </w:rPr>
      </w:pPr>
      <w:r w:rsidRPr="00E674D8">
        <w:rPr>
          <w:rFonts w:ascii="Times New Roman" w:hAnsi="Times New Roman" w:cs="Times New Roman"/>
        </w:rPr>
        <w:t>Useful for modeling and for business strategy (e.g., fiber plan redesign)</w:t>
      </w:r>
    </w:p>
    <w:p w14:paraId="1B6CE39E" w14:textId="6D818D9A" w:rsidR="00E674D8" w:rsidRPr="00E674D8" w:rsidRDefault="00E674D8" w:rsidP="00E674D8">
      <w:pPr>
        <w:spacing w:after="0"/>
        <w:rPr>
          <w:rFonts w:ascii="Times New Roman" w:hAnsi="Times New Roman" w:cs="Times New Roman"/>
        </w:rPr>
      </w:pPr>
    </w:p>
    <w:p w14:paraId="3B64F09A"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6. IsElectronicCheck (Binary flag)</w:t>
      </w:r>
    </w:p>
    <w:p w14:paraId="2A6F135F"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EDA consistently shows that customers using </w:t>
      </w:r>
      <w:r w:rsidRPr="00E674D8">
        <w:rPr>
          <w:rFonts w:ascii="Times New Roman" w:hAnsi="Times New Roman" w:cs="Times New Roman"/>
          <w:b/>
          <w:bCs/>
        </w:rPr>
        <w:t>electronic check</w:t>
      </w:r>
      <w:r w:rsidRPr="00E674D8">
        <w:rPr>
          <w:rFonts w:ascii="Times New Roman" w:hAnsi="Times New Roman" w:cs="Times New Roman"/>
        </w:rPr>
        <w:t xml:space="preserve"> have the </w:t>
      </w:r>
      <w:r w:rsidRPr="00E674D8">
        <w:rPr>
          <w:rFonts w:ascii="Times New Roman" w:hAnsi="Times New Roman" w:cs="Times New Roman"/>
          <w:b/>
          <w:bCs/>
        </w:rPr>
        <w:t>highest churn rate</w:t>
      </w:r>
      <w:r w:rsidRPr="00E674D8">
        <w:rPr>
          <w:rFonts w:ascii="Times New Roman" w:hAnsi="Times New Roman" w:cs="Times New Roman"/>
        </w:rPr>
        <w:t>. This payment method is strongly associated with:</w:t>
      </w:r>
    </w:p>
    <w:p w14:paraId="0246EBAC" w14:textId="77777777" w:rsidR="00E674D8" w:rsidRPr="00E674D8" w:rsidRDefault="00E674D8" w:rsidP="00E674D8">
      <w:pPr>
        <w:numPr>
          <w:ilvl w:val="0"/>
          <w:numId w:val="17"/>
        </w:numPr>
        <w:spacing w:after="0"/>
        <w:rPr>
          <w:rFonts w:ascii="Times New Roman" w:hAnsi="Times New Roman" w:cs="Times New Roman"/>
        </w:rPr>
      </w:pPr>
      <w:r w:rsidRPr="00E674D8">
        <w:rPr>
          <w:rFonts w:ascii="Times New Roman" w:hAnsi="Times New Roman" w:cs="Times New Roman"/>
        </w:rPr>
        <w:t>Lower commitment levels</w:t>
      </w:r>
    </w:p>
    <w:p w14:paraId="75CBD5E3" w14:textId="77777777" w:rsidR="00E674D8" w:rsidRPr="00E674D8" w:rsidRDefault="00E674D8" w:rsidP="00E674D8">
      <w:pPr>
        <w:numPr>
          <w:ilvl w:val="0"/>
          <w:numId w:val="17"/>
        </w:numPr>
        <w:spacing w:after="0"/>
        <w:rPr>
          <w:rFonts w:ascii="Times New Roman" w:hAnsi="Times New Roman" w:cs="Times New Roman"/>
        </w:rPr>
      </w:pPr>
      <w:r w:rsidRPr="00E674D8">
        <w:rPr>
          <w:rFonts w:ascii="Times New Roman" w:hAnsi="Times New Roman" w:cs="Times New Roman"/>
        </w:rPr>
        <w:t>Customers who churn frequently</w:t>
      </w:r>
    </w:p>
    <w:p w14:paraId="27D94C58" w14:textId="77777777" w:rsidR="00E674D8" w:rsidRPr="00E674D8" w:rsidRDefault="00E674D8" w:rsidP="00E674D8">
      <w:pPr>
        <w:numPr>
          <w:ilvl w:val="0"/>
          <w:numId w:val="17"/>
        </w:numPr>
        <w:spacing w:after="0"/>
        <w:rPr>
          <w:rFonts w:ascii="Times New Roman" w:hAnsi="Times New Roman" w:cs="Times New Roman"/>
        </w:rPr>
      </w:pPr>
      <w:r w:rsidRPr="00E674D8">
        <w:rPr>
          <w:rFonts w:ascii="Times New Roman" w:hAnsi="Times New Roman" w:cs="Times New Roman"/>
        </w:rPr>
        <w:t>Higher exposure to billing dissatisfaction</w:t>
      </w:r>
    </w:p>
    <w:p w14:paraId="5652A582"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3BA44864" w14:textId="77777777" w:rsidR="00E674D8" w:rsidRPr="00E674D8" w:rsidRDefault="00E674D8" w:rsidP="00E674D8">
      <w:pPr>
        <w:numPr>
          <w:ilvl w:val="0"/>
          <w:numId w:val="18"/>
        </w:numPr>
        <w:spacing w:after="0"/>
        <w:rPr>
          <w:rFonts w:ascii="Times New Roman" w:hAnsi="Times New Roman" w:cs="Times New Roman"/>
        </w:rPr>
      </w:pPr>
      <w:r w:rsidRPr="00E674D8">
        <w:rPr>
          <w:rFonts w:ascii="Times New Roman" w:hAnsi="Times New Roman" w:cs="Times New Roman"/>
        </w:rPr>
        <w:t>A high-signal feature for churn prediction</w:t>
      </w:r>
    </w:p>
    <w:p w14:paraId="2879E7D7" w14:textId="77777777" w:rsidR="00E674D8" w:rsidRPr="00E674D8" w:rsidRDefault="00E674D8" w:rsidP="00E674D8">
      <w:pPr>
        <w:numPr>
          <w:ilvl w:val="0"/>
          <w:numId w:val="18"/>
        </w:numPr>
        <w:spacing w:after="0"/>
        <w:rPr>
          <w:rFonts w:ascii="Times New Roman" w:hAnsi="Times New Roman" w:cs="Times New Roman"/>
        </w:rPr>
      </w:pPr>
      <w:r w:rsidRPr="00E674D8">
        <w:rPr>
          <w:rFonts w:ascii="Times New Roman" w:hAnsi="Times New Roman" w:cs="Times New Roman"/>
        </w:rPr>
        <w:t>Simplifies multi-category payment method into a risk-focused flag</w:t>
      </w:r>
    </w:p>
    <w:p w14:paraId="67BFEFD4" w14:textId="77777777" w:rsidR="00E674D8" w:rsidRPr="00E674D8" w:rsidRDefault="00E674D8" w:rsidP="00E674D8">
      <w:pPr>
        <w:numPr>
          <w:ilvl w:val="0"/>
          <w:numId w:val="18"/>
        </w:numPr>
        <w:spacing w:after="0"/>
        <w:rPr>
          <w:rFonts w:ascii="Times New Roman" w:hAnsi="Times New Roman" w:cs="Times New Roman"/>
        </w:rPr>
      </w:pPr>
      <w:r w:rsidRPr="00E674D8">
        <w:rPr>
          <w:rFonts w:ascii="Times New Roman" w:hAnsi="Times New Roman" w:cs="Times New Roman"/>
        </w:rPr>
        <w:t>Often emerges as a top predictor in feature importance rankings</w:t>
      </w:r>
    </w:p>
    <w:p w14:paraId="49609838" w14:textId="0E2CF361" w:rsidR="00E674D8" w:rsidRPr="00E674D8" w:rsidRDefault="00E674D8" w:rsidP="00E674D8">
      <w:pPr>
        <w:spacing w:after="0"/>
        <w:rPr>
          <w:rFonts w:ascii="Times New Roman" w:hAnsi="Times New Roman" w:cs="Times New Roman"/>
        </w:rPr>
      </w:pPr>
    </w:p>
    <w:p w14:paraId="19BC6E05"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7. AvgMonthlyRevenue (TotalCharges ÷ tenure)</w:t>
      </w:r>
    </w:p>
    <w:p w14:paraId="6CD568D7"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Why it helps:</w:t>
      </w:r>
      <w:r w:rsidRPr="00E674D8">
        <w:rPr>
          <w:rFonts w:ascii="Times New Roman" w:hAnsi="Times New Roman" w:cs="Times New Roman"/>
        </w:rPr>
        <w:br/>
        <w:t xml:space="preserve">This feature expresses </w:t>
      </w:r>
      <w:r w:rsidRPr="00E674D8">
        <w:rPr>
          <w:rFonts w:ascii="Times New Roman" w:hAnsi="Times New Roman" w:cs="Times New Roman"/>
          <w:b/>
          <w:bCs/>
        </w:rPr>
        <w:t>customer value normalized by time</w:t>
      </w:r>
      <w:r w:rsidRPr="00E674D8">
        <w:rPr>
          <w:rFonts w:ascii="Times New Roman" w:hAnsi="Times New Roman" w:cs="Times New Roman"/>
        </w:rPr>
        <w:t>. It reveals whether a customer:</w:t>
      </w:r>
    </w:p>
    <w:p w14:paraId="5223F4B1" w14:textId="77777777" w:rsidR="00E674D8" w:rsidRPr="00E674D8" w:rsidRDefault="00E674D8" w:rsidP="00E674D8">
      <w:pPr>
        <w:numPr>
          <w:ilvl w:val="0"/>
          <w:numId w:val="19"/>
        </w:numPr>
        <w:spacing w:after="0"/>
        <w:rPr>
          <w:rFonts w:ascii="Times New Roman" w:hAnsi="Times New Roman" w:cs="Times New Roman"/>
        </w:rPr>
      </w:pPr>
      <w:r w:rsidRPr="00E674D8">
        <w:rPr>
          <w:rFonts w:ascii="Times New Roman" w:hAnsi="Times New Roman" w:cs="Times New Roman"/>
        </w:rPr>
        <w:t>Pays more than typical for their tenure</w:t>
      </w:r>
    </w:p>
    <w:p w14:paraId="486F1C6B" w14:textId="77777777" w:rsidR="00E674D8" w:rsidRPr="00E674D8" w:rsidRDefault="00E674D8" w:rsidP="00E674D8">
      <w:pPr>
        <w:numPr>
          <w:ilvl w:val="0"/>
          <w:numId w:val="19"/>
        </w:numPr>
        <w:spacing w:after="0"/>
        <w:rPr>
          <w:rFonts w:ascii="Times New Roman" w:hAnsi="Times New Roman" w:cs="Times New Roman"/>
        </w:rPr>
      </w:pPr>
      <w:r w:rsidRPr="00E674D8">
        <w:rPr>
          <w:rFonts w:ascii="Times New Roman" w:hAnsi="Times New Roman" w:cs="Times New Roman"/>
        </w:rPr>
        <w:t>Is a high-value or low-value subscriber</w:t>
      </w:r>
    </w:p>
    <w:p w14:paraId="69A200D9" w14:textId="77777777" w:rsidR="00E674D8" w:rsidRPr="00E674D8" w:rsidRDefault="00E674D8" w:rsidP="00E674D8">
      <w:pPr>
        <w:numPr>
          <w:ilvl w:val="0"/>
          <w:numId w:val="19"/>
        </w:numPr>
        <w:spacing w:after="0"/>
        <w:rPr>
          <w:rFonts w:ascii="Times New Roman" w:hAnsi="Times New Roman" w:cs="Times New Roman"/>
        </w:rPr>
      </w:pPr>
      <w:r w:rsidRPr="00E674D8">
        <w:rPr>
          <w:rFonts w:ascii="Times New Roman" w:hAnsi="Times New Roman" w:cs="Times New Roman"/>
        </w:rPr>
        <w:t>Shows unusual billing patterns (could indicate churn risk)</w:t>
      </w:r>
    </w:p>
    <w:p w14:paraId="070765B8"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b/>
          <w:bCs/>
        </w:rPr>
        <w:t>Impact:</w:t>
      </w:r>
    </w:p>
    <w:p w14:paraId="41D5F200" w14:textId="77777777" w:rsidR="00E674D8" w:rsidRPr="00E674D8" w:rsidRDefault="00E674D8" w:rsidP="00E674D8">
      <w:pPr>
        <w:numPr>
          <w:ilvl w:val="0"/>
          <w:numId w:val="20"/>
        </w:numPr>
        <w:spacing w:after="0"/>
        <w:rPr>
          <w:rFonts w:ascii="Times New Roman" w:hAnsi="Times New Roman" w:cs="Times New Roman"/>
        </w:rPr>
      </w:pPr>
      <w:r w:rsidRPr="00E674D8">
        <w:rPr>
          <w:rFonts w:ascii="Times New Roman" w:hAnsi="Times New Roman" w:cs="Times New Roman"/>
        </w:rPr>
        <w:t>Helps differentiate premium vs budget customers</w:t>
      </w:r>
    </w:p>
    <w:p w14:paraId="47B1BFA5" w14:textId="77777777" w:rsidR="00E674D8" w:rsidRPr="00E674D8" w:rsidRDefault="00E674D8" w:rsidP="00E674D8">
      <w:pPr>
        <w:numPr>
          <w:ilvl w:val="0"/>
          <w:numId w:val="20"/>
        </w:numPr>
        <w:spacing w:after="0"/>
        <w:rPr>
          <w:rFonts w:ascii="Times New Roman" w:hAnsi="Times New Roman" w:cs="Times New Roman"/>
        </w:rPr>
      </w:pPr>
      <w:r w:rsidRPr="00E674D8">
        <w:rPr>
          <w:rFonts w:ascii="Times New Roman" w:hAnsi="Times New Roman" w:cs="Times New Roman"/>
        </w:rPr>
        <w:t>Adds stability when TotalCharges is skewed</w:t>
      </w:r>
    </w:p>
    <w:p w14:paraId="0911E806" w14:textId="77777777" w:rsidR="00E674D8" w:rsidRPr="00E674D8" w:rsidRDefault="00E674D8" w:rsidP="00E674D8">
      <w:pPr>
        <w:numPr>
          <w:ilvl w:val="0"/>
          <w:numId w:val="20"/>
        </w:numPr>
        <w:spacing w:after="0"/>
        <w:rPr>
          <w:rFonts w:ascii="Times New Roman" w:hAnsi="Times New Roman" w:cs="Times New Roman"/>
        </w:rPr>
      </w:pPr>
      <w:r w:rsidRPr="00E674D8">
        <w:rPr>
          <w:rFonts w:ascii="Times New Roman" w:hAnsi="Times New Roman" w:cs="Times New Roman"/>
        </w:rPr>
        <w:t>Provides a more interpretable measure of revenue contribution</w:t>
      </w:r>
    </w:p>
    <w:p w14:paraId="0EFEE1CF" w14:textId="5AA88616" w:rsidR="00E674D8" w:rsidRPr="00E674D8" w:rsidRDefault="00E674D8" w:rsidP="00E674D8">
      <w:pPr>
        <w:spacing w:after="0"/>
        <w:rPr>
          <w:rFonts w:ascii="Times New Roman" w:hAnsi="Times New Roman" w:cs="Times New Roman"/>
        </w:rPr>
      </w:pPr>
    </w:p>
    <w:p w14:paraId="63297B71" w14:textId="77777777" w:rsidR="00E674D8" w:rsidRPr="00E674D8" w:rsidRDefault="00E674D8" w:rsidP="00E674D8">
      <w:pPr>
        <w:spacing w:after="0"/>
        <w:rPr>
          <w:rFonts w:ascii="Times New Roman" w:hAnsi="Times New Roman" w:cs="Times New Roman"/>
          <w:b/>
          <w:bCs/>
        </w:rPr>
      </w:pPr>
      <w:r w:rsidRPr="00E674D8">
        <w:rPr>
          <w:rFonts w:ascii="Times New Roman" w:hAnsi="Times New Roman" w:cs="Times New Roman"/>
          <w:b/>
          <w:bCs/>
        </w:rPr>
        <w:t>Why These Features Improve Overall Model Performance</w:t>
      </w:r>
    </w:p>
    <w:p w14:paraId="49719590"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rPr>
        <w:t>Collectively, the engineered features:</w:t>
      </w:r>
    </w:p>
    <w:p w14:paraId="2583844A" w14:textId="77777777" w:rsidR="00E674D8" w:rsidRPr="00E674D8" w:rsidRDefault="00E674D8" w:rsidP="00E674D8">
      <w:pPr>
        <w:numPr>
          <w:ilvl w:val="0"/>
          <w:numId w:val="21"/>
        </w:numPr>
        <w:spacing w:after="0"/>
        <w:rPr>
          <w:rFonts w:ascii="Times New Roman" w:hAnsi="Times New Roman" w:cs="Times New Roman"/>
        </w:rPr>
      </w:pPr>
      <w:r w:rsidRPr="00E674D8">
        <w:rPr>
          <w:rFonts w:ascii="Times New Roman" w:hAnsi="Times New Roman" w:cs="Times New Roman"/>
        </w:rPr>
        <w:t xml:space="preserve">Capture </w:t>
      </w:r>
      <w:r w:rsidRPr="00E674D8">
        <w:rPr>
          <w:rFonts w:ascii="Times New Roman" w:hAnsi="Times New Roman" w:cs="Times New Roman"/>
          <w:b/>
          <w:bCs/>
        </w:rPr>
        <w:t>behavioral signals</w:t>
      </w:r>
      <w:r w:rsidRPr="00E674D8">
        <w:rPr>
          <w:rFonts w:ascii="Times New Roman" w:hAnsi="Times New Roman" w:cs="Times New Roman"/>
        </w:rPr>
        <w:t xml:space="preserve"> (NumServices, AvgMonthlyRevenue)</w:t>
      </w:r>
    </w:p>
    <w:p w14:paraId="4176CF98" w14:textId="77777777" w:rsidR="00E674D8" w:rsidRPr="00E674D8" w:rsidRDefault="00E674D8" w:rsidP="00E674D8">
      <w:pPr>
        <w:numPr>
          <w:ilvl w:val="0"/>
          <w:numId w:val="21"/>
        </w:numPr>
        <w:spacing w:after="0"/>
        <w:rPr>
          <w:rFonts w:ascii="Times New Roman" w:hAnsi="Times New Roman" w:cs="Times New Roman"/>
        </w:rPr>
      </w:pPr>
      <w:r w:rsidRPr="00E674D8">
        <w:rPr>
          <w:rFonts w:ascii="Times New Roman" w:hAnsi="Times New Roman" w:cs="Times New Roman"/>
        </w:rPr>
        <w:t xml:space="preserve">Model </w:t>
      </w:r>
      <w:r w:rsidRPr="00E674D8">
        <w:rPr>
          <w:rFonts w:ascii="Times New Roman" w:hAnsi="Times New Roman" w:cs="Times New Roman"/>
          <w:b/>
          <w:bCs/>
        </w:rPr>
        <w:t>non-linear relationships</w:t>
      </w:r>
      <w:r w:rsidRPr="00E674D8">
        <w:rPr>
          <w:rFonts w:ascii="Times New Roman" w:hAnsi="Times New Roman" w:cs="Times New Roman"/>
        </w:rPr>
        <w:t xml:space="preserve"> (TenureBucket, Charge Segments)</w:t>
      </w:r>
    </w:p>
    <w:p w14:paraId="0606C35A" w14:textId="77777777" w:rsidR="00E674D8" w:rsidRPr="00E674D8" w:rsidRDefault="00E674D8" w:rsidP="00E674D8">
      <w:pPr>
        <w:numPr>
          <w:ilvl w:val="0"/>
          <w:numId w:val="21"/>
        </w:numPr>
        <w:spacing w:after="0"/>
        <w:rPr>
          <w:rFonts w:ascii="Times New Roman" w:hAnsi="Times New Roman" w:cs="Times New Roman"/>
        </w:rPr>
      </w:pPr>
      <w:r w:rsidRPr="00E674D8">
        <w:rPr>
          <w:rFonts w:ascii="Times New Roman" w:hAnsi="Times New Roman" w:cs="Times New Roman"/>
        </w:rPr>
        <w:t xml:space="preserve">Identify </w:t>
      </w:r>
      <w:r w:rsidRPr="00E674D8">
        <w:rPr>
          <w:rFonts w:ascii="Times New Roman" w:hAnsi="Times New Roman" w:cs="Times New Roman"/>
          <w:b/>
          <w:bCs/>
        </w:rPr>
        <w:t>high-risk categories</w:t>
      </w:r>
      <w:r w:rsidRPr="00E674D8">
        <w:rPr>
          <w:rFonts w:ascii="Times New Roman" w:hAnsi="Times New Roman" w:cs="Times New Roman"/>
        </w:rPr>
        <w:t xml:space="preserve"> (IsElectronicCheck, IsFiberOptic)</w:t>
      </w:r>
    </w:p>
    <w:p w14:paraId="4C8111F6" w14:textId="77777777" w:rsidR="00E674D8" w:rsidRPr="00E674D8" w:rsidRDefault="00E674D8" w:rsidP="00E674D8">
      <w:pPr>
        <w:numPr>
          <w:ilvl w:val="0"/>
          <w:numId w:val="21"/>
        </w:numPr>
        <w:spacing w:after="0"/>
        <w:rPr>
          <w:rFonts w:ascii="Times New Roman" w:hAnsi="Times New Roman" w:cs="Times New Roman"/>
        </w:rPr>
      </w:pPr>
      <w:r w:rsidRPr="00E674D8">
        <w:rPr>
          <w:rFonts w:ascii="Times New Roman" w:hAnsi="Times New Roman" w:cs="Times New Roman"/>
        </w:rPr>
        <w:t xml:space="preserve">Improve </w:t>
      </w:r>
      <w:r w:rsidRPr="00E674D8">
        <w:rPr>
          <w:rFonts w:ascii="Times New Roman" w:hAnsi="Times New Roman" w:cs="Times New Roman"/>
          <w:b/>
          <w:bCs/>
        </w:rPr>
        <w:t>interpretability</w:t>
      </w:r>
      <w:r w:rsidRPr="00E674D8">
        <w:rPr>
          <w:rFonts w:ascii="Times New Roman" w:hAnsi="Times New Roman" w:cs="Times New Roman"/>
        </w:rPr>
        <w:t xml:space="preserve"> for business decisions</w:t>
      </w:r>
    </w:p>
    <w:p w14:paraId="0E9AE209" w14:textId="77777777" w:rsidR="00E674D8" w:rsidRPr="00E674D8" w:rsidRDefault="00E674D8" w:rsidP="00E674D8">
      <w:pPr>
        <w:numPr>
          <w:ilvl w:val="0"/>
          <w:numId w:val="21"/>
        </w:numPr>
        <w:spacing w:after="0"/>
        <w:rPr>
          <w:rFonts w:ascii="Times New Roman" w:hAnsi="Times New Roman" w:cs="Times New Roman"/>
        </w:rPr>
      </w:pPr>
      <w:r w:rsidRPr="00E674D8">
        <w:rPr>
          <w:rFonts w:ascii="Times New Roman" w:hAnsi="Times New Roman" w:cs="Times New Roman"/>
        </w:rPr>
        <w:t>Reduce noise in raw categorical variables</w:t>
      </w:r>
    </w:p>
    <w:p w14:paraId="66DE3AAD" w14:textId="77777777" w:rsidR="00E674D8" w:rsidRPr="00E674D8" w:rsidRDefault="00E674D8" w:rsidP="00E674D8">
      <w:pPr>
        <w:numPr>
          <w:ilvl w:val="0"/>
          <w:numId w:val="21"/>
        </w:numPr>
        <w:spacing w:after="0"/>
        <w:rPr>
          <w:rFonts w:ascii="Times New Roman" w:hAnsi="Times New Roman" w:cs="Times New Roman"/>
        </w:rPr>
      </w:pPr>
      <w:r w:rsidRPr="00E674D8">
        <w:rPr>
          <w:rFonts w:ascii="Times New Roman" w:hAnsi="Times New Roman" w:cs="Times New Roman"/>
        </w:rPr>
        <w:t>Strengthen predictive power through meaningful transformations</w:t>
      </w:r>
    </w:p>
    <w:p w14:paraId="767DDCA8" w14:textId="77777777" w:rsidR="00E674D8" w:rsidRPr="00E674D8" w:rsidRDefault="00E674D8" w:rsidP="00E674D8">
      <w:pPr>
        <w:spacing w:after="0"/>
        <w:rPr>
          <w:rFonts w:ascii="Times New Roman" w:hAnsi="Times New Roman" w:cs="Times New Roman"/>
        </w:rPr>
      </w:pPr>
      <w:r w:rsidRPr="00E674D8">
        <w:rPr>
          <w:rFonts w:ascii="Times New Roman" w:hAnsi="Times New Roman" w:cs="Times New Roman"/>
        </w:rPr>
        <w:lastRenderedPageBreak/>
        <w:t>These features align directly with churn determinants observed in telecommunications and are widely used in churn modeling research and industry implementations.</w:t>
      </w:r>
    </w:p>
    <w:p w14:paraId="55AA821C" w14:textId="77777777" w:rsidR="00E674D8" w:rsidRPr="001977E7" w:rsidRDefault="00E674D8" w:rsidP="00F84474">
      <w:pPr>
        <w:spacing w:after="0"/>
        <w:rPr>
          <w:rFonts w:ascii="Times New Roman" w:hAnsi="Times New Roman" w:cs="Times New Roman"/>
        </w:rPr>
      </w:pPr>
    </w:p>
    <w:sectPr w:rsidR="00E674D8" w:rsidRPr="001977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42B"/>
    <w:multiLevelType w:val="multilevel"/>
    <w:tmpl w:val="49C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E02"/>
    <w:multiLevelType w:val="multilevel"/>
    <w:tmpl w:val="4704E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7097F"/>
    <w:multiLevelType w:val="multilevel"/>
    <w:tmpl w:val="1068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35D1D"/>
    <w:multiLevelType w:val="multilevel"/>
    <w:tmpl w:val="FCE0B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E04BD"/>
    <w:multiLevelType w:val="multilevel"/>
    <w:tmpl w:val="F7E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2101B"/>
    <w:multiLevelType w:val="multilevel"/>
    <w:tmpl w:val="265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F415F"/>
    <w:multiLevelType w:val="multilevel"/>
    <w:tmpl w:val="580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34F5D"/>
    <w:multiLevelType w:val="multilevel"/>
    <w:tmpl w:val="C6F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87CA3"/>
    <w:multiLevelType w:val="multilevel"/>
    <w:tmpl w:val="BE4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D43CD"/>
    <w:multiLevelType w:val="multilevel"/>
    <w:tmpl w:val="5CD6E2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C7FD5"/>
    <w:multiLevelType w:val="multilevel"/>
    <w:tmpl w:val="A21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A1EC0"/>
    <w:multiLevelType w:val="multilevel"/>
    <w:tmpl w:val="A68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47F84"/>
    <w:multiLevelType w:val="multilevel"/>
    <w:tmpl w:val="838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361F4"/>
    <w:multiLevelType w:val="multilevel"/>
    <w:tmpl w:val="39BA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76D77"/>
    <w:multiLevelType w:val="multilevel"/>
    <w:tmpl w:val="70D86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37E57"/>
    <w:multiLevelType w:val="multilevel"/>
    <w:tmpl w:val="463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D53F3"/>
    <w:multiLevelType w:val="multilevel"/>
    <w:tmpl w:val="95D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F62DF"/>
    <w:multiLevelType w:val="multilevel"/>
    <w:tmpl w:val="8EE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E6C3A"/>
    <w:multiLevelType w:val="multilevel"/>
    <w:tmpl w:val="8DE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01E4A"/>
    <w:multiLevelType w:val="multilevel"/>
    <w:tmpl w:val="476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C3DEC"/>
    <w:multiLevelType w:val="multilevel"/>
    <w:tmpl w:val="AC7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83904">
    <w:abstractNumId w:val="3"/>
  </w:num>
  <w:num w:numId="2" w16cid:durableId="2024670332">
    <w:abstractNumId w:val="14"/>
  </w:num>
  <w:num w:numId="3" w16cid:durableId="1631669215">
    <w:abstractNumId w:val="1"/>
  </w:num>
  <w:num w:numId="4" w16cid:durableId="1650556760">
    <w:abstractNumId w:val="9"/>
  </w:num>
  <w:num w:numId="5" w16cid:durableId="676230105">
    <w:abstractNumId w:val="0"/>
  </w:num>
  <w:num w:numId="6" w16cid:durableId="1233739676">
    <w:abstractNumId w:val="2"/>
  </w:num>
  <w:num w:numId="7" w16cid:durableId="1187408276">
    <w:abstractNumId w:val="12"/>
  </w:num>
  <w:num w:numId="8" w16cid:durableId="1609509006">
    <w:abstractNumId w:val="6"/>
  </w:num>
  <w:num w:numId="9" w16cid:durableId="1246459599">
    <w:abstractNumId w:val="4"/>
  </w:num>
  <w:num w:numId="10" w16cid:durableId="1829861486">
    <w:abstractNumId w:val="5"/>
  </w:num>
  <w:num w:numId="11" w16cid:durableId="604314116">
    <w:abstractNumId w:val="17"/>
  </w:num>
  <w:num w:numId="12" w16cid:durableId="958990740">
    <w:abstractNumId w:val="10"/>
  </w:num>
  <w:num w:numId="13" w16cid:durableId="1929150038">
    <w:abstractNumId w:val="8"/>
  </w:num>
  <w:num w:numId="14" w16cid:durableId="971792128">
    <w:abstractNumId w:val="19"/>
  </w:num>
  <w:num w:numId="15" w16cid:durableId="656765507">
    <w:abstractNumId w:val="13"/>
  </w:num>
  <w:num w:numId="16" w16cid:durableId="589390899">
    <w:abstractNumId w:val="11"/>
  </w:num>
  <w:num w:numId="17" w16cid:durableId="405692733">
    <w:abstractNumId w:val="15"/>
  </w:num>
  <w:num w:numId="18" w16cid:durableId="1877549056">
    <w:abstractNumId w:val="7"/>
  </w:num>
  <w:num w:numId="19" w16cid:durableId="1225600474">
    <w:abstractNumId w:val="18"/>
  </w:num>
  <w:num w:numId="20" w16cid:durableId="1088380686">
    <w:abstractNumId w:val="16"/>
  </w:num>
  <w:num w:numId="21" w16cid:durableId="5075280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AB"/>
    <w:rsid w:val="000A3BE3"/>
    <w:rsid w:val="001977E7"/>
    <w:rsid w:val="005228B6"/>
    <w:rsid w:val="00573DAB"/>
    <w:rsid w:val="00E674D8"/>
    <w:rsid w:val="00F84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DAC2"/>
  <w15:chartTrackingRefBased/>
  <w15:docId w15:val="{25132FD7-14F3-4D7E-8E93-84B95A4F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AB"/>
    <w:rPr>
      <w:rFonts w:eastAsiaTheme="majorEastAsia" w:cstheme="majorBidi"/>
      <w:color w:val="272727" w:themeColor="text1" w:themeTint="D8"/>
    </w:rPr>
  </w:style>
  <w:style w:type="paragraph" w:styleId="Title">
    <w:name w:val="Title"/>
    <w:basedOn w:val="Normal"/>
    <w:next w:val="Normal"/>
    <w:link w:val="TitleChar"/>
    <w:uiPriority w:val="10"/>
    <w:qFormat/>
    <w:rsid w:val="00573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AB"/>
    <w:pPr>
      <w:spacing w:before="160"/>
      <w:jc w:val="center"/>
    </w:pPr>
    <w:rPr>
      <w:i/>
      <w:iCs/>
      <w:color w:val="404040" w:themeColor="text1" w:themeTint="BF"/>
    </w:rPr>
  </w:style>
  <w:style w:type="character" w:customStyle="1" w:styleId="QuoteChar">
    <w:name w:val="Quote Char"/>
    <w:basedOn w:val="DefaultParagraphFont"/>
    <w:link w:val="Quote"/>
    <w:uiPriority w:val="29"/>
    <w:rsid w:val="00573DAB"/>
    <w:rPr>
      <w:i/>
      <w:iCs/>
      <w:color w:val="404040" w:themeColor="text1" w:themeTint="BF"/>
    </w:rPr>
  </w:style>
  <w:style w:type="paragraph" w:styleId="ListParagraph">
    <w:name w:val="List Paragraph"/>
    <w:basedOn w:val="Normal"/>
    <w:uiPriority w:val="34"/>
    <w:qFormat/>
    <w:rsid w:val="00573DAB"/>
    <w:pPr>
      <w:ind w:left="720"/>
      <w:contextualSpacing/>
    </w:pPr>
  </w:style>
  <w:style w:type="character" w:styleId="IntenseEmphasis">
    <w:name w:val="Intense Emphasis"/>
    <w:basedOn w:val="DefaultParagraphFont"/>
    <w:uiPriority w:val="21"/>
    <w:qFormat/>
    <w:rsid w:val="00573DAB"/>
    <w:rPr>
      <w:i/>
      <w:iCs/>
      <w:color w:val="0F4761" w:themeColor="accent1" w:themeShade="BF"/>
    </w:rPr>
  </w:style>
  <w:style w:type="paragraph" w:styleId="IntenseQuote">
    <w:name w:val="Intense Quote"/>
    <w:basedOn w:val="Normal"/>
    <w:next w:val="Normal"/>
    <w:link w:val="IntenseQuoteChar"/>
    <w:uiPriority w:val="30"/>
    <w:qFormat/>
    <w:rsid w:val="00573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AB"/>
    <w:rPr>
      <w:i/>
      <w:iCs/>
      <w:color w:val="0F4761" w:themeColor="accent1" w:themeShade="BF"/>
    </w:rPr>
  </w:style>
  <w:style w:type="character" w:styleId="IntenseReference">
    <w:name w:val="Intense Reference"/>
    <w:basedOn w:val="DefaultParagraphFont"/>
    <w:uiPriority w:val="32"/>
    <w:qFormat/>
    <w:rsid w:val="00573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1861</Words>
  <Characters>10912</Characters>
  <Application>Microsoft Office Word</Application>
  <DocSecurity>0</DocSecurity>
  <Lines>248</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Abdoulie Jallow</dc:creator>
  <cp:keywords/>
  <dc:description/>
  <cp:lastModifiedBy>Abdoulie Jallow</cp:lastModifiedBy>
  <cp:revision>7</cp:revision>
  <dcterms:created xsi:type="dcterms:W3CDTF">2025-11-27T00:15:00Z</dcterms:created>
  <dcterms:modified xsi:type="dcterms:W3CDTF">2025-11-27T01:19:00Z</dcterms:modified>
</cp:coreProperties>
</file>