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5D" w:rsidRPr="00563C5D" w:rsidRDefault="00563C5D" w:rsidP="00563C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proofErr w:type="spellStart"/>
      <w:r>
        <w:rPr>
          <w:b/>
          <w:bCs/>
          <w:sz w:val="36"/>
          <w:szCs w:val="36"/>
        </w:rPr>
        <w:t>HealthMate</w:t>
      </w:r>
      <w:proofErr w:type="spellEnd"/>
      <w:r>
        <w:rPr>
          <w:b/>
          <w:bCs/>
          <w:sz w:val="36"/>
          <w:szCs w:val="36"/>
        </w:rPr>
        <w:t xml:space="preserve"> AI </w:t>
      </w:r>
      <w:bookmarkStart w:id="0" w:name="_GoBack"/>
      <w:bookmarkEnd w:id="0"/>
      <w:r>
        <w:rPr>
          <w:b/>
          <w:bCs/>
          <w:sz w:val="36"/>
          <w:szCs w:val="36"/>
        </w:rPr>
        <w:t xml:space="preserve"> Components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User Interface (UI):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The UI component represents the graphical interface of the </w:t>
      </w:r>
      <w:proofErr w:type="spellStart"/>
      <w:r w:rsidRPr="00563C5D">
        <w:t>HealthMate</w:t>
      </w:r>
      <w:proofErr w:type="spellEnd"/>
      <w:r w:rsidRPr="00563C5D">
        <w:t xml:space="preserve"> AI application, allowing users to interact with the system seamlessly.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Displaying the various features and functionalities.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Providing an intuitive and user-friendly experience.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Supporting navigation between different sections.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AI Engine: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The AI Engine is the core component responsible for processing user input, generating recommendations, and facilitating communication with users.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Natural Language Processing (NLP) for user communication.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Analyzing health metrics and generating personalized recommendations.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Ensuring transparency in the reasoning process.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Profile Management: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The Profile Management component focuses on handling user registration, profile creation, and maintaining user-specific information.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User registration and authentication.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Managing user profiles, including personal and medical information.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Customizing notification preferences.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Health Metrics Input: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This component enables users to input and track various health metrics, including weight, blood pressure, heart rate, and specific symptoms.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Providing an intuitive interface for metric input.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lastRenderedPageBreak/>
        <w:t>Storing and managing health metric data securely.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Appointment Scheduling: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The Appointment Scheduling component facilitates users in scheduling, confirming, and managing appointments with healthcare professionals.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Integrating a user-friendly appointment scheduling system.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Sending reminders and managing appointment history.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Hospital Staff Communication: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This component ensures direct communication channels between users and hospital staff, offering timely and personalized medical advice.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Enabling real-time communication.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Escalating user queries to hospital staff when needed.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Segment for Individuals: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This component addresses the segment for individuals who are not current patients, offering fee-based access to various health-related features.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Managing access permissions for different user segments.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Providing additional health-related services.</w:t>
      </w:r>
    </w:p>
    <w:p w:rsidR="00563C5D" w:rsidRPr="00563C5D" w:rsidRDefault="00563C5D" w:rsidP="00563C5D">
      <w:pPr>
        <w:numPr>
          <w:ilvl w:val="0"/>
          <w:numId w:val="1"/>
        </w:numPr>
      </w:pPr>
      <w:r w:rsidRPr="00563C5D">
        <w:rPr>
          <w:b/>
          <w:bCs/>
        </w:rPr>
        <w:t>Security Module: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Description:</w:t>
      </w:r>
      <w:r w:rsidRPr="00563C5D">
        <w:t xml:space="preserve"> The Security Module is responsible for ensuring the confidentiality and integrity of user data.</w:t>
      </w:r>
    </w:p>
    <w:p w:rsidR="00563C5D" w:rsidRPr="00563C5D" w:rsidRDefault="00563C5D" w:rsidP="00563C5D">
      <w:pPr>
        <w:numPr>
          <w:ilvl w:val="1"/>
          <w:numId w:val="1"/>
        </w:numPr>
      </w:pPr>
      <w:r w:rsidRPr="00563C5D">
        <w:rPr>
          <w:b/>
          <w:bCs/>
        </w:rPr>
        <w:t>Responsibilities: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Implementing robust encryption protocols.</w:t>
      </w:r>
    </w:p>
    <w:p w:rsidR="00563C5D" w:rsidRPr="00563C5D" w:rsidRDefault="00563C5D" w:rsidP="00563C5D">
      <w:pPr>
        <w:numPr>
          <w:ilvl w:val="2"/>
          <w:numId w:val="1"/>
        </w:numPr>
      </w:pPr>
      <w:r w:rsidRPr="00563C5D">
        <w:t>Conducting regular security audits and vulnerability assessments.</w:t>
      </w:r>
    </w:p>
    <w:p w:rsidR="00285F0C" w:rsidRDefault="00563C5D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E1048"/>
    <w:multiLevelType w:val="multilevel"/>
    <w:tmpl w:val="7EFA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5D"/>
    <w:rsid w:val="00353D2F"/>
    <w:rsid w:val="00563C5D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2024-01-24T22:08:00Z</dcterms:created>
  <dcterms:modified xsi:type="dcterms:W3CDTF">2024-01-24T22:09:00Z</dcterms:modified>
</cp:coreProperties>
</file>