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Aptos" w:cs="Aptos" w:eastAsia="Aptos" w:hAnsi="Aptos"/>
          <w:b w:val="1"/>
          <w:bCs w:val="1"/>
          <w:color w:val="1f4e79"/>
          <w:sz w:val="40"/>
          <w:szCs w:val="40"/>
        </w:rPr>
      </w:pPr>
      <w:r w:rsidDel="00000000" w:rsidR="00000000" w:rsidRPr="00000000">
        <w:rPr>
          <w:rFonts w:ascii="Aptos" w:cs="Aptos" w:eastAsia="Aptos" w:hAnsi="Aptos"/>
          <w:b w:val="1"/>
          <w:bCs w:val="1"/>
          <w:color w:val="1f4e79"/>
          <w:sz w:val="40"/>
          <w:szCs w:val="40"/>
          <w:rtl w:val="0"/>
        </w:rPr>
        <w:t xml:space="preserve">Imaging Retrieval Workflow SOP</w:t>
      </w:r>
    </w:p>
    <w:p w:rsidR="00000000" w:rsidDel="00000000" w:rsidP="00000000" w:rsidRDefault="00000000" w:rsidRPr="00000000" w14:paraId="00000002">
      <w:pPr>
        <w:pStyle w:val="Subtitle"/>
        <w:keepNext w:val="0"/>
        <w:keepLines w:val="0"/>
        <w:spacing w:after="60" w:line="276" w:lineRule="auto"/>
        <w:jc w:val="center"/>
        <w:rPr>
          <w:rFonts w:ascii="Aptos" w:cs="Aptos" w:eastAsia="Aptos" w:hAnsi="Aptos"/>
          <w:i w:val="1"/>
          <w:iCs w:val="1"/>
          <w:color w:val="5f5f5f"/>
          <w:sz w:val="22"/>
          <w:szCs w:val="22"/>
        </w:rPr>
      </w:pPr>
      <w:r w:rsidDel="00000000" w:rsidR="00000000" w:rsidRPr="00000000">
        <w:rPr>
          <w:rFonts w:ascii="Aptos" w:cs="Aptos" w:eastAsia="Aptos" w:hAnsi="Aptos"/>
          <w:i w:val="1"/>
          <w:iCs w:val="1"/>
          <w:color w:val="5f5f5f"/>
          <w:sz w:val="22"/>
          <w:szCs w:val="22"/>
          <w:rtl w:val="0"/>
        </w:rPr>
        <w:t xml:space="preserve">SaaS Platforms and CD-Based Processes</w:t>
      </w:r>
    </w:p>
    <w:p w:rsidR="00000000" w:rsidDel="00000000" w:rsidP="00000000" w:rsidRDefault="00000000" w:rsidRPr="00000000" w14:paraId="00000003">
      <w:pPr>
        <w:spacing w:after="60" w:line="259" w:lineRule="auto"/>
        <w:jc w:val="center"/>
        <w:rPr>
          <w:rFonts w:ascii="Aptos" w:cs="Aptos" w:eastAsia="Aptos" w:hAnsi="Aptos"/>
          <w:sz w:val="21"/>
          <w:szCs w:val="21"/>
        </w:rPr>
      </w:pPr>
      <w:r w:rsidDel="00000000" w:rsidR="00000000" w:rsidRPr="00000000">
        <w:rPr>
          <w:rFonts w:ascii="Aptos" w:cs="Aptos" w:eastAsia="Aptos" w:hAnsi="Aptos"/>
          <w:i w:val="1"/>
          <w:iCs w:val="1"/>
          <w:color w:val="636363"/>
          <w:sz w:val="19"/>
          <w:szCs w:val="19"/>
          <w:rtl w:val="0"/>
        </w:rPr>
        <w:t xml:space="preserve">Operational workflow document based on health information retrieval processes</w:t>
      </w:r>
      <w:r w:rsidDel="00000000" w:rsidR="00000000" w:rsidRPr="00000000">
        <w:rPr>
          <w:rtl w:val="0"/>
        </w:rPr>
      </w:r>
    </w:p>
    <w:tbl>
      <w:tblPr>
        <w:tblStyle w:val="Table1"/>
        <w:tblW w:w="9072.0" w:type="dxa"/>
        <w:jc w:val="center"/>
        <w:tblBorders>
          <w:top w:color="b4c7e7" w:space="0" w:sz="10" w:val="single"/>
          <w:left w:color="b4c7e7" w:space="0" w:sz="10" w:val="single"/>
          <w:bottom w:color="b4c7e7" w:space="0" w:sz="10" w:val="single"/>
          <w:right w:color="b4c7e7" w:space="0" w:sz="10" w:val="single"/>
          <w:insideH w:color="b4c7e7" w:space="0" w:sz="10" w:val="single"/>
          <w:insideV w:color="b4c7e7" w:space="0" w:sz="10" w:val="single"/>
        </w:tblBorders>
        <w:tblLayout w:type="fixed"/>
        <w:tblLook w:val="0400"/>
      </w:tblPr>
      <w:tblGrid>
        <w:gridCol w:w="9072"/>
        <w:tblGridChange w:id="0">
          <w:tblGrid>
            <w:gridCol w:w="9072"/>
          </w:tblGrid>
        </w:tblGridChange>
      </w:tblGrid>
      <w:tr>
        <w:trPr>
          <w:cantSplit w:val="0"/>
          <w:tblHeader w:val="0"/>
        </w:trPr>
        <w:tc>
          <w:tcPr>
            <w:shd w:fill="f3f7fb" w:val="clear"/>
            <w:tcMar>
              <w:top w:w="100.0" w:type="dxa"/>
              <w:bottom w:w="100.0" w:type="dxa"/>
            </w:tcMar>
            <w:vAlign w:val="center"/>
          </w:tcPr>
          <w:p w:rsidR="00000000" w:rsidDel="00000000" w:rsidP="00000000" w:rsidRDefault="00000000" w:rsidRPr="00000000" w14:paraId="00000004">
            <w:pPr>
              <w:spacing w:after="6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Purpose: </w:t>
            </w:r>
            <w:r w:rsidDel="00000000" w:rsidR="00000000" w:rsidRPr="00000000">
              <w:rPr>
                <w:rFonts w:ascii="Aptos" w:cs="Aptos" w:eastAsia="Aptos" w:hAnsi="Aptos"/>
                <w:sz w:val="21"/>
                <w:szCs w:val="21"/>
                <w:rtl w:val="0"/>
              </w:rPr>
              <w:t xml:space="preserve">Standardize imaging retrieval workflows across SaaS platforms and CD-based processes to reduce turnaround time and improve consistency in consultation timelines.</w:t>
            </w:r>
          </w:p>
        </w:tc>
      </w:tr>
    </w:tbl>
    <w:p w:rsidR="00000000" w:rsidDel="00000000" w:rsidP="00000000" w:rsidRDefault="00000000" w:rsidRPr="00000000" w14:paraId="00000005">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Scope</w:t>
      </w:r>
    </w:p>
    <w:p w:rsidR="00000000" w:rsidDel="00000000" w:rsidP="00000000" w:rsidRDefault="00000000" w:rsidRPr="00000000" w14:paraId="00000006">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Applies to operations staff responsible for imaging and medical records retrieval across all patients, including single-facility and multi-facility scenarios.</w:t>
      </w:r>
    </w:p>
    <w:p w:rsidR="00000000" w:rsidDel="00000000" w:rsidP="00000000" w:rsidRDefault="00000000" w:rsidRPr="00000000" w14:paraId="00000007">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Key Definitions</w:t>
      </w:r>
    </w:p>
    <w:p w:rsidR="00000000" w:rsidDel="00000000" w:rsidP="00000000" w:rsidRDefault="00000000" w:rsidRPr="00000000" w14:paraId="00000008">
      <w:pPr>
        <w:spacing w:after="60" w:line="259"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SaaS Retrieval: </w:t>
      </w:r>
      <w:r w:rsidDel="00000000" w:rsidR="00000000" w:rsidRPr="00000000">
        <w:rPr>
          <w:rFonts w:ascii="Aptos" w:cs="Aptos" w:eastAsia="Aptos" w:hAnsi="Aptos"/>
          <w:sz w:val="21"/>
          <w:szCs w:val="21"/>
          <w:rtl w:val="0"/>
        </w:rPr>
        <w:t xml:space="preserve">Digital retrieval of diagnostic imaging through platforms such as Ambra, PowerShare, LifeImage, or Nucleus.</w:t>
      </w:r>
    </w:p>
    <w:p w:rsidR="00000000" w:rsidDel="00000000" w:rsidP="00000000" w:rsidRDefault="00000000" w:rsidRPr="00000000" w14:paraId="00000009">
      <w:pPr>
        <w:spacing w:after="60" w:line="259"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CD Retrieval: </w:t>
      </w:r>
      <w:r w:rsidDel="00000000" w:rsidR="00000000" w:rsidRPr="00000000">
        <w:rPr>
          <w:rFonts w:ascii="Aptos" w:cs="Aptos" w:eastAsia="Aptos" w:hAnsi="Aptos"/>
          <w:sz w:val="21"/>
          <w:szCs w:val="21"/>
          <w:rtl w:val="0"/>
        </w:rPr>
        <w:t xml:space="preserve">Physical retrieval of imaging via mailed CDs from facilities.</w:t>
      </w:r>
    </w:p>
    <w:p w:rsidR="00000000" w:rsidDel="00000000" w:rsidP="00000000" w:rsidRDefault="00000000" w:rsidRPr="00000000" w14:paraId="0000000A">
      <w:pPr>
        <w:spacing w:after="60" w:line="259"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Platform Coverage: </w:t>
      </w:r>
      <w:r w:rsidDel="00000000" w:rsidR="00000000" w:rsidRPr="00000000">
        <w:rPr>
          <w:rFonts w:ascii="Aptos" w:cs="Aptos" w:eastAsia="Aptos" w:hAnsi="Aptos"/>
          <w:sz w:val="21"/>
          <w:szCs w:val="21"/>
          <w:rtl w:val="0"/>
        </w:rPr>
        <w:t xml:space="preserve">Whether a facility has a documented and accessible SaaS imaging platform.</w:t>
      </w:r>
    </w:p>
    <w:p w:rsidR="00000000" w:rsidDel="00000000" w:rsidP="00000000" w:rsidRDefault="00000000" w:rsidRPr="00000000" w14:paraId="0000000B">
      <w:pPr>
        <w:spacing w:after="60" w:line="259"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Consultation Timeline: </w:t>
      </w:r>
      <w:r w:rsidDel="00000000" w:rsidR="00000000" w:rsidRPr="00000000">
        <w:rPr>
          <w:rFonts w:ascii="Aptos" w:cs="Aptos" w:eastAsia="Aptos" w:hAnsi="Aptos"/>
          <w:sz w:val="21"/>
          <w:szCs w:val="21"/>
          <w:rtl w:val="0"/>
        </w:rPr>
        <w:t xml:space="preserve">Target timeframe for completing records and imaging retrieval to support specialist consultation.</w:t>
      </w:r>
    </w:p>
    <w:p w:rsidR="00000000" w:rsidDel="00000000" w:rsidP="00000000" w:rsidRDefault="00000000" w:rsidRPr="00000000" w14:paraId="0000000C">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Workflow Overview</w:t>
      </w:r>
    </w:p>
    <w:tbl>
      <w:tblPr>
        <w:tblStyle w:val="Table2"/>
        <w:tblW w:w="9072.0" w:type="dxa"/>
        <w:jc w:val="center"/>
        <w:tblBorders>
          <w:top w:color="d9e1f2" w:space="0" w:sz="8" w:val="single"/>
          <w:left w:color="d9e1f2" w:space="0" w:sz="8" w:val="single"/>
          <w:bottom w:color="d9e1f2" w:space="0" w:sz="8" w:val="single"/>
          <w:right w:color="d9e1f2" w:space="0" w:sz="8" w:val="single"/>
          <w:insideH w:color="d9e1f2" w:space="0" w:sz="8" w:val="single"/>
          <w:insideV w:color="d9e1f2" w:space="0" w:sz="8" w:val="single"/>
        </w:tblBorders>
        <w:tblLayout w:type="fixed"/>
        <w:tblLook w:val="0400"/>
      </w:tblPr>
      <w:tblGrid>
        <w:gridCol w:w="3024"/>
        <w:gridCol w:w="6048"/>
        <w:tblGridChange w:id="0">
          <w:tblGrid>
            <w:gridCol w:w="3024"/>
            <w:gridCol w:w="6048"/>
          </w:tblGrid>
        </w:tblGridChange>
      </w:tblGrid>
      <w:tr>
        <w:trPr>
          <w:cantSplit w:val="0"/>
          <w:tblHeader w:val="0"/>
        </w:trPr>
        <w:tc>
          <w:tcPr>
            <w:shd w:fill="dce6f1" w:val="clear"/>
            <w:vAlign w:val="center"/>
          </w:tcPr>
          <w:p w:rsidR="00000000" w:rsidDel="00000000" w:rsidP="00000000" w:rsidRDefault="00000000" w:rsidRPr="00000000" w14:paraId="0000000D">
            <w:pPr>
              <w:spacing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Stage</w:t>
            </w:r>
            <w:r w:rsidDel="00000000" w:rsidR="00000000" w:rsidRPr="00000000">
              <w:rPr>
                <w:rtl w:val="0"/>
              </w:rPr>
            </w:r>
          </w:p>
        </w:tc>
        <w:tc>
          <w:tcPr>
            <w:shd w:fill="dce6f1" w:val="clear"/>
            <w:vAlign w:val="center"/>
          </w:tcPr>
          <w:p w:rsidR="00000000" w:rsidDel="00000000" w:rsidP="00000000" w:rsidRDefault="00000000" w:rsidRPr="00000000" w14:paraId="0000000E">
            <w:pPr>
              <w:spacing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Summary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F">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Case Intake</w:t>
            </w:r>
          </w:p>
        </w:tc>
        <w:tc>
          <w:tcPr>
            <w:tcMar>
              <w:top w:w="80.0" w:type="dxa"/>
              <w:bottom w:w="80.0" w:type="dxa"/>
            </w:tcMar>
            <w:vAlign w:val="center"/>
          </w:tcPr>
          <w:p w:rsidR="00000000" w:rsidDel="00000000" w:rsidP="00000000" w:rsidRDefault="00000000" w:rsidRPr="00000000" w14:paraId="00000010">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Intake is completed by nursing staff.</w:t>
            </w:r>
          </w:p>
        </w:tc>
      </w:tr>
      <w:tr>
        <w:trPr>
          <w:cantSplit w:val="0"/>
          <w:tblHeader w:val="0"/>
        </w:trPr>
        <w:tc>
          <w:tcPr>
            <w:tcMar>
              <w:top w:w="80.0" w:type="dxa"/>
              <w:bottom w:w="80.0" w:type="dxa"/>
            </w:tcMar>
            <w:vAlign w:val="center"/>
          </w:tcPr>
          <w:p w:rsidR="00000000" w:rsidDel="00000000" w:rsidP="00000000" w:rsidRDefault="00000000" w:rsidRPr="00000000" w14:paraId="00000011">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Case Assignment</w:t>
            </w:r>
          </w:p>
        </w:tc>
        <w:tc>
          <w:tcPr>
            <w:tcMar>
              <w:top w:w="80.0" w:type="dxa"/>
              <w:bottom w:w="80.0" w:type="dxa"/>
            </w:tcMar>
            <w:vAlign w:val="center"/>
          </w:tcPr>
          <w:p w:rsidR="00000000" w:rsidDel="00000000" w:rsidP="00000000" w:rsidRDefault="00000000" w:rsidRPr="00000000" w14:paraId="00000012">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Cases are assigned to a Health Information Specialist by a team lead.</w:t>
            </w:r>
          </w:p>
        </w:tc>
      </w:tr>
      <w:tr>
        <w:trPr>
          <w:cantSplit w:val="0"/>
          <w:tblHeader w:val="0"/>
        </w:trPr>
        <w:tc>
          <w:tcPr>
            <w:tcMar>
              <w:top w:w="80.0" w:type="dxa"/>
              <w:bottom w:w="80.0" w:type="dxa"/>
            </w:tcMar>
            <w:vAlign w:val="center"/>
          </w:tcPr>
          <w:p w:rsidR="00000000" w:rsidDel="00000000" w:rsidP="00000000" w:rsidRDefault="00000000" w:rsidRPr="00000000" w14:paraId="00000013">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Facility Identification &amp; ROI Preparation</w:t>
            </w:r>
          </w:p>
        </w:tc>
        <w:tc>
          <w:tcPr>
            <w:tcMar>
              <w:top w:w="80.0" w:type="dxa"/>
              <w:bottom w:w="80.0" w:type="dxa"/>
            </w:tcMar>
            <w:vAlign w:val="center"/>
          </w:tcPr>
          <w:p w:rsidR="00000000" w:rsidDel="00000000" w:rsidP="00000000" w:rsidRDefault="00000000" w:rsidRPr="00000000" w14:paraId="00000014">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Facility information from intake is verified before creating the ROI. ROI is sent to the patient for signature and then to the facility.</w:t>
            </w:r>
          </w:p>
        </w:tc>
      </w:tr>
      <w:tr>
        <w:trPr>
          <w:cantSplit w:val="0"/>
          <w:tblHeader w:val="0"/>
        </w:trPr>
        <w:tc>
          <w:tcPr>
            <w:tcMar>
              <w:top w:w="80.0" w:type="dxa"/>
              <w:bottom w:w="80.0" w:type="dxa"/>
            </w:tcMar>
            <w:vAlign w:val="center"/>
          </w:tcPr>
          <w:p w:rsidR="00000000" w:rsidDel="00000000" w:rsidP="00000000" w:rsidRDefault="00000000" w:rsidRPr="00000000" w14:paraId="00000015">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Monitoring &amp; Follow-Up</w:t>
            </w:r>
          </w:p>
        </w:tc>
        <w:tc>
          <w:tcPr>
            <w:tcMar>
              <w:top w:w="80.0" w:type="dxa"/>
              <w:bottom w:w="80.0" w:type="dxa"/>
            </w:tcMar>
            <w:vAlign w:val="center"/>
          </w:tcPr>
          <w:p w:rsidR="00000000" w:rsidDel="00000000" w:rsidP="00000000" w:rsidRDefault="00000000" w:rsidRPr="00000000" w14:paraId="00000016">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All active requests are tracked and followed up until completion.</w:t>
            </w:r>
          </w:p>
        </w:tc>
      </w:tr>
    </w:tbl>
    <w:p w:rsidR="00000000" w:rsidDel="00000000" w:rsidP="00000000" w:rsidRDefault="00000000" w:rsidRPr="00000000" w14:paraId="00000017">
      <w:pPr>
        <w:spacing w:after="60" w:line="259"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8">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Detailed Workflow</w:t>
      </w:r>
    </w:p>
    <w:p w:rsidR="00000000" w:rsidDel="00000000" w:rsidP="00000000" w:rsidRDefault="00000000" w:rsidRPr="00000000" w14:paraId="00000019">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1: Case Intake</w:t>
      </w:r>
    </w:p>
    <w:p w:rsidR="00000000" w:rsidDel="00000000" w:rsidP="00000000" w:rsidRDefault="00000000" w:rsidRPr="00000000" w14:paraId="0000001A">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Nursing staff identify required medical records, diagnostic imaging, and associated facility information during intake.</w:t>
      </w:r>
    </w:p>
    <w:p w:rsidR="00000000" w:rsidDel="00000000" w:rsidP="00000000" w:rsidRDefault="00000000" w:rsidRPr="00000000" w14:paraId="0000001B">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2: Case Assignment</w:t>
      </w:r>
    </w:p>
    <w:p w:rsidR="00000000" w:rsidDel="00000000" w:rsidP="00000000" w:rsidRDefault="00000000" w:rsidRPr="00000000" w14:paraId="0000001C">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Medical records team leads assign cases to retrieval staff based on workload and case volume.</w:t>
      </w:r>
    </w:p>
    <w:p w:rsidR="00000000" w:rsidDel="00000000" w:rsidP="00000000" w:rsidRDefault="00000000" w:rsidRPr="00000000" w14:paraId="0000001D">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3: ROI Creation &amp; Facility Verification</w:t>
      </w:r>
    </w:p>
    <w:p w:rsidR="00000000" w:rsidDel="00000000" w:rsidP="00000000" w:rsidRDefault="00000000" w:rsidRPr="00000000" w14:paraId="0000001E">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Retrieval staff create the Release of Information (ROI) form, ensuring all intake information is accurate and up to date. If diagnostic imaging is required, retrieval staff must verify whether the facility has a SaaS imaging platform documented in the EHR.</w:t>
      </w:r>
    </w:p>
    <w:p w:rsidR="00000000" w:rsidDel="00000000" w:rsidP="00000000" w:rsidRDefault="00000000" w:rsidRPr="00000000" w14:paraId="0000001F">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a platform is documented, confirm availability.</w:t>
      </w:r>
    </w:p>
    <w:p w:rsidR="00000000" w:rsidDel="00000000" w:rsidP="00000000" w:rsidRDefault="00000000" w:rsidRPr="00000000" w14:paraId="00000020">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no platform is documented, contact the facility to verify availability.</w:t>
      </w:r>
    </w:p>
    <w:p w:rsidR="00000000" w:rsidDel="00000000" w:rsidP="00000000" w:rsidRDefault="00000000" w:rsidRPr="00000000" w14:paraId="00000021">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At this stage, retrieval staff determine the appropriate imaging retrieval method: SaaS platform or CD.</w:t>
      </w:r>
    </w:p>
    <w:p w:rsidR="00000000" w:rsidDel="00000000" w:rsidP="00000000" w:rsidRDefault="00000000" w:rsidRPr="00000000" w14:paraId="00000022">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4: ROI Distribution &amp; Patient Follow-Up</w:t>
      </w:r>
    </w:p>
    <w:p w:rsidR="00000000" w:rsidDel="00000000" w:rsidP="00000000" w:rsidRDefault="00000000" w:rsidRPr="00000000" w14:paraId="00000023">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Retrieval staff send the ROI form to the patient for signature and conduct timely follow-ups to ensure completion.</w:t>
      </w:r>
    </w:p>
    <w:p w:rsidR="00000000" w:rsidDel="00000000" w:rsidP="00000000" w:rsidRDefault="00000000" w:rsidRPr="00000000" w14:paraId="00000024">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5: Retrieval Initiation</w:t>
      </w:r>
    </w:p>
    <w:p w:rsidR="00000000" w:rsidDel="00000000" w:rsidP="00000000" w:rsidRDefault="00000000" w:rsidRPr="00000000" w14:paraId="00000025">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Once the signed ROI form is received, retrieval staff initiate the records and imaging retrieval process.</w:t>
      </w:r>
    </w:p>
    <w:p w:rsidR="00000000" w:rsidDel="00000000" w:rsidP="00000000" w:rsidRDefault="00000000" w:rsidRPr="00000000" w14:paraId="00000026">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SaaS platforms should be used whenever available to reduce turnaround time and variability.</w:t>
      </w:r>
    </w:p>
    <w:p w:rsidR="00000000" w:rsidDel="00000000" w:rsidP="00000000" w:rsidRDefault="00000000" w:rsidRPr="00000000" w14:paraId="00000027">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CD retrieval is required, the case must be flagged as higher risk for timeline delays.</w:t>
      </w:r>
    </w:p>
    <w:p w:rsidR="00000000" w:rsidDel="00000000" w:rsidP="00000000" w:rsidRDefault="00000000" w:rsidRPr="00000000" w14:paraId="00000028">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6: Monitoring &amp; Follow-Up</w:t>
      </w:r>
    </w:p>
    <w:p w:rsidR="00000000" w:rsidDel="00000000" w:rsidP="00000000" w:rsidRDefault="00000000" w:rsidRPr="00000000" w14:paraId="00000029">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All active requests must be followed up on every 24 hours until records and imaging are received.</w:t>
      </w:r>
    </w:p>
    <w:p w:rsidR="00000000" w:rsidDel="00000000" w:rsidP="00000000" w:rsidRDefault="00000000" w:rsidRPr="00000000" w14:paraId="0000002A">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Track request status.</w:t>
      </w:r>
    </w:p>
    <w:p w:rsidR="00000000" w:rsidDel="00000000" w:rsidP="00000000" w:rsidRDefault="00000000" w:rsidRPr="00000000" w14:paraId="0000002B">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Conduct follow-ups with facilities.</w:t>
      </w:r>
    </w:p>
    <w:p w:rsidR="00000000" w:rsidDel="00000000" w:rsidP="00000000" w:rsidRDefault="00000000" w:rsidRPr="00000000" w14:paraId="0000002C">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Document delays, issues, and outcomes.</w:t>
      </w:r>
    </w:p>
    <w:p w:rsidR="00000000" w:rsidDel="00000000" w:rsidP="00000000" w:rsidRDefault="00000000" w:rsidRPr="00000000" w14:paraId="0000002D">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Step 7: Case Completion</w:t>
      </w:r>
    </w:p>
    <w:p w:rsidR="00000000" w:rsidDel="00000000" w:rsidP="00000000" w:rsidRDefault="00000000" w:rsidRPr="00000000" w14:paraId="0000002E">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Once all required records and diagnostic imaging are received, retrieval staff notify nursing staff. </w:t>
      </w:r>
    </w:p>
    <w:p w:rsidR="00000000" w:rsidDel="00000000" w:rsidP="00000000" w:rsidRDefault="00000000" w:rsidRPr="00000000" w14:paraId="0000002F">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case can then proceed to consultation.</w:t>
      </w:r>
    </w:p>
    <w:p w:rsidR="00000000" w:rsidDel="00000000" w:rsidP="00000000" w:rsidRDefault="00000000" w:rsidRPr="00000000" w14:paraId="00000030">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Decision Rules</w:t>
      </w:r>
    </w:p>
    <w:p w:rsidR="00000000" w:rsidDel="00000000" w:rsidP="00000000" w:rsidRDefault="00000000" w:rsidRPr="00000000" w14:paraId="00000031">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The following rules guide retrieval method selection, workflow prioritization, and risk identification.</w:t>
      </w:r>
    </w:p>
    <w:p w:rsidR="00000000" w:rsidDel="00000000" w:rsidP="00000000" w:rsidRDefault="00000000" w:rsidRPr="00000000" w14:paraId="00000032">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Retrieval Method Selection</w:t>
      </w:r>
    </w:p>
    <w:p w:rsidR="00000000" w:rsidDel="00000000" w:rsidP="00000000" w:rsidRDefault="00000000" w:rsidRPr="00000000" w14:paraId="00000033">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a SaaS imaging platform is available and accessible, prioritize digital retrieval.</w:t>
      </w:r>
    </w:p>
    <w:p w:rsidR="00000000" w:rsidDel="00000000" w:rsidP="00000000" w:rsidRDefault="00000000" w:rsidRPr="00000000" w14:paraId="00000034">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no SaaS platform is available, initiate CD-based retrieval workflow.</w:t>
      </w:r>
    </w:p>
    <w:p w:rsidR="00000000" w:rsidDel="00000000" w:rsidP="00000000" w:rsidRDefault="00000000" w:rsidRPr="00000000" w14:paraId="00000035">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Platform Verification</w:t>
      </w:r>
    </w:p>
    <w:p w:rsidR="00000000" w:rsidDel="00000000" w:rsidP="00000000" w:rsidRDefault="00000000" w:rsidRPr="00000000" w14:paraId="00000036">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no platform is documented in the EHR, contact the facility to confirm platform availability prior to retrieval.</w:t>
      </w:r>
    </w:p>
    <w:p w:rsidR="00000000" w:rsidDel="00000000" w:rsidP="00000000" w:rsidRDefault="00000000" w:rsidRPr="00000000" w14:paraId="00000037">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All confirmed platform information must be updated in the system for future reference.</w:t>
      </w:r>
    </w:p>
    <w:p w:rsidR="00000000" w:rsidDel="00000000" w:rsidP="00000000" w:rsidRDefault="00000000" w:rsidRPr="00000000" w14:paraId="00000038">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Retrieval Prioritization</w:t>
      </w:r>
    </w:p>
    <w:p w:rsidR="00000000" w:rsidDel="00000000" w:rsidP="00000000" w:rsidRDefault="00000000" w:rsidRPr="00000000" w14:paraId="00000039">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SaaS retrieval should be used whenever available due to faster turnaround and increased reliability.</w:t>
      </w:r>
    </w:p>
    <w:p w:rsidR="00000000" w:rsidDel="00000000" w:rsidP="00000000" w:rsidRDefault="00000000" w:rsidRPr="00000000" w14:paraId="0000003A">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CD retrieval cases should be prioritized for early initiation and closer monitoring due to longer and less predictable turnaround times.</w:t>
      </w:r>
    </w:p>
    <w:p w:rsidR="00000000" w:rsidDel="00000000" w:rsidP="00000000" w:rsidRDefault="00000000" w:rsidRPr="00000000" w14:paraId="0000003B">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High-Risk Case Identification</w:t>
      </w:r>
    </w:p>
    <w:p w:rsidR="00000000" w:rsidDel="00000000" w:rsidP="00000000" w:rsidRDefault="00000000" w:rsidRPr="00000000" w14:paraId="0000003C">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CD retrieval required.</w:t>
      </w:r>
    </w:p>
    <w:p w:rsidR="00000000" w:rsidDel="00000000" w:rsidP="00000000" w:rsidRDefault="00000000" w:rsidRPr="00000000" w14:paraId="0000003D">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No platform documented at intake.</w:t>
      </w:r>
    </w:p>
    <w:p w:rsidR="00000000" w:rsidDel="00000000" w:rsidP="00000000" w:rsidRDefault="00000000" w:rsidRPr="00000000" w14:paraId="0000003E">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Multi-facility case (multiple concurrent retrievals).</w:t>
      </w:r>
    </w:p>
    <w:p w:rsidR="00000000" w:rsidDel="00000000" w:rsidP="00000000" w:rsidRDefault="00000000" w:rsidRPr="00000000" w14:paraId="0000003F">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Facility non-responsive to initial request.</w:t>
      </w:r>
    </w:p>
    <w:p w:rsidR="00000000" w:rsidDel="00000000" w:rsidP="00000000" w:rsidRDefault="00000000" w:rsidRPr="00000000" w14:paraId="00000040">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Follow-Up Requirements</w:t>
      </w:r>
    </w:p>
    <w:p w:rsidR="00000000" w:rsidDel="00000000" w:rsidP="00000000" w:rsidRDefault="00000000" w:rsidRPr="00000000" w14:paraId="00000041">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All active retrieval requests must be followed up every 24 hours.</w:t>
      </w:r>
    </w:p>
    <w:p w:rsidR="00000000" w:rsidDel="00000000" w:rsidP="00000000" w:rsidRDefault="00000000" w:rsidRPr="00000000" w14:paraId="00000042">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High-risk cases require proactive follow-up and escalation as needed.</w:t>
      </w:r>
    </w:p>
    <w:p w:rsidR="00000000" w:rsidDel="00000000" w:rsidP="00000000" w:rsidRDefault="00000000" w:rsidRPr="00000000" w14:paraId="00000043">
      <w:pPr>
        <w:pStyle w:val="Heading2"/>
        <w:spacing w:after="40" w:before="120" w:line="276" w:lineRule="auto"/>
        <w:rPr>
          <w:rFonts w:ascii="Aptos" w:cs="Aptos" w:eastAsia="Aptos" w:hAnsi="Aptos"/>
          <w:b w:val="1"/>
          <w:bCs w:val="1"/>
          <w:color w:val="2f5496"/>
          <w:sz w:val="23"/>
          <w:szCs w:val="23"/>
        </w:rPr>
      </w:pPr>
      <w:r w:rsidDel="00000000" w:rsidR="00000000" w:rsidRPr="00000000">
        <w:rPr>
          <w:rFonts w:ascii="Aptos" w:cs="Aptos" w:eastAsia="Aptos" w:hAnsi="Aptos"/>
          <w:b w:val="1"/>
          <w:bCs w:val="1"/>
          <w:color w:val="2f5496"/>
          <w:sz w:val="23"/>
          <w:szCs w:val="23"/>
          <w:rtl w:val="0"/>
        </w:rPr>
        <w:t xml:space="preserve">Exception Handling</w:t>
      </w:r>
    </w:p>
    <w:p w:rsidR="00000000" w:rsidDel="00000000" w:rsidP="00000000" w:rsidRDefault="00000000" w:rsidRPr="00000000" w14:paraId="00000044">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a facility has a documented SaaS platform but defaults to CD, flag for review and update platform reliability status.</w:t>
      </w:r>
    </w:p>
    <w:p w:rsidR="00000000" w:rsidDel="00000000" w:rsidP="00000000" w:rsidRDefault="00000000" w:rsidRPr="00000000" w14:paraId="00000045">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If a facility uses USPS instead of the provided FedEx label, document the delay and flag it as an external dependency issue.</w:t>
      </w:r>
    </w:p>
    <w:p w:rsidR="00000000" w:rsidDel="00000000" w:rsidP="00000000" w:rsidRDefault="00000000" w:rsidRPr="00000000" w14:paraId="00000046">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Turnaround Framework</w:t>
      </w:r>
    </w:p>
    <w:p w:rsidR="00000000" w:rsidDel="00000000" w:rsidP="00000000" w:rsidRDefault="00000000" w:rsidRPr="00000000" w14:paraId="00000047">
      <w:pPr>
        <w:spacing w:after="60" w:line="259"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Turnaround timelines vary based on facility count, platform availability, and retrieval method. The following framework provides expected time ranges based on operational conditions.</w:t>
      </w:r>
    </w:p>
    <w:p w:rsidR="00000000" w:rsidDel="00000000" w:rsidP="00000000" w:rsidRDefault="00000000" w:rsidRPr="00000000" w14:paraId="00000048">
      <w:pPr>
        <w:spacing w:after="60" w:line="259" w:lineRule="auto"/>
        <w:rPr>
          <w:rFonts w:ascii="Aptos" w:cs="Aptos" w:eastAsia="Aptos" w:hAnsi="Aptos"/>
          <w:sz w:val="21"/>
          <w:szCs w:val="21"/>
        </w:rPr>
      </w:pPr>
      <w:r w:rsidDel="00000000" w:rsidR="00000000" w:rsidRPr="00000000">
        <w:rPr>
          <w:rtl w:val="0"/>
        </w:rPr>
      </w:r>
    </w:p>
    <w:tbl>
      <w:tblPr>
        <w:tblStyle w:val="Table3"/>
        <w:tblW w:w="9072.0" w:type="dxa"/>
        <w:jc w:val="center"/>
        <w:tblBorders>
          <w:top w:color="d9e1f2" w:space="0" w:sz="8" w:val="single"/>
          <w:left w:color="d9e1f2" w:space="0" w:sz="8" w:val="single"/>
          <w:bottom w:color="d9e1f2" w:space="0" w:sz="8" w:val="single"/>
          <w:right w:color="d9e1f2" w:space="0" w:sz="8" w:val="single"/>
          <w:insideH w:color="d9e1f2" w:space="0" w:sz="8" w:val="single"/>
          <w:insideV w:color="d9e1f2" w:space="0" w:sz="8" w:val="single"/>
        </w:tblBorders>
        <w:tblLayout w:type="fixed"/>
        <w:tblLook w:val="0400"/>
      </w:tblPr>
      <w:tblGrid>
        <w:gridCol w:w="3168"/>
        <w:gridCol w:w="1728"/>
        <w:gridCol w:w="4176"/>
        <w:tblGridChange w:id="0">
          <w:tblGrid>
            <w:gridCol w:w="3168"/>
            <w:gridCol w:w="1728"/>
            <w:gridCol w:w="4176"/>
          </w:tblGrid>
        </w:tblGridChange>
      </w:tblGrid>
      <w:tr>
        <w:trPr>
          <w:cantSplit w:val="0"/>
          <w:tblHeader w:val="0"/>
        </w:trPr>
        <w:tc>
          <w:tcPr>
            <w:shd w:fill="dce6f1" w:val="clear"/>
            <w:vAlign w:val="center"/>
          </w:tcPr>
          <w:p w:rsidR="00000000" w:rsidDel="00000000" w:rsidP="00000000" w:rsidRDefault="00000000" w:rsidRPr="00000000" w14:paraId="00000049">
            <w:pPr>
              <w:spacing w:after="6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Scenario</w:t>
            </w:r>
            <w:r w:rsidDel="00000000" w:rsidR="00000000" w:rsidRPr="00000000">
              <w:rPr>
                <w:rtl w:val="0"/>
              </w:rPr>
            </w:r>
          </w:p>
        </w:tc>
        <w:tc>
          <w:tcPr>
            <w:shd w:fill="dce6f1" w:val="clear"/>
            <w:vAlign w:val="center"/>
          </w:tcPr>
          <w:p w:rsidR="00000000" w:rsidDel="00000000" w:rsidP="00000000" w:rsidRDefault="00000000" w:rsidRPr="00000000" w14:paraId="0000004A">
            <w:pPr>
              <w:spacing w:after="6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Expected Turnaround</w:t>
            </w:r>
            <w:r w:rsidDel="00000000" w:rsidR="00000000" w:rsidRPr="00000000">
              <w:rPr>
                <w:rtl w:val="0"/>
              </w:rPr>
            </w:r>
          </w:p>
        </w:tc>
        <w:tc>
          <w:tcPr>
            <w:shd w:fill="dce6f1" w:val="clear"/>
            <w:vAlign w:val="center"/>
          </w:tcPr>
          <w:p w:rsidR="00000000" w:rsidDel="00000000" w:rsidP="00000000" w:rsidRDefault="00000000" w:rsidRPr="00000000" w14:paraId="0000004B">
            <w:pPr>
              <w:spacing w:after="60" w:line="276" w:lineRule="auto"/>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Conditions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C">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SaaS Retrieval (Single Facility)</w:t>
            </w:r>
          </w:p>
        </w:tc>
        <w:tc>
          <w:tcPr>
            <w:tcMar>
              <w:top w:w="80.0" w:type="dxa"/>
              <w:bottom w:w="80.0" w:type="dxa"/>
            </w:tcMar>
            <w:vAlign w:val="center"/>
          </w:tcPr>
          <w:p w:rsidR="00000000" w:rsidDel="00000000" w:rsidP="00000000" w:rsidRDefault="00000000" w:rsidRPr="00000000" w14:paraId="0000004D">
            <w:pPr>
              <w:spacing w:after="60" w:line="276" w:lineRule="auto"/>
              <w:jc w:val="center"/>
              <w:rPr>
                <w:rFonts w:ascii="Aptos" w:cs="Aptos" w:eastAsia="Aptos" w:hAnsi="Aptos"/>
                <w:sz w:val="21"/>
                <w:szCs w:val="21"/>
              </w:rPr>
            </w:pPr>
            <w:r w:rsidDel="00000000" w:rsidR="00000000" w:rsidRPr="00000000">
              <w:rPr>
                <w:rFonts w:ascii="Aptos" w:cs="Aptos" w:eastAsia="Aptos" w:hAnsi="Aptos"/>
                <w:sz w:val="21"/>
                <w:szCs w:val="21"/>
                <w:rtl w:val="0"/>
              </w:rPr>
              <w:t xml:space="preserve">~1–5 days</w:t>
            </w:r>
          </w:p>
        </w:tc>
        <w:tc>
          <w:tcPr>
            <w:tcMar>
              <w:top w:w="80.0" w:type="dxa"/>
              <w:bottom w:w="80.0" w:type="dxa"/>
            </w:tcMar>
            <w:vAlign w:val="center"/>
          </w:tcPr>
          <w:p w:rsidR="00000000" w:rsidDel="00000000" w:rsidP="00000000" w:rsidRDefault="00000000" w:rsidRPr="00000000" w14:paraId="0000004E">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Documented and accessible SaaS platform; single-facility case; timely facility response.</w:t>
            </w:r>
          </w:p>
        </w:tc>
      </w:tr>
      <w:tr>
        <w:trPr>
          <w:cantSplit w:val="0"/>
          <w:tblHeader w:val="0"/>
        </w:trPr>
        <w:tc>
          <w:tcPr>
            <w:tcMar>
              <w:top w:w="80.0" w:type="dxa"/>
              <w:bottom w:w="80.0" w:type="dxa"/>
            </w:tcMar>
            <w:vAlign w:val="center"/>
          </w:tcPr>
          <w:p w:rsidR="00000000" w:rsidDel="00000000" w:rsidP="00000000" w:rsidRDefault="00000000" w:rsidRPr="00000000" w14:paraId="0000004F">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SaaS Retrieval (Multi-Facility)</w:t>
            </w:r>
          </w:p>
        </w:tc>
        <w:tc>
          <w:tcPr>
            <w:tcMar>
              <w:top w:w="80.0" w:type="dxa"/>
              <w:bottom w:w="80.0" w:type="dxa"/>
            </w:tcMar>
            <w:vAlign w:val="center"/>
          </w:tcPr>
          <w:p w:rsidR="00000000" w:rsidDel="00000000" w:rsidP="00000000" w:rsidRDefault="00000000" w:rsidRPr="00000000" w14:paraId="00000050">
            <w:pPr>
              <w:spacing w:after="60" w:line="276" w:lineRule="auto"/>
              <w:jc w:val="center"/>
              <w:rPr>
                <w:rFonts w:ascii="Aptos" w:cs="Aptos" w:eastAsia="Aptos" w:hAnsi="Aptos"/>
                <w:sz w:val="21"/>
                <w:szCs w:val="21"/>
              </w:rPr>
            </w:pPr>
            <w:r w:rsidDel="00000000" w:rsidR="00000000" w:rsidRPr="00000000">
              <w:rPr>
                <w:rFonts w:ascii="Aptos" w:cs="Aptos" w:eastAsia="Aptos" w:hAnsi="Aptos"/>
                <w:sz w:val="21"/>
                <w:szCs w:val="21"/>
                <w:rtl w:val="0"/>
              </w:rPr>
              <w:t xml:space="preserve">~3–7 days</w:t>
            </w:r>
          </w:p>
        </w:tc>
        <w:tc>
          <w:tcPr>
            <w:tcMar>
              <w:top w:w="80.0" w:type="dxa"/>
              <w:bottom w:w="80.0" w:type="dxa"/>
            </w:tcMar>
            <w:vAlign w:val="center"/>
          </w:tcPr>
          <w:p w:rsidR="00000000" w:rsidDel="00000000" w:rsidP="00000000" w:rsidRDefault="00000000" w:rsidRPr="00000000" w14:paraId="00000051">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Multiple facilities involved; SaaS platforms available across facilities; parallel retrieval required.</w:t>
            </w:r>
          </w:p>
        </w:tc>
      </w:tr>
      <w:tr>
        <w:trPr>
          <w:cantSplit w:val="0"/>
          <w:tblHeader w:val="0"/>
        </w:trPr>
        <w:tc>
          <w:tcPr>
            <w:tcMar>
              <w:top w:w="80.0" w:type="dxa"/>
              <w:bottom w:w="80.0" w:type="dxa"/>
            </w:tcMar>
            <w:vAlign w:val="center"/>
          </w:tcPr>
          <w:p w:rsidR="00000000" w:rsidDel="00000000" w:rsidP="00000000" w:rsidRDefault="00000000" w:rsidRPr="00000000" w14:paraId="00000052">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CD Retrieval (Single Facility)</w:t>
            </w:r>
          </w:p>
        </w:tc>
        <w:tc>
          <w:tcPr>
            <w:tcMar>
              <w:top w:w="80.0" w:type="dxa"/>
              <w:bottom w:w="80.0" w:type="dxa"/>
            </w:tcMar>
            <w:vAlign w:val="center"/>
          </w:tcPr>
          <w:p w:rsidR="00000000" w:rsidDel="00000000" w:rsidP="00000000" w:rsidRDefault="00000000" w:rsidRPr="00000000" w14:paraId="00000053">
            <w:pPr>
              <w:spacing w:after="60" w:line="276" w:lineRule="auto"/>
              <w:jc w:val="center"/>
              <w:rPr>
                <w:rFonts w:ascii="Aptos" w:cs="Aptos" w:eastAsia="Aptos" w:hAnsi="Aptos"/>
                <w:sz w:val="21"/>
                <w:szCs w:val="21"/>
              </w:rPr>
            </w:pPr>
            <w:r w:rsidDel="00000000" w:rsidR="00000000" w:rsidRPr="00000000">
              <w:rPr>
                <w:rFonts w:ascii="Aptos" w:cs="Aptos" w:eastAsia="Aptos" w:hAnsi="Aptos"/>
                <w:sz w:val="21"/>
                <w:szCs w:val="21"/>
                <w:rtl w:val="0"/>
              </w:rPr>
              <w:t xml:space="preserve">~10–15 days</w:t>
            </w:r>
          </w:p>
        </w:tc>
        <w:tc>
          <w:tcPr>
            <w:tcMar>
              <w:top w:w="80.0" w:type="dxa"/>
              <w:bottom w:w="80.0" w:type="dxa"/>
            </w:tcMar>
            <w:vAlign w:val="center"/>
          </w:tcPr>
          <w:p w:rsidR="00000000" w:rsidDel="00000000" w:rsidP="00000000" w:rsidRDefault="00000000" w:rsidRPr="00000000" w14:paraId="00000054">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No SaaS platform available; CD shipment required; dependent on facility processing and shipping method.</w:t>
            </w:r>
          </w:p>
        </w:tc>
      </w:tr>
      <w:tr>
        <w:trPr>
          <w:cantSplit w:val="0"/>
          <w:tblHeader w:val="0"/>
        </w:trPr>
        <w:tc>
          <w:tcPr>
            <w:tcMar>
              <w:top w:w="80.0" w:type="dxa"/>
              <w:bottom w:w="80.0" w:type="dxa"/>
            </w:tcMar>
            <w:vAlign w:val="center"/>
          </w:tcPr>
          <w:p w:rsidR="00000000" w:rsidDel="00000000" w:rsidP="00000000" w:rsidRDefault="00000000" w:rsidRPr="00000000" w14:paraId="00000055">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CD Retrieval (Multi-Facility)</w:t>
            </w:r>
          </w:p>
        </w:tc>
        <w:tc>
          <w:tcPr>
            <w:tcMar>
              <w:top w:w="80.0" w:type="dxa"/>
              <w:bottom w:w="80.0" w:type="dxa"/>
            </w:tcMar>
            <w:vAlign w:val="center"/>
          </w:tcPr>
          <w:p w:rsidR="00000000" w:rsidDel="00000000" w:rsidP="00000000" w:rsidRDefault="00000000" w:rsidRPr="00000000" w14:paraId="00000056">
            <w:pPr>
              <w:spacing w:after="60" w:line="276" w:lineRule="auto"/>
              <w:jc w:val="center"/>
              <w:rPr>
                <w:rFonts w:ascii="Aptos" w:cs="Aptos" w:eastAsia="Aptos" w:hAnsi="Aptos"/>
                <w:sz w:val="21"/>
                <w:szCs w:val="21"/>
              </w:rPr>
            </w:pPr>
            <w:r w:rsidDel="00000000" w:rsidR="00000000" w:rsidRPr="00000000">
              <w:rPr>
                <w:rFonts w:ascii="Aptos" w:cs="Aptos" w:eastAsia="Aptos" w:hAnsi="Aptos"/>
                <w:sz w:val="21"/>
                <w:szCs w:val="21"/>
                <w:rtl w:val="0"/>
              </w:rPr>
              <w:t xml:space="preserve">~15+ days</w:t>
            </w:r>
          </w:p>
        </w:tc>
        <w:tc>
          <w:tcPr>
            <w:tcMar>
              <w:top w:w="80.0" w:type="dxa"/>
              <w:bottom w:w="80.0" w:type="dxa"/>
            </w:tcMar>
            <w:vAlign w:val="center"/>
          </w:tcPr>
          <w:p w:rsidR="00000000" w:rsidDel="00000000" w:rsidP="00000000" w:rsidRDefault="00000000" w:rsidRPr="00000000" w14:paraId="00000057">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Multiple facilities requiring CD retrieval; increased coordination and variability in response times.</w:t>
            </w:r>
          </w:p>
        </w:tc>
      </w:tr>
      <w:tr>
        <w:trPr>
          <w:cantSplit w:val="0"/>
          <w:tblHeader w:val="0"/>
        </w:trPr>
        <w:tc>
          <w:tcPr>
            <w:tcMar>
              <w:top w:w="80.0" w:type="dxa"/>
              <w:bottom w:w="80.0" w:type="dxa"/>
            </w:tcMar>
            <w:vAlign w:val="center"/>
          </w:tcPr>
          <w:p w:rsidR="00000000" w:rsidDel="00000000" w:rsidP="00000000" w:rsidRDefault="00000000" w:rsidRPr="00000000" w14:paraId="00000058">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Unknown Platform Status</w:t>
            </w:r>
          </w:p>
        </w:tc>
        <w:tc>
          <w:tcPr>
            <w:tcMar>
              <w:top w:w="80.0" w:type="dxa"/>
              <w:bottom w:w="80.0" w:type="dxa"/>
            </w:tcMar>
            <w:vAlign w:val="center"/>
          </w:tcPr>
          <w:p w:rsidR="00000000" w:rsidDel="00000000" w:rsidP="00000000" w:rsidRDefault="00000000" w:rsidRPr="00000000" w14:paraId="00000059">
            <w:pPr>
              <w:spacing w:after="60" w:line="276" w:lineRule="auto"/>
              <w:jc w:val="center"/>
              <w:rPr>
                <w:rFonts w:ascii="Aptos" w:cs="Aptos" w:eastAsia="Aptos" w:hAnsi="Aptos"/>
                <w:sz w:val="21"/>
                <w:szCs w:val="21"/>
              </w:rPr>
            </w:pPr>
            <w:r w:rsidDel="00000000" w:rsidR="00000000" w:rsidRPr="00000000">
              <w:rPr>
                <w:rFonts w:ascii="Aptos" w:cs="Aptos" w:eastAsia="Aptos" w:hAnsi="Aptos"/>
                <w:sz w:val="21"/>
                <w:szCs w:val="21"/>
                <w:rtl w:val="0"/>
              </w:rPr>
              <w:t xml:space="preserve">+1–2 days before retrieval initiation</w:t>
            </w:r>
          </w:p>
        </w:tc>
        <w:tc>
          <w:tcPr>
            <w:tcMar>
              <w:top w:w="80.0" w:type="dxa"/>
              <w:bottom w:w="80.0" w:type="dxa"/>
            </w:tcMar>
            <w:vAlign w:val="center"/>
          </w:tcPr>
          <w:p w:rsidR="00000000" w:rsidDel="00000000" w:rsidP="00000000" w:rsidRDefault="00000000" w:rsidRPr="00000000" w14:paraId="0000005A">
            <w:pPr>
              <w:spacing w:after="60" w:line="27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Platform not documented at intake; requires facility outreach for confirmation.</w:t>
            </w:r>
          </w:p>
        </w:tc>
      </w:tr>
    </w:tbl>
    <w:p w:rsidR="00000000" w:rsidDel="00000000" w:rsidP="00000000" w:rsidRDefault="00000000" w:rsidRPr="00000000" w14:paraId="0000005B">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Risk Flags &amp; Escalation</w:t>
      </w:r>
    </w:p>
    <w:p w:rsidR="00000000" w:rsidDel="00000000" w:rsidP="00000000" w:rsidRDefault="00000000" w:rsidRPr="00000000" w14:paraId="0000005C">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CD retrieval required.</w:t>
      </w:r>
    </w:p>
    <w:p w:rsidR="00000000" w:rsidDel="00000000" w:rsidP="00000000" w:rsidRDefault="00000000" w:rsidRPr="00000000" w14:paraId="0000005D">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No platform documented.</w:t>
      </w:r>
    </w:p>
    <w:p w:rsidR="00000000" w:rsidDel="00000000" w:rsidP="00000000" w:rsidRDefault="00000000" w:rsidRPr="00000000" w14:paraId="0000005E">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Multi-facility case.</w:t>
      </w:r>
    </w:p>
    <w:p w:rsidR="00000000" w:rsidDel="00000000" w:rsidP="00000000" w:rsidRDefault="00000000" w:rsidRPr="00000000" w14:paraId="0000005F">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Facility non-responsive after initial outreach.</w:t>
      </w:r>
    </w:p>
    <w:p w:rsidR="00000000" w:rsidDel="00000000" w:rsidP="00000000" w:rsidRDefault="00000000" w:rsidRPr="00000000" w14:paraId="00000060">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Facility defaults to CD despite documented platform.</w:t>
      </w:r>
    </w:p>
    <w:p w:rsidR="00000000" w:rsidDel="00000000" w:rsidP="00000000" w:rsidRDefault="00000000" w:rsidRPr="00000000" w14:paraId="00000061">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Shipping delays caused by incorrect carrier usage.</w:t>
      </w:r>
    </w:p>
    <w:p w:rsidR="00000000" w:rsidDel="00000000" w:rsidP="00000000" w:rsidRDefault="00000000" w:rsidRPr="00000000" w14:paraId="00000062">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Tracking Requirements</w:t>
      </w:r>
    </w:p>
    <w:p w:rsidR="00000000" w:rsidDel="00000000" w:rsidP="00000000" w:rsidRDefault="00000000" w:rsidRPr="00000000" w14:paraId="00000063">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Facility name.</w:t>
      </w:r>
    </w:p>
    <w:p w:rsidR="00000000" w:rsidDel="00000000" w:rsidP="00000000" w:rsidRDefault="00000000" w:rsidRPr="00000000" w14:paraId="00000064">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Platform status (documented, confirmed, or unknown).</w:t>
      </w:r>
    </w:p>
    <w:p w:rsidR="00000000" w:rsidDel="00000000" w:rsidP="00000000" w:rsidRDefault="00000000" w:rsidRPr="00000000" w14:paraId="00000065">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Retrieval method (SaaS or CD).</w:t>
      </w:r>
    </w:p>
    <w:p w:rsidR="00000000" w:rsidDel="00000000" w:rsidP="00000000" w:rsidRDefault="00000000" w:rsidRPr="00000000" w14:paraId="00000066">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Date requested.</w:t>
      </w:r>
    </w:p>
    <w:p w:rsidR="00000000" w:rsidDel="00000000" w:rsidP="00000000" w:rsidRDefault="00000000" w:rsidRPr="00000000" w14:paraId="00000067">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Date received.</w:t>
      </w:r>
    </w:p>
    <w:p w:rsidR="00000000" w:rsidDel="00000000" w:rsidP="00000000" w:rsidRDefault="00000000" w:rsidRPr="00000000" w14:paraId="00000068">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Turnaround time.</w:t>
      </w:r>
    </w:p>
    <w:p w:rsidR="00000000" w:rsidDel="00000000" w:rsidP="00000000" w:rsidRDefault="00000000" w:rsidRPr="00000000" w14:paraId="00000069">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Delay reason, if applicable.</w:t>
      </w:r>
    </w:p>
    <w:p w:rsidR="00000000" w:rsidDel="00000000" w:rsidP="00000000" w:rsidRDefault="00000000" w:rsidRPr="00000000" w14:paraId="0000006A">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Case status.</w:t>
      </w:r>
    </w:p>
    <w:p w:rsidR="00000000" w:rsidDel="00000000" w:rsidP="00000000" w:rsidRDefault="00000000" w:rsidRPr="00000000" w14:paraId="0000006B">
      <w:pPr>
        <w:pStyle w:val="Heading1"/>
        <w:spacing w:after="80" w:before="160" w:line="276" w:lineRule="auto"/>
        <w:rPr>
          <w:rFonts w:ascii="Aptos" w:cs="Aptos" w:eastAsia="Aptos" w:hAnsi="Aptos"/>
          <w:b w:val="1"/>
          <w:bCs w:val="1"/>
          <w:color w:val="1f4e79"/>
          <w:sz w:val="28"/>
          <w:szCs w:val="28"/>
        </w:rPr>
      </w:pPr>
      <w:r w:rsidDel="00000000" w:rsidR="00000000" w:rsidRPr="00000000">
        <w:rPr>
          <w:rFonts w:ascii="Aptos" w:cs="Aptos" w:eastAsia="Aptos" w:hAnsi="Aptos"/>
          <w:b w:val="1"/>
          <w:bCs w:val="1"/>
          <w:color w:val="1f4e79"/>
          <w:sz w:val="28"/>
          <w:szCs w:val="28"/>
          <w:rtl w:val="0"/>
        </w:rPr>
        <w:t xml:space="preserve">Expected Outcomes</w:t>
      </w:r>
    </w:p>
    <w:p w:rsidR="00000000" w:rsidDel="00000000" w:rsidP="00000000" w:rsidRDefault="00000000" w:rsidRPr="00000000" w14:paraId="0000006C">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Reduced turnaround time variability across cases.</w:t>
      </w:r>
    </w:p>
    <w:p w:rsidR="00000000" w:rsidDel="00000000" w:rsidP="00000000" w:rsidRDefault="00000000" w:rsidRPr="00000000" w14:paraId="0000006D">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Improved predictability of consultation timelines.</w:t>
      </w:r>
    </w:p>
    <w:p w:rsidR="00000000" w:rsidDel="00000000" w:rsidP="00000000" w:rsidRDefault="00000000" w:rsidRPr="00000000" w14:paraId="0000006E">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Increased utilization of SaaS imaging platforms.</w:t>
      </w:r>
    </w:p>
    <w:p w:rsidR="00000000" w:rsidDel="00000000" w:rsidP="00000000" w:rsidRDefault="00000000" w:rsidRPr="00000000" w14:paraId="0000006F">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Earlier identification of high-risk cases.</w:t>
      </w:r>
    </w:p>
    <w:p w:rsidR="00000000" w:rsidDel="00000000" w:rsidP="00000000" w:rsidRDefault="00000000" w:rsidRPr="00000000" w14:paraId="00000070">
      <w:pPr>
        <w:numPr>
          <w:ilvl w:val="0"/>
          <w:numId w:val="1"/>
        </w:numPr>
        <w:spacing w:line="240" w:lineRule="auto"/>
        <w:ind w:left="288" w:hanging="360"/>
        <w:rPr>
          <w:rFonts w:ascii="Noto Sans Symbols" w:cs="Noto Sans Symbols" w:eastAsia="Noto Sans Symbols" w:hAnsi="Noto Sans Symbols"/>
          <w:sz w:val="21"/>
          <w:szCs w:val="21"/>
        </w:rPr>
      </w:pPr>
      <w:r w:rsidDel="00000000" w:rsidR="00000000" w:rsidRPr="00000000">
        <w:rPr>
          <w:rFonts w:ascii="Aptos" w:cs="Aptos" w:eastAsia="Aptos" w:hAnsi="Aptos"/>
          <w:sz w:val="21"/>
          <w:szCs w:val="21"/>
          <w:rtl w:val="0"/>
        </w:rPr>
        <w:t xml:space="preserve">Improved tracking and visibility across multi-facility workflows.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